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B2" w:rsidRPr="004919BD" w:rsidRDefault="00A467B2" w:rsidP="00E53DB6">
      <w:pPr>
        <w:spacing w:after="0" w:line="240" w:lineRule="auto"/>
        <w:jc w:val="center"/>
        <w:rPr>
          <w:rFonts w:ascii="Times New Roman" w:hAnsi="Times New Roman" w:cs="Times New Roman"/>
          <w:b/>
          <w:sz w:val="24"/>
          <w:szCs w:val="24"/>
          <w:lang w:val="ro-MO"/>
        </w:rPr>
      </w:pPr>
      <w:bookmarkStart w:id="0" w:name="_GoBack"/>
      <w:bookmarkEnd w:id="0"/>
      <w:r w:rsidRPr="004919BD">
        <w:rPr>
          <w:rFonts w:ascii="Times New Roman" w:hAnsi="Times New Roman" w:cs="Times New Roman"/>
          <w:b/>
          <w:sz w:val="24"/>
          <w:szCs w:val="24"/>
          <w:lang w:val="ro-MO"/>
        </w:rPr>
        <w:t>Nota informativă</w:t>
      </w:r>
    </w:p>
    <w:p w:rsidR="00C416DE" w:rsidRPr="004919BD" w:rsidRDefault="00A467B2" w:rsidP="00E53DB6">
      <w:pPr>
        <w:spacing w:after="0" w:line="240" w:lineRule="auto"/>
        <w:jc w:val="center"/>
        <w:rPr>
          <w:rFonts w:ascii="Times New Roman" w:hAnsi="Times New Roman" w:cs="Times New Roman"/>
          <w:b/>
          <w:sz w:val="24"/>
          <w:szCs w:val="24"/>
          <w:lang w:val="ro-MO"/>
        </w:rPr>
      </w:pPr>
      <w:r w:rsidRPr="004919BD">
        <w:rPr>
          <w:rFonts w:ascii="Times New Roman" w:hAnsi="Times New Roman" w:cs="Times New Roman"/>
          <w:b/>
          <w:sz w:val="24"/>
          <w:szCs w:val="24"/>
          <w:lang w:val="ro-MO"/>
        </w:rPr>
        <w:t>cu privire la cooperarea cu Banca Europeană pentru Reconstrucţie şi Dezvoltare (BERD)</w:t>
      </w:r>
    </w:p>
    <w:p w:rsidR="00401AA8" w:rsidRPr="004919BD" w:rsidRDefault="00401AA8" w:rsidP="00E53DB6">
      <w:pPr>
        <w:spacing w:after="0" w:line="240" w:lineRule="auto"/>
        <w:jc w:val="both"/>
        <w:rPr>
          <w:rFonts w:ascii="Times New Roman" w:hAnsi="Times New Roman" w:cs="Times New Roman"/>
          <w:b/>
          <w:sz w:val="24"/>
          <w:szCs w:val="24"/>
          <w:lang w:val="ro-MO"/>
        </w:rPr>
      </w:pPr>
    </w:p>
    <w:p w:rsidR="00401AA8" w:rsidRPr="004919BD" w:rsidRDefault="00401AA8" w:rsidP="00E53DB6">
      <w:pPr>
        <w:pStyle w:val="Heading3"/>
        <w:numPr>
          <w:ilvl w:val="0"/>
          <w:numId w:val="9"/>
        </w:numPr>
        <w:shd w:val="clear" w:color="auto" w:fill="FFFFFF"/>
        <w:spacing w:before="0" w:line="240" w:lineRule="auto"/>
        <w:jc w:val="both"/>
        <w:rPr>
          <w:rFonts w:ascii="Times New Roman" w:hAnsi="Times New Roman" w:cs="Times New Roman"/>
          <w:bCs w:val="0"/>
          <w:color w:val="auto"/>
          <w:sz w:val="24"/>
          <w:szCs w:val="24"/>
          <w:u w:val="single"/>
          <w:lang w:val="ro-MO"/>
        </w:rPr>
      </w:pPr>
      <w:r w:rsidRPr="004919BD">
        <w:rPr>
          <w:rFonts w:ascii="Times New Roman" w:hAnsi="Times New Roman" w:cs="Times New Roman"/>
          <w:bCs w:val="0"/>
          <w:color w:val="auto"/>
          <w:sz w:val="24"/>
          <w:szCs w:val="24"/>
          <w:u w:val="single"/>
          <w:lang w:val="ro-MO"/>
        </w:rPr>
        <w:t>Informaţia generală</w:t>
      </w:r>
    </w:p>
    <w:p w:rsidR="00A467B2" w:rsidRPr="004919BD" w:rsidRDefault="00A467B2" w:rsidP="00E53DB6">
      <w:pPr>
        <w:spacing w:after="0" w:line="240" w:lineRule="auto"/>
        <w:jc w:val="both"/>
        <w:rPr>
          <w:rFonts w:ascii="Times New Roman" w:hAnsi="Times New Roman" w:cs="Times New Roman"/>
          <w:b/>
          <w:sz w:val="24"/>
          <w:szCs w:val="24"/>
          <w:lang w:val="ro-MO"/>
        </w:rPr>
      </w:pPr>
    </w:p>
    <w:p w:rsidR="009162D2" w:rsidRPr="004919BD" w:rsidRDefault="00711326" w:rsidP="00E53DB6">
      <w:pPr>
        <w:spacing w:after="0" w:line="240" w:lineRule="auto"/>
        <w:ind w:firstLine="567"/>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 xml:space="preserve">Banca Europeană pentru Reconstrucţie şi Dezvoltare (BERD) este o instituţie financiară internaţională, fondată la 29 mai 1990 cu un capital statutar de 10 </w:t>
      </w:r>
      <w:proofErr w:type="spellStart"/>
      <w:r w:rsidRPr="004919BD">
        <w:rPr>
          <w:rFonts w:ascii="Times New Roman" w:hAnsi="Times New Roman" w:cs="Times New Roman"/>
          <w:sz w:val="24"/>
          <w:szCs w:val="24"/>
          <w:lang w:val="ro-MO"/>
        </w:rPr>
        <w:t>mlrd</w:t>
      </w:r>
      <w:proofErr w:type="spellEnd"/>
      <w:r w:rsidRPr="004919BD">
        <w:rPr>
          <w:rFonts w:ascii="Times New Roman" w:hAnsi="Times New Roman" w:cs="Times New Roman"/>
          <w:sz w:val="24"/>
          <w:szCs w:val="24"/>
          <w:lang w:val="ro-MO"/>
        </w:rPr>
        <w:t>. EURO. Banca şi-a început activitatea la 28 martie 1991, după intrarea în vigoare a Acordului de constituire a băncii.</w:t>
      </w:r>
    </w:p>
    <w:p w:rsidR="009162D2" w:rsidRPr="004919BD" w:rsidRDefault="009749B5" w:rsidP="00E53DB6">
      <w:pPr>
        <w:spacing w:after="0" w:line="240" w:lineRule="auto"/>
        <w:ind w:firstLine="567"/>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 xml:space="preserve">Misiunea BERD </w:t>
      </w:r>
      <w:r w:rsidR="00DD2868" w:rsidRPr="004919BD">
        <w:rPr>
          <w:rFonts w:ascii="Times New Roman" w:hAnsi="Times New Roman" w:cs="Times New Roman"/>
          <w:sz w:val="24"/>
          <w:szCs w:val="24"/>
          <w:lang w:val="ro-MO"/>
        </w:rPr>
        <w:t>constă în acordarea suportului</w:t>
      </w:r>
      <w:r w:rsidRPr="004919BD">
        <w:rPr>
          <w:rFonts w:ascii="Times New Roman" w:hAnsi="Times New Roman" w:cs="Times New Roman"/>
          <w:sz w:val="24"/>
          <w:szCs w:val="24"/>
          <w:lang w:val="ro-MO"/>
        </w:rPr>
        <w:t xml:space="preserve"> a 29 de ţări din CSI, Europa Centrală şi Europa de </w:t>
      </w:r>
      <w:proofErr w:type="spellStart"/>
      <w:r w:rsidRPr="004919BD">
        <w:rPr>
          <w:rFonts w:ascii="Times New Roman" w:hAnsi="Times New Roman" w:cs="Times New Roman"/>
          <w:sz w:val="24"/>
          <w:szCs w:val="24"/>
          <w:lang w:val="ro-MO"/>
        </w:rPr>
        <w:t>Sud-Est</w:t>
      </w:r>
      <w:proofErr w:type="spellEnd"/>
      <w:r w:rsidRPr="004919BD">
        <w:rPr>
          <w:rFonts w:ascii="Times New Roman" w:hAnsi="Times New Roman" w:cs="Times New Roman"/>
          <w:sz w:val="24"/>
          <w:szCs w:val="24"/>
          <w:lang w:val="ro-MO"/>
        </w:rPr>
        <w:t xml:space="preserve">, care se află în tranziţie la economia de piaţă, </w:t>
      </w:r>
      <w:r w:rsidR="00401AA8" w:rsidRPr="004919BD">
        <w:rPr>
          <w:rFonts w:ascii="Times New Roman" w:hAnsi="Times New Roman" w:cs="Times New Roman"/>
          <w:sz w:val="24"/>
          <w:szCs w:val="24"/>
          <w:lang w:val="ro-MO"/>
        </w:rPr>
        <w:t>punând</w:t>
      </w:r>
      <w:r w:rsidRPr="004919BD">
        <w:rPr>
          <w:rFonts w:ascii="Times New Roman" w:hAnsi="Times New Roman" w:cs="Times New Roman"/>
          <w:sz w:val="24"/>
          <w:szCs w:val="24"/>
          <w:lang w:val="ro-MO"/>
        </w:rPr>
        <w:t xml:space="preserve"> accentul pe promovarea competitivităţii acestor ţări, realizarea procesului de privatizare şi post-privatizare, dezvoltarea </w:t>
      </w:r>
      <w:r w:rsidR="009162D2" w:rsidRPr="004919BD">
        <w:rPr>
          <w:rFonts w:ascii="Times New Roman" w:hAnsi="Times New Roman" w:cs="Times New Roman"/>
          <w:sz w:val="24"/>
          <w:szCs w:val="24"/>
          <w:lang w:val="ro-MO"/>
        </w:rPr>
        <w:t>antreprenorialului</w:t>
      </w:r>
      <w:r w:rsidRPr="004919BD">
        <w:rPr>
          <w:rFonts w:ascii="Times New Roman" w:hAnsi="Times New Roman" w:cs="Times New Roman"/>
          <w:sz w:val="24"/>
          <w:szCs w:val="24"/>
          <w:lang w:val="ro-MO"/>
        </w:rPr>
        <w:t xml:space="preserve">. </w:t>
      </w:r>
    </w:p>
    <w:p w:rsidR="00DD2868" w:rsidRPr="004919BD" w:rsidRDefault="009749B5" w:rsidP="00E53DB6">
      <w:pPr>
        <w:pStyle w:val="BodyTextIndent3"/>
        <w:ind w:right="-108"/>
        <w:rPr>
          <w:lang w:val="ro-MO"/>
        </w:rPr>
      </w:pPr>
      <w:r w:rsidRPr="004919BD">
        <w:rPr>
          <w:lang w:val="ro-MO"/>
        </w:rPr>
        <w:t>Republica Moldova a devenit membru al BERD la 5 mai 1992.</w:t>
      </w:r>
      <w:r w:rsidR="00DD2868" w:rsidRPr="004919BD">
        <w:rPr>
          <w:lang w:val="ro-MO"/>
        </w:rPr>
        <w:t xml:space="preserve"> </w:t>
      </w:r>
      <w:r w:rsidR="00401AA8" w:rsidRPr="004919BD">
        <w:rPr>
          <w:snapToGrid w:val="0"/>
          <w:lang w:val="ro-MO"/>
        </w:rPr>
        <w:t>D</w:t>
      </w:r>
      <w:r w:rsidR="00DD2868" w:rsidRPr="004919BD">
        <w:rPr>
          <w:snapToGrid w:val="0"/>
          <w:lang w:val="ro-MO"/>
        </w:rPr>
        <w:t>eschiderea Oficiul Reprezentanţi</w:t>
      </w:r>
      <w:r w:rsidR="00401AA8" w:rsidRPr="004919BD">
        <w:rPr>
          <w:snapToGrid w:val="0"/>
          <w:lang w:val="ro-MO"/>
        </w:rPr>
        <w:t>i Permanente a BERD la Chişinău a avut loc pe</w:t>
      </w:r>
      <w:r w:rsidR="00DD2868" w:rsidRPr="004919BD">
        <w:rPr>
          <w:lang w:val="ro-MO"/>
        </w:rPr>
        <w:t xml:space="preserve"> </w:t>
      </w:r>
      <w:r w:rsidR="00401AA8" w:rsidRPr="004919BD">
        <w:rPr>
          <w:snapToGrid w:val="0"/>
          <w:lang w:val="ro-MO"/>
        </w:rPr>
        <w:t>3 septembrie 1996.</w:t>
      </w:r>
    </w:p>
    <w:p w:rsidR="009162D2" w:rsidRPr="004919BD" w:rsidRDefault="00401AA8" w:rsidP="00E53DB6">
      <w:pPr>
        <w:spacing w:after="0" w:line="240" w:lineRule="auto"/>
        <w:ind w:firstLine="567"/>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În perioada activităţii BERD în ţara noastră au fost semnate 110 proiecte în valoare de 627</w:t>
      </w:r>
      <w:r w:rsidR="00553E02" w:rsidRPr="004919BD">
        <w:rPr>
          <w:rFonts w:ascii="Times New Roman" w:hAnsi="Times New Roman" w:cs="Times New Roman"/>
          <w:sz w:val="24"/>
          <w:szCs w:val="24"/>
          <w:lang w:val="ro-MO"/>
        </w:rPr>
        <w:t xml:space="preserve">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Euro pentru finanţarea proiectelor în diverse sectoare ale economiei naţionale, în special: financiar-bancar, infrastructură şi </w:t>
      </w:r>
      <w:proofErr w:type="spellStart"/>
      <w:r w:rsidRPr="004919BD">
        <w:rPr>
          <w:rFonts w:ascii="Times New Roman" w:hAnsi="Times New Roman" w:cs="Times New Roman"/>
          <w:sz w:val="24"/>
          <w:szCs w:val="24"/>
          <w:lang w:val="ro-MO"/>
        </w:rPr>
        <w:t>agrobusiness</w:t>
      </w:r>
      <w:proofErr w:type="spellEnd"/>
      <w:r w:rsidR="00553E02" w:rsidRPr="004919BD">
        <w:rPr>
          <w:rFonts w:ascii="Times New Roman" w:hAnsi="Times New Roman" w:cs="Times New Roman"/>
          <w:sz w:val="24"/>
          <w:szCs w:val="24"/>
          <w:lang w:val="ro-MO"/>
        </w:rPr>
        <w:t>.</w:t>
      </w:r>
      <w:r w:rsidR="00BD5F85" w:rsidRPr="004919BD">
        <w:rPr>
          <w:rFonts w:ascii="Times New Roman" w:hAnsi="Times New Roman" w:cs="Times New Roman"/>
          <w:sz w:val="24"/>
          <w:szCs w:val="24"/>
          <w:lang w:val="ro-MO"/>
        </w:rPr>
        <w:t xml:space="preserve">   </w:t>
      </w:r>
    </w:p>
    <w:p w:rsidR="006B6D58" w:rsidRPr="004919BD" w:rsidRDefault="00BD5F85" w:rsidP="00E53DB6">
      <w:pPr>
        <w:spacing w:after="0" w:line="240" w:lineRule="auto"/>
        <w:ind w:firstLine="567"/>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 xml:space="preserve"> </w:t>
      </w:r>
    </w:p>
    <w:p w:rsidR="006B6D58" w:rsidRPr="004919BD" w:rsidRDefault="006B6D58" w:rsidP="00E53DB6">
      <w:pPr>
        <w:pStyle w:val="ListParagraph"/>
        <w:numPr>
          <w:ilvl w:val="0"/>
          <w:numId w:val="9"/>
        </w:numPr>
        <w:spacing w:after="0" w:line="240" w:lineRule="auto"/>
        <w:jc w:val="both"/>
        <w:rPr>
          <w:rFonts w:ascii="Times New Roman" w:eastAsiaTheme="majorEastAsia" w:hAnsi="Times New Roman" w:cs="Times New Roman"/>
          <w:b/>
          <w:sz w:val="24"/>
          <w:szCs w:val="24"/>
          <w:u w:val="single"/>
          <w:lang w:val="ro-MO"/>
        </w:rPr>
      </w:pPr>
      <w:r w:rsidRPr="004919BD">
        <w:rPr>
          <w:rFonts w:ascii="Times New Roman" w:eastAsiaTheme="majorEastAsia" w:hAnsi="Times New Roman" w:cs="Times New Roman"/>
          <w:b/>
          <w:sz w:val="24"/>
          <w:szCs w:val="24"/>
          <w:u w:val="single"/>
          <w:lang w:val="ro-MO"/>
        </w:rPr>
        <w:t>Asistenţa oferită</w:t>
      </w:r>
      <w:r w:rsidR="001F2515" w:rsidRPr="004919BD">
        <w:rPr>
          <w:rStyle w:val="FootnoteReference"/>
          <w:rFonts w:ascii="Times New Roman" w:eastAsiaTheme="majorEastAsia" w:hAnsi="Times New Roman" w:cs="Times New Roman"/>
          <w:b/>
          <w:sz w:val="24"/>
          <w:szCs w:val="24"/>
          <w:u w:val="single"/>
          <w:lang w:val="ro-MO"/>
        </w:rPr>
        <w:footnoteReference w:id="1"/>
      </w:r>
    </w:p>
    <w:p w:rsidR="009162D2" w:rsidRPr="004919BD" w:rsidRDefault="009162D2" w:rsidP="00E53DB6">
      <w:pPr>
        <w:pStyle w:val="ListParagraph"/>
        <w:spacing w:after="0" w:line="240" w:lineRule="auto"/>
        <w:jc w:val="both"/>
        <w:rPr>
          <w:rFonts w:ascii="Times New Roman" w:eastAsiaTheme="majorEastAsia" w:hAnsi="Times New Roman" w:cs="Times New Roman"/>
          <w:b/>
          <w:sz w:val="24"/>
          <w:szCs w:val="24"/>
          <w:u w:val="single"/>
          <w:lang w:val="ro-MO"/>
        </w:rPr>
      </w:pPr>
    </w:p>
    <w:p w:rsidR="009162D2" w:rsidRPr="004919BD" w:rsidRDefault="000E13C4" w:rsidP="00E53DB6">
      <w:pPr>
        <w:spacing w:after="0" w:line="240" w:lineRule="auto"/>
        <w:ind w:firstLine="567"/>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 xml:space="preserve">Cea mai mare contribuţie </w:t>
      </w:r>
      <w:r w:rsidRPr="004919BD">
        <w:rPr>
          <w:rFonts w:ascii="Times New Roman" w:hAnsi="Times New Roman" w:cs="Times New Roman"/>
          <w:b/>
          <w:sz w:val="24"/>
          <w:szCs w:val="24"/>
          <w:lang w:val="ro-MO"/>
        </w:rPr>
        <w:t>în anul 2013</w:t>
      </w:r>
      <w:r w:rsidRPr="004919BD">
        <w:rPr>
          <w:rFonts w:ascii="Times New Roman" w:hAnsi="Times New Roman" w:cs="Times New Roman"/>
          <w:sz w:val="24"/>
          <w:szCs w:val="24"/>
          <w:lang w:val="ro-MO"/>
        </w:rPr>
        <w:t xml:space="preserve"> a fost oferită de BERD</w:t>
      </w:r>
      <w:r w:rsidR="001F2515" w:rsidRPr="004919BD">
        <w:rPr>
          <w:rFonts w:ascii="Times New Roman" w:hAnsi="Times New Roman" w:cs="Times New Roman"/>
          <w:sz w:val="24"/>
          <w:szCs w:val="24"/>
          <w:lang w:val="ro-MO"/>
        </w:rPr>
        <w:t xml:space="preserve"> (de comun cu BEI)</w:t>
      </w:r>
      <w:r w:rsidRPr="004919BD">
        <w:rPr>
          <w:rFonts w:ascii="Times New Roman" w:hAnsi="Times New Roman" w:cs="Times New Roman"/>
          <w:sz w:val="24"/>
          <w:szCs w:val="24"/>
          <w:lang w:val="ro-MO"/>
        </w:rPr>
        <w:t xml:space="preserve"> prin semnarea a două acorduri financiare cu un buget de 300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euro, fonduri integral alocate pentru reabilitarea drumurilor. În acest an BERD a acordat asistenţă financiară RM în valoare de 14 175 701 Euro pentru următoarele domenii de intervenţie infrastructura drumurilor, sistemelor de apă şi canalizare şi a clădirilor cu menire preponderent socială.</w:t>
      </w:r>
    </w:p>
    <w:p w:rsidR="001F2515" w:rsidRPr="004919BD" w:rsidRDefault="001F2515" w:rsidP="00E53DB6">
      <w:pPr>
        <w:spacing w:after="0" w:line="240" w:lineRule="auto"/>
        <w:ind w:firstLine="567"/>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 xml:space="preserve">Asistenţa financiară acordată Republicii Moldova de către BERD în anul 2014 a constituit 93 900 Euro (conform datelor de pe Platforma pentru gestionarea asistenţei externe, </w:t>
      </w:r>
      <w:hyperlink r:id="rId9" w:history="1">
        <w:r w:rsidRPr="004919BD">
          <w:rPr>
            <w:rStyle w:val="Hyperlink"/>
            <w:rFonts w:ascii="Times New Roman" w:hAnsi="Times New Roman" w:cs="Times New Roman"/>
            <w:sz w:val="24"/>
            <w:szCs w:val="24"/>
            <w:lang w:val="ro-MO"/>
          </w:rPr>
          <w:t>www.amp.gov.md</w:t>
        </w:r>
      </w:hyperlink>
      <w:r w:rsidRPr="004919BD">
        <w:rPr>
          <w:rFonts w:ascii="Times New Roman" w:hAnsi="Times New Roman" w:cs="Times New Roman"/>
          <w:sz w:val="24"/>
          <w:szCs w:val="24"/>
          <w:lang w:val="ro-MO"/>
        </w:rPr>
        <w:t>). În anul 2015 volumul debursărilor s-a ridicat la o valoare de 10 825 955 Euro.</w:t>
      </w:r>
    </w:p>
    <w:p w:rsidR="006B6D58" w:rsidRPr="004919BD" w:rsidRDefault="006B6D58" w:rsidP="00E53DB6">
      <w:pPr>
        <w:spacing w:after="0" w:line="240" w:lineRule="auto"/>
        <w:ind w:firstLine="720"/>
        <w:jc w:val="both"/>
        <w:rPr>
          <w:rFonts w:ascii="Times New Roman" w:hAnsi="Times New Roman" w:cs="Times New Roman"/>
          <w:sz w:val="24"/>
          <w:szCs w:val="24"/>
          <w:lang w:val="ro-MO"/>
        </w:rPr>
      </w:pPr>
    </w:p>
    <w:p w:rsidR="0020519A" w:rsidRPr="004919BD" w:rsidRDefault="0020519A" w:rsidP="00E53DB6">
      <w:pPr>
        <w:pStyle w:val="ListParagraph"/>
        <w:numPr>
          <w:ilvl w:val="0"/>
          <w:numId w:val="9"/>
        </w:numPr>
        <w:spacing w:after="0" w:line="240" w:lineRule="auto"/>
        <w:jc w:val="both"/>
        <w:rPr>
          <w:rFonts w:ascii="Times New Roman" w:hAnsi="Times New Roman" w:cs="Times New Roman"/>
          <w:b/>
          <w:sz w:val="24"/>
          <w:szCs w:val="24"/>
          <w:u w:val="single"/>
          <w:lang w:val="ro-MO"/>
        </w:rPr>
      </w:pPr>
      <w:r w:rsidRPr="004919BD">
        <w:rPr>
          <w:rFonts w:ascii="Times New Roman" w:hAnsi="Times New Roman" w:cs="Times New Roman"/>
          <w:b/>
          <w:sz w:val="24"/>
          <w:szCs w:val="24"/>
          <w:u w:val="single"/>
          <w:lang w:val="ro-MO"/>
        </w:rPr>
        <w:t>Proiectele finanțate</w:t>
      </w:r>
    </w:p>
    <w:p w:rsidR="009162D2" w:rsidRPr="004919BD" w:rsidRDefault="009162D2" w:rsidP="00E53DB6">
      <w:pPr>
        <w:pStyle w:val="ListParagraph"/>
        <w:spacing w:after="0" w:line="240" w:lineRule="auto"/>
        <w:jc w:val="both"/>
        <w:rPr>
          <w:rFonts w:ascii="Times New Roman" w:hAnsi="Times New Roman" w:cs="Times New Roman"/>
          <w:b/>
          <w:sz w:val="24"/>
          <w:szCs w:val="24"/>
          <w:u w:val="single"/>
          <w:lang w:val="ro-MO"/>
        </w:rPr>
      </w:pP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b/>
          <w:i/>
          <w:sz w:val="24"/>
          <w:szCs w:val="24"/>
          <w:lang w:val="ro-MO"/>
        </w:rPr>
        <w:t xml:space="preserve">Reabilitarea rețelelor de transport electric - </w:t>
      </w:r>
      <w:proofErr w:type="spellStart"/>
      <w:r w:rsidRPr="004919BD">
        <w:rPr>
          <w:rFonts w:ascii="Times New Roman" w:hAnsi="Times New Roman" w:cs="Times New Roman"/>
          <w:b/>
          <w:i/>
          <w:sz w:val="24"/>
          <w:szCs w:val="24"/>
          <w:lang w:val="ro-MO"/>
        </w:rPr>
        <w:t>Moldelectrica</w:t>
      </w:r>
      <w:proofErr w:type="spellEnd"/>
      <w:r w:rsidRPr="004919BD">
        <w:rPr>
          <w:rFonts w:ascii="Times New Roman" w:hAnsi="Times New Roman" w:cs="Times New Roman"/>
          <w:b/>
          <w:i/>
          <w:sz w:val="24"/>
          <w:szCs w:val="24"/>
          <w:lang w:val="ro-MO"/>
        </w:rPr>
        <w:t xml:space="preserve"> </w:t>
      </w:r>
      <w:r w:rsidRPr="004919BD">
        <w:rPr>
          <w:rFonts w:ascii="Times New Roman" w:hAnsi="Times New Roman" w:cs="Times New Roman"/>
          <w:b/>
          <w:sz w:val="24"/>
          <w:szCs w:val="24"/>
          <w:lang w:val="ro-MO"/>
        </w:rPr>
        <w:t>-</w:t>
      </w:r>
      <w:r w:rsidRPr="004919BD">
        <w:rPr>
          <w:rFonts w:ascii="Times New Roman" w:hAnsi="Times New Roman" w:cs="Times New Roman"/>
          <w:sz w:val="24"/>
          <w:szCs w:val="24"/>
          <w:lang w:val="ro-MO"/>
        </w:rPr>
        <w:t xml:space="preserve"> Scopul proiectului este de a ajuta beneficiarul la reabilitarea rețelei interne de transportare a energiei. Buget total 39,3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Euro, dintre care NIF – 8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Euro (grant), BERD – 14,3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Euro, BEI – 17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(credit).</w:t>
      </w: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În vederea implementării Proiectului de reabilitare a reţelelor electrice de transport ale Î.S. ”</w:t>
      </w:r>
      <w:proofErr w:type="spellStart"/>
      <w:r w:rsidRPr="004919BD">
        <w:rPr>
          <w:rFonts w:ascii="Times New Roman" w:hAnsi="Times New Roman" w:cs="Times New Roman"/>
          <w:sz w:val="24"/>
          <w:szCs w:val="24"/>
          <w:lang w:val="ro-MO"/>
        </w:rPr>
        <w:t>Moldelectrica</w:t>
      </w:r>
      <w:proofErr w:type="spellEnd"/>
      <w:r w:rsidRPr="004919BD">
        <w:rPr>
          <w:rFonts w:ascii="Times New Roman" w:hAnsi="Times New Roman" w:cs="Times New Roman"/>
          <w:sz w:val="24"/>
          <w:szCs w:val="24"/>
          <w:lang w:val="ro-MO"/>
        </w:rPr>
        <w:t>”, acesta a fost divizat în 5 componente, după cum urmează:</w:t>
      </w:r>
    </w:p>
    <w:p w:rsidR="00484DA5" w:rsidRPr="004919BD" w:rsidRDefault="00484DA5" w:rsidP="00E53DB6">
      <w:pPr>
        <w:spacing w:after="0" w:line="240" w:lineRule="auto"/>
        <w:ind w:firstLine="709"/>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1.</w:t>
      </w:r>
      <w:r w:rsidRPr="004919BD">
        <w:rPr>
          <w:rFonts w:ascii="Times New Roman" w:hAnsi="Times New Roman" w:cs="Times New Roman"/>
          <w:sz w:val="24"/>
          <w:szCs w:val="24"/>
          <w:lang w:val="ro-MO"/>
        </w:rPr>
        <w:tab/>
        <w:t>Tenderul A - Schimbarea Transformatoarelor (finanțat de către BEI);</w:t>
      </w:r>
    </w:p>
    <w:p w:rsidR="00484DA5" w:rsidRPr="004919BD" w:rsidRDefault="00484DA5" w:rsidP="00E53DB6">
      <w:pPr>
        <w:spacing w:after="0" w:line="240" w:lineRule="auto"/>
        <w:ind w:firstLine="709"/>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2.</w:t>
      </w:r>
      <w:r w:rsidRPr="004919BD">
        <w:rPr>
          <w:rFonts w:ascii="Times New Roman" w:hAnsi="Times New Roman" w:cs="Times New Roman"/>
          <w:sz w:val="24"/>
          <w:szCs w:val="24"/>
          <w:lang w:val="ro-MO"/>
        </w:rPr>
        <w:tab/>
        <w:t>Tenderul B - Reconstrucţia IDE 110 kV (finanțat de către BERD);</w:t>
      </w:r>
    </w:p>
    <w:p w:rsidR="00484DA5" w:rsidRPr="004919BD" w:rsidRDefault="00484DA5" w:rsidP="00E53DB6">
      <w:pPr>
        <w:spacing w:after="0" w:line="240" w:lineRule="auto"/>
        <w:ind w:firstLine="709"/>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 xml:space="preserve">Contractul cu compania câştigătoare LLC </w:t>
      </w:r>
      <w:proofErr w:type="spellStart"/>
      <w:r w:rsidRPr="004919BD">
        <w:rPr>
          <w:rFonts w:ascii="Times New Roman" w:hAnsi="Times New Roman" w:cs="Times New Roman"/>
          <w:sz w:val="24"/>
          <w:szCs w:val="24"/>
          <w:lang w:val="ro-MO"/>
        </w:rPr>
        <w:t>Chornomorenergospets-montazh</w:t>
      </w:r>
      <w:proofErr w:type="spellEnd"/>
      <w:r w:rsidRPr="004919BD">
        <w:rPr>
          <w:rFonts w:ascii="Times New Roman" w:hAnsi="Times New Roman" w:cs="Times New Roman"/>
          <w:sz w:val="24"/>
          <w:szCs w:val="24"/>
          <w:lang w:val="ro-MO"/>
        </w:rPr>
        <w:t xml:space="preserve"> a fost semnat pe data de 25.02.2016. Actualmente contractul este în fază activă şi sunt efectuate toate procedurile de demarare a lucrărilor şi livrărilor pe Contract. Efectuarea procedurilor FAT este preconizată pentru ianuarie-februarie 2017. Se estimează începutul lucrărilor de montaj a echipamentului începând cu martie 2017.</w:t>
      </w:r>
    </w:p>
    <w:p w:rsidR="00484DA5" w:rsidRPr="004919BD" w:rsidRDefault="00484DA5" w:rsidP="00E53DB6">
      <w:pPr>
        <w:spacing w:after="0" w:line="240" w:lineRule="auto"/>
        <w:ind w:firstLine="709"/>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3.</w:t>
      </w:r>
      <w:r w:rsidRPr="004919BD">
        <w:rPr>
          <w:rFonts w:ascii="Times New Roman" w:hAnsi="Times New Roman" w:cs="Times New Roman"/>
          <w:sz w:val="24"/>
          <w:szCs w:val="24"/>
          <w:lang w:val="ro-MO"/>
        </w:rPr>
        <w:tab/>
        <w:t>Tenderul C - 400 – 35 kV şi a celulelor 10 kV (finanțat de către BEI);</w:t>
      </w:r>
    </w:p>
    <w:p w:rsidR="00484DA5" w:rsidRPr="004919BD" w:rsidRDefault="00484DA5" w:rsidP="00E53DB6">
      <w:pPr>
        <w:spacing w:after="0" w:line="240" w:lineRule="auto"/>
        <w:ind w:firstLine="709"/>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4.</w:t>
      </w:r>
      <w:r w:rsidRPr="004919BD">
        <w:rPr>
          <w:rFonts w:ascii="Times New Roman" w:hAnsi="Times New Roman" w:cs="Times New Roman"/>
          <w:sz w:val="24"/>
          <w:szCs w:val="24"/>
          <w:lang w:val="ro-MO"/>
        </w:rPr>
        <w:tab/>
        <w:t>Tenderul D - Reconstrucţia LEA 110 kV(finanțat de către BERD);</w:t>
      </w:r>
    </w:p>
    <w:p w:rsidR="00484DA5" w:rsidRPr="004919BD" w:rsidRDefault="00484DA5" w:rsidP="00E53DB6">
      <w:pPr>
        <w:spacing w:after="0" w:line="240" w:lineRule="auto"/>
        <w:ind w:firstLine="709"/>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lastRenderedPageBreak/>
        <w:t xml:space="preserve">Raportul de evaluare a fost aprobat de BERD. Contractul cu compania câștigătoare </w:t>
      </w:r>
      <w:proofErr w:type="spellStart"/>
      <w:r w:rsidRPr="004919BD">
        <w:rPr>
          <w:rFonts w:ascii="Times New Roman" w:hAnsi="Times New Roman" w:cs="Times New Roman"/>
          <w:sz w:val="24"/>
          <w:szCs w:val="24"/>
          <w:lang w:val="ro-MO"/>
        </w:rPr>
        <w:t>Energobit</w:t>
      </w:r>
      <w:proofErr w:type="spellEnd"/>
      <w:r w:rsidRPr="004919BD">
        <w:rPr>
          <w:rFonts w:ascii="Times New Roman" w:hAnsi="Times New Roman" w:cs="Times New Roman"/>
          <w:sz w:val="24"/>
          <w:szCs w:val="24"/>
          <w:lang w:val="ro-MO"/>
        </w:rPr>
        <w:t xml:space="preserve"> &amp; ELM </w:t>
      </w:r>
      <w:proofErr w:type="spellStart"/>
      <w:r w:rsidRPr="004919BD">
        <w:rPr>
          <w:rFonts w:ascii="Times New Roman" w:hAnsi="Times New Roman" w:cs="Times New Roman"/>
          <w:sz w:val="24"/>
          <w:szCs w:val="24"/>
          <w:lang w:val="ro-MO"/>
        </w:rPr>
        <w:t>Electromontaj</w:t>
      </w:r>
      <w:proofErr w:type="spellEnd"/>
      <w:r w:rsidRPr="004919BD">
        <w:rPr>
          <w:rFonts w:ascii="Times New Roman" w:hAnsi="Times New Roman" w:cs="Times New Roman"/>
          <w:sz w:val="24"/>
          <w:szCs w:val="24"/>
          <w:lang w:val="ro-MO"/>
        </w:rPr>
        <w:t xml:space="preserve"> (România) a fost semnat pe data de 03.12.2015. Actualmente contractul este în faza activă şi sunt efectuate toate procedurile de demarare a lucrărilor şi livrărilor pe Contract. Se estimează efectuarea primei livrări de materiale în cadrul Contractului în ianuarie 2017. Începerea lucrărilor de reconstrucție a LEA este preconizată pentru martie 2017.</w:t>
      </w:r>
    </w:p>
    <w:p w:rsidR="00484DA5" w:rsidRPr="004919BD" w:rsidRDefault="00484DA5" w:rsidP="00E53DB6">
      <w:pPr>
        <w:spacing w:after="0" w:line="240" w:lineRule="auto"/>
        <w:ind w:firstLine="709"/>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5.</w:t>
      </w:r>
      <w:r w:rsidRPr="004919BD">
        <w:rPr>
          <w:rFonts w:ascii="Times New Roman" w:hAnsi="Times New Roman" w:cs="Times New Roman"/>
          <w:sz w:val="24"/>
          <w:szCs w:val="24"/>
          <w:lang w:val="ro-MO"/>
        </w:rPr>
        <w:tab/>
        <w:t>Tenderul E – Reconstrucţia ID 10 kV(finanțat de către BERD).</w:t>
      </w:r>
    </w:p>
    <w:p w:rsidR="00484DA5" w:rsidRPr="004919BD" w:rsidRDefault="00484DA5" w:rsidP="00E53DB6">
      <w:pPr>
        <w:spacing w:after="0" w:line="240" w:lineRule="auto"/>
        <w:ind w:firstLine="709"/>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Acest tender actualmente este la etapa de elaborare a caietului de sarcini.</w:t>
      </w:r>
    </w:p>
    <w:p w:rsidR="004919BD" w:rsidRPr="004919BD" w:rsidRDefault="004919BD" w:rsidP="00E53DB6">
      <w:pPr>
        <w:spacing w:after="0" w:line="240" w:lineRule="auto"/>
        <w:ind w:firstLine="709"/>
        <w:jc w:val="both"/>
        <w:rPr>
          <w:rFonts w:ascii="Times New Roman" w:hAnsi="Times New Roman" w:cs="Times New Roman"/>
          <w:sz w:val="24"/>
          <w:szCs w:val="24"/>
          <w:lang w:val="ro-MO"/>
        </w:rPr>
      </w:pP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b/>
          <w:i/>
          <w:sz w:val="24"/>
          <w:szCs w:val="24"/>
          <w:lang w:val="ro-MO"/>
        </w:rPr>
        <w:t>Construcția Conductei magistrale Ungheni – Chișinău</w:t>
      </w:r>
      <w:r w:rsidRPr="004919BD">
        <w:rPr>
          <w:rFonts w:ascii="Times New Roman" w:hAnsi="Times New Roman" w:cs="Times New Roman"/>
          <w:i/>
          <w:sz w:val="24"/>
          <w:szCs w:val="24"/>
          <w:lang w:val="ro-MO"/>
        </w:rPr>
        <w:t xml:space="preserve"> </w:t>
      </w:r>
      <w:r w:rsidRPr="004919BD">
        <w:rPr>
          <w:rFonts w:ascii="Times New Roman" w:hAnsi="Times New Roman" w:cs="Times New Roman"/>
          <w:sz w:val="24"/>
          <w:szCs w:val="24"/>
          <w:lang w:val="ro-MO"/>
        </w:rPr>
        <w:t xml:space="preserve">- Proiectul constă în construirea unei conducte de gaze naturale, care va aproviziona cu gaze naturale din România or. Chișinău. Noul gazoduct de 120km va avea un diametru de 600 mm, cu o capacitate de 1,5 miliarde metri cubi pe an și va conecta rețelele de infrastructură de gaze existente din Ungheni și Iași. </w:t>
      </w:r>
      <w:r w:rsidRPr="004919BD">
        <w:rPr>
          <w:rFonts w:ascii="Times New Roman" w:hAnsi="Times New Roman" w:cs="Times New Roman"/>
          <w:i/>
          <w:sz w:val="24"/>
          <w:szCs w:val="24"/>
          <w:lang w:val="ro-MO"/>
        </w:rPr>
        <w:t xml:space="preserve">Buget total 93 </w:t>
      </w:r>
      <w:proofErr w:type="spellStart"/>
      <w:r w:rsidRPr="004919BD">
        <w:rPr>
          <w:rFonts w:ascii="Times New Roman" w:hAnsi="Times New Roman" w:cs="Times New Roman"/>
          <w:i/>
          <w:sz w:val="24"/>
          <w:szCs w:val="24"/>
          <w:lang w:val="ro-MO"/>
        </w:rPr>
        <w:t>mln</w:t>
      </w:r>
      <w:proofErr w:type="spellEnd"/>
      <w:r w:rsidRPr="004919BD">
        <w:rPr>
          <w:rFonts w:ascii="Times New Roman" w:hAnsi="Times New Roman" w:cs="Times New Roman"/>
          <w:i/>
          <w:sz w:val="24"/>
          <w:szCs w:val="24"/>
          <w:lang w:val="ro-MO"/>
        </w:rPr>
        <w:t xml:space="preserve"> Euro</w:t>
      </w:r>
      <w:r w:rsidRPr="004919BD">
        <w:rPr>
          <w:rFonts w:ascii="Times New Roman" w:hAnsi="Times New Roman" w:cs="Times New Roman"/>
          <w:sz w:val="24"/>
          <w:szCs w:val="24"/>
          <w:lang w:val="ro-MO"/>
        </w:rPr>
        <w:t xml:space="preserve">, dintre care contribuția BERD – 41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Euro (împrumut), BEI – 41mln Euro (împrumut), UE – 10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(grant).</w:t>
      </w: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Prin Hotărârea Guvernului României din 05 octombrie 2016 s-a decis acordarea unui împrumut nerambursabil în valoare de 550 mii euro pentru contractarea serviciilor de proiectare pentru gazoductul Ungheni – Chișinău, beneficiarul final fiind Î.S. “</w:t>
      </w:r>
      <w:proofErr w:type="spellStart"/>
      <w:r w:rsidRPr="004919BD">
        <w:rPr>
          <w:rFonts w:ascii="Times New Roman" w:hAnsi="Times New Roman" w:cs="Times New Roman"/>
          <w:sz w:val="24"/>
          <w:szCs w:val="24"/>
          <w:lang w:val="ro-MO"/>
        </w:rPr>
        <w:t>Vestmoldtransgaz</w:t>
      </w:r>
      <w:proofErr w:type="spellEnd"/>
      <w:r w:rsidRPr="004919BD">
        <w:rPr>
          <w:rFonts w:ascii="Times New Roman" w:hAnsi="Times New Roman" w:cs="Times New Roman"/>
          <w:sz w:val="24"/>
          <w:szCs w:val="24"/>
          <w:lang w:val="ro-MO"/>
        </w:rPr>
        <w:t>”, iar prestatorul serviciilor de proiectare - S.A. ”Transgaz”, Operatorul de transport și sistem din România.</w:t>
      </w: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Totodată Guvernul României a acceptat finanțarea lucrărilor de construcție a centrului de automatizare pentru gazoductul de interconectare Iași – Ungheni în valoare de 350 000 Euro.</w:t>
      </w: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Negocierea Acordului de finanțare pentru construcția gazoductului Ungheni-Chișinău a fost demarată în trimestrul IV al anului 2016, în baza Studiului de Fezabilitate și a Raportului Evaluării Impactului de Mediu și Social. Acordul a fost semnat pe 19 decembrie 2016.</w:t>
      </w:r>
    </w:p>
    <w:p w:rsidR="004919BD" w:rsidRPr="004919BD" w:rsidRDefault="004919BD" w:rsidP="00E53DB6">
      <w:pPr>
        <w:spacing w:after="0" w:line="240" w:lineRule="auto"/>
        <w:ind w:firstLine="720"/>
        <w:jc w:val="both"/>
        <w:rPr>
          <w:rFonts w:ascii="Times New Roman" w:hAnsi="Times New Roman" w:cs="Times New Roman"/>
          <w:b/>
          <w:i/>
          <w:sz w:val="24"/>
          <w:szCs w:val="24"/>
          <w:lang w:val="ro-MO"/>
        </w:rPr>
      </w:pP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b/>
          <w:i/>
          <w:sz w:val="24"/>
          <w:szCs w:val="24"/>
          <w:lang w:val="ro-MO"/>
        </w:rPr>
        <w:t xml:space="preserve">Proiectul Sistemul termoenergetic al municipiului Bălți (S.A. </w:t>
      </w:r>
      <w:proofErr w:type="spellStart"/>
      <w:r w:rsidRPr="004919BD">
        <w:rPr>
          <w:rFonts w:ascii="Times New Roman" w:hAnsi="Times New Roman" w:cs="Times New Roman"/>
          <w:b/>
          <w:i/>
          <w:sz w:val="24"/>
          <w:szCs w:val="24"/>
          <w:lang w:val="ro-MO"/>
        </w:rPr>
        <w:t>CET-Nord</w:t>
      </w:r>
      <w:proofErr w:type="spellEnd"/>
      <w:r w:rsidRPr="004919BD">
        <w:rPr>
          <w:rFonts w:ascii="Times New Roman" w:hAnsi="Times New Roman" w:cs="Times New Roman"/>
          <w:b/>
          <w:i/>
          <w:sz w:val="24"/>
          <w:szCs w:val="24"/>
          <w:lang w:val="ro-MO"/>
        </w:rPr>
        <w:t>)</w:t>
      </w:r>
      <w:r w:rsidRPr="004919BD">
        <w:rPr>
          <w:rFonts w:ascii="Times New Roman" w:hAnsi="Times New Roman" w:cs="Times New Roman"/>
          <w:i/>
          <w:sz w:val="24"/>
          <w:szCs w:val="24"/>
          <w:lang w:val="ro-MO"/>
        </w:rPr>
        <w:t xml:space="preserve"> </w:t>
      </w:r>
      <w:r w:rsidRPr="004919BD">
        <w:rPr>
          <w:rFonts w:ascii="Times New Roman" w:hAnsi="Times New Roman" w:cs="Times New Roman"/>
          <w:sz w:val="24"/>
          <w:szCs w:val="24"/>
          <w:lang w:val="ro-MO"/>
        </w:rPr>
        <w:t xml:space="preserve">- Scopul este reabilitarea componentelor sistemului de încălzire centralizată cu energie termică în mun. Bălţi. Buget total 10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Euro, dintre care BERD – 7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Euro (împrumut de stat), Fondul parteneriatului Europei de Est pentru Eficiență Energetică și Mediu (E5P) - 3 mil. EUR (grant).</w:t>
      </w: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Acordul de finanțare dintre Republica Moldova şi BERD în sumă de 7 mil. Euro pentru implementarea proiectului “Sistemul termoenergetic al mun. Bălţi (SA “</w:t>
      </w:r>
      <w:proofErr w:type="spellStart"/>
      <w:r w:rsidRPr="004919BD">
        <w:rPr>
          <w:rFonts w:ascii="Times New Roman" w:hAnsi="Times New Roman" w:cs="Times New Roman"/>
          <w:sz w:val="24"/>
          <w:szCs w:val="24"/>
          <w:lang w:val="ro-MO"/>
        </w:rPr>
        <w:t>CET-Nord</w:t>
      </w:r>
      <w:proofErr w:type="spellEnd"/>
      <w:r w:rsidRPr="004919BD">
        <w:rPr>
          <w:rFonts w:ascii="Times New Roman" w:hAnsi="Times New Roman" w:cs="Times New Roman"/>
          <w:sz w:val="24"/>
          <w:szCs w:val="24"/>
          <w:lang w:val="ro-MO"/>
        </w:rPr>
        <w:t>”)” a fost ratificat prin Legea nr. 15 din 20.02.2015. Una dintre condițiile intrării în vigoare a Acordului de finanțare respectiv a constituit negocierea, semnarea și ratificarea Acordului de Grant în sumă de 3 mil. Euro în vederea realizării Proiectului.</w:t>
      </w: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Acordul de Grant în valoare de 3 mil. Euro, acordați din Fondul Parteneriatului Europei de Est pentru Eficienţă Energetică şi Mediu (E5P) pentru cofinanțarea Proiectului de modernizare a sistemul termoenergetic al mun. Bălţi (SA “</w:t>
      </w:r>
      <w:proofErr w:type="spellStart"/>
      <w:r w:rsidRPr="004919BD">
        <w:rPr>
          <w:rFonts w:ascii="Times New Roman" w:hAnsi="Times New Roman" w:cs="Times New Roman"/>
          <w:sz w:val="24"/>
          <w:szCs w:val="24"/>
          <w:lang w:val="ro-MO"/>
        </w:rPr>
        <w:t>CET-Nord</w:t>
      </w:r>
      <w:proofErr w:type="spellEnd"/>
      <w:r w:rsidRPr="004919BD">
        <w:rPr>
          <w:rFonts w:ascii="Times New Roman" w:hAnsi="Times New Roman" w:cs="Times New Roman"/>
          <w:sz w:val="24"/>
          <w:szCs w:val="24"/>
          <w:lang w:val="ro-MO"/>
        </w:rPr>
        <w:t>”) a fost semnat pe data de 01.04.2016 și ratificat prin legea nr 163 din 07.07.2016. Se monitorizează realizarea condițiilor precedente efectivității Acordului de finanțare.</w:t>
      </w: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Pachetul de documente pentru licitație elaborat de către consultantul firmei „ISPE” și prezentarea acestuia spre verificare către BERD 163 din 07.07.2016.</w:t>
      </w:r>
    </w:p>
    <w:p w:rsidR="004919BD" w:rsidRPr="004919BD" w:rsidRDefault="004919BD" w:rsidP="00E53DB6">
      <w:pPr>
        <w:spacing w:after="0" w:line="240" w:lineRule="auto"/>
        <w:ind w:firstLine="720"/>
        <w:jc w:val="both"/>
        <w:rPr>
          <w:rFonts w:ascii="Times New Roman" w:hAnsi="Times New Roman" w:cs="Times New Roman"/>
          <w:b/>
          <w:i/>
          <w:sz w:val="24"/>
          <w:szCs w:val="24"/>
          <w:lang w:val="ro-MO"/>
        </w:rPr>
      </w:pP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b/>
          <w:i/>
          <w:sz w:val="24"/>
          <w:szCs w:val="24"/>
          <w:lang w:val="ro-MO"/>
        </w:rPr>
        <w:t>Linia de finanțare pentru Eficiența Energetică în Moldova (</w:t>
      </w:r>
      <w:proofErr w:type="spellStart"/>
      <w:r w:rsidRPr="004919BD">
        <w:rPr>
          <w:rFonts w:ascii="Times New Roman" w:hAnsi="Times New Roman" w:cs="Times New Roman"/>
          <w:b/>
          <w:i/>
          <w:sz w:val="24"/>
          <w:szCs w:val="24"/>
          <w:lang w:val="ro-MO"/>
        </w:rPr>
        <w:t>MoSEFF</w:t>
      </w:r>
      <w:proofErr w:type="spellEnd"/>
      <w:r w:rsidRPr="004919BD">
        <w:rPr>
          <w:rFonts w:ascii="Times New Roman" w:hAnsi="Times New Roman" w:cs="Times New Roman"/>
          <w:b/>
          <w:sz w:val="24"/>
          <w:szCs w:val="24"/>
          <w:lang w:val="ro-MO"/>
        </w:rPr>
        <w:t>)-</w:t>
      </w:r>
      <w:r w:rsidRPr="004919BD">
        <w:rPr>
          <w:rFonts w:ascii="Times New Roman" w:hAnsi="Times New Roman" w:cs="Times New Roman"/>
          <w:sz w:val="24"/>
          <w:szCs w:val="24"/>
          <w:lang w:val="ro-MO"/>
        </w:rPr>
        <w:t xml:space="preserve"> Credite cu porțiune de grant pentru sporirea eficienței energetice. Buget - 46,7 mil. EUR</w:t>
      </w:r>
      <w:r w:rsidR="004919BD" w:rsidRPr="004919BD">
        <w:rPr>
          <w:rFonts w:ascii="Times New Roman" w:hAnsi="Times New Roman" w:cs="Times New Roman"/>
          <w:sz w:val="24"/>
          <w:szCs w:val="24"/>
          <w:lang w:val="ro-MO"/>
        </w:rPr>
        <w:t>.</w:t>
      </w:r>
    </w:p>
    <w:p w:rsidR="00484DA5" w:rsidRPr="004919BD" w:rsidRDefault="00484DA5" w:rsidP="00E53DB6">
      <w:pPr>
        <w:spacing w:after="0" w:line="240" w:lineRule="auto"/>
        <w:ind w:firstLine="720"/>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Linia de finanțare pentru Eficiență Energetică și-a încheiat activitatea de bază, acum aceasta se află la etapa de post-implementare a proiectelor.</w:t>
      </w:r>
    </w:p>
    <w:p w:rsidR="00484DA5" w:rsidRPr="004919BD" w:rsidRDefault="00484DA5" w:rsidP="00E53DB6">
      <w:pPr>
        <w:spacing w:after="0" w:line="240" w:lineRule="auto"/>
        <w:ind w:firstLine="720"/>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Linia de a fost lansată de Banca Europeană pentru Reconstrucţie şi Dezvoltare (BERD), cu scopul  susţinerii investiţiilor în eficienţa energetică de către întreprinderile din Moldova. Cu </w:t>
      </w:r>
      <w:r w:rsidRPr="004919BD">
        <w:rPr>
          <w:rFonts w:ascii="Times New Roman" w:eastAsia="Calibri" w:hAnsi="Times New Roman" w:cs="Times New Roman"/>
          <w:sz w:val="24"/>
          <w:szCs w:val="24"/>
          <w:lang w:val="ro-MO"/>
        </w:rPr>
        <w:lastRenderedPageBreak/>
        <w:t xml:space="preserve">ajutorul </w:t>
      </w:r>
      <w:proofErr w:type="spellStart"/>
      <w:r w:rsidRPr="004919BD">
        <w:rPr>
          <w:rFonts w:ascii="Times New Roman" w:eastAsia="Calibri" w:hAnsi="Times New Roman" w:cs="Times New Roman"/>
          <w:sz w:val="24"/>
          <w:szCs w:val="24"/>
          <w:lang w:val="ro-MO"/>
        </w:rPr>
        <w:t>MoSEFF</w:t>
      </w:r>
      <w:proofErr w:type="spellEnd"/>
      <w:r w:rsidRPr="004919BD">
        <w:rPr>
          <w:rFonts w:ascii="Times New Roman" w:eastAsia="Calibri" w:hAnsi="Times New Roman" w:cs="Times New Roman"/>
          <w:sz w:val="24"/>
          <w:szCs w:val="24"/>
          <w:lang w:val="ro-MO"/>
        </w:rPr>
        <w:t>, BERD a oferit suma de 42 milioane euro pentru creditare prin intermediul băncilor partenere locale.</w:t>
      </w:r>
    </w:p>
    <w:p w:rsidR="00484DA5" w:rsidRPr="004919BD" w:rsidRDefault="00484DA5" w:rsidP="00E53DB6">
      <w:pPr>
        <w:spacing w:after="0" w:line="240" w:lineRule="auto"/>
        <w:ind w:firstLine="567"/>
        <w:jc w:val="both"/>
        <w:rPr>
          <w:rFonts w:ascii="Times New Roman" w:eastAsia="Calibri" w:hAnsi="Times New Roman" w:cs="Times New Roman"/>
          <w:sz w:val="24"/>
          <w:szCs w:val="24"/>
          <w:u w:val="single"/>
          <w:lang w:val="ro-MO"/>
        </w:rPr>
      </w:pPr>
      <w:r w:rsidRPr="004919BD">
        <w:rPr>
          <w:rFonts w:ascii="Times New Roman" w:eastAsia="Calibri" w:hAnsi="Times New Roman" w:cs="Times New Roman"/>
          <w:sz w:val="24"/>
          <w:szCs w:val="24"/>
          <w:u w:val="single"/>
          <w:lang w:val="ro-MO"/>
        </w:rPr>
        <w:t xml:space="preserve">Performanțele  financiare  ale </w:t>
      </w:r>
      <w:proofErr w:type="spellStart"/>
      <w:r w:rsidRPr="004919BD">
        <w:rPr>
          <w:rFonts w:ascii="Times New Roman" w:eastAsia="Calibri" w:hAnsi="Times New Roman" w:cs="Times New Roman"/>
          <w:sz w:val="24"/>
          <w:szCs w:val="24"/>
          <w:u w:val="single"/>
          <w:lang w:val="ro-MO"/>
        </w:rPr>
        <w:t>MoSEFF</w:t>
      </w:r>
      <w:proofErr w:type="spellEnd"/>
    </w:p>
    <w:p w:rsidR="00484DA5" w:rsidRPr="004919BD" w:rsidRDefault="00484DA5" w:rsidP="00E53DB6">
      <w:pPr>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Proiecte aprobate de </w:t>
      </w:r>
      <w:proofErr w:type="spellStart"/>
      <w:r w:rsidRPr="004919BD">
        <w:rPr>
          <w:rFonts w:ascii="Times New Roman" w:eastAsia="Calibri" w:hAnsi="Times New Roman" w:cs="Times New Roman"/>
          <w:sz w:val="24"/>
          <w:szCs w:val="24"/>
          <w:lang w:val="ro-MO"/>
        </w:rPr>
        <w:t>MoSEFF</w:t>
      </w:r>
      <w:proofErr w:type="spellEnd"/>
      <w:r w:rsidRPr="004919BD">
        <w:rPr>
          <w:rFonts w:ascii="Times New Roman" w:eastAsia="Calibri" w:hAnsi="Times New Roman" w:cs="Times New Roman"/>
          <w:sz w:val="24"/>
          <w:szCs w:val="24"/>
          <w:lang w:val="ro-MO"/>
        </w:rPr>
        <w:t xml:space="preserve"> (nr.) </w:t>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t>249</w:t>
      </w:r>
    </w:p>
    <w:p w:rsidR="00484DA5" w:rsidRPr="004919BD" w:rsidRDefault="00484DA5" w:rsidP="00E53DB6">
      <w:pPr>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Proiecte finanțate de băncile partenere  (nr.) </w:t>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t>161</w:t>
      </w:r>
    </w:p>
    <w:p w:rsidR="00484DA5" w:rsidRPr="004919BD" w:rsidRDefault="00484DA5" w:rsidP="00E53DB6">
      <w:pPr>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Proiecte şi </w:t>
      </w:r>
      <w:proofErr w:type="spellStart"/>
      <w:r w:rsidRPr="004919BD">
        <w:rPr>
          <w:rFonts w:ascii="Times New Roman" w:eastAsia="Calibri" w:hAnsi="Times New Roman" w:cs="Times New Roman"/>
          <w:sz w:val="24"/>
          <w:szCs w:val="24"/>
          <w:lang w:val="ro-MO"/>
        </w:rPr>
        <w:t>audite</w:t>
      </w:r>
      <w:proofErr w:type="spellEnd"/>
      <w:r w:rsidRPr="004919BD">
        <w:rPr>
          <w:rFonts w:ascii="Times New Roman" w:eastAsia="Calibri" w:hAnsi="Times New Roman" w:cs="Times New Roman"/>
          <w:sz w:val="24"/>
          <w:szCs w:val="24"/>
          <w:lang w:val="ro-MO"/>
        </w:rPr>
        <w:t xml:space="preserve"> în derulare (nr.) </w:t>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t xml:space="preserve"> </w:t>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t>6</w:t>
      </w:r>
    </w:p>
    <w:p w:rsidR="00484DA5" w:rsidRPr="004919BD" w:rsidRDefault="00484DA5" w:rsidP="00E53DB6">
      <w:pPr>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Credite aprobate de căt</w:t>
      </w:r>
      <w:r w:rsidR="004919BD" w:rsidRPr="004919BD">
        <w:rPr>
          <w:rFonts w:ascii="Times New Roman" w:eastAsia="Calibri" w:hAnsi="Times New Roman" w:cs="Times New Roman"/>
          <w:sz w:val="24"/>
          <w:szCs w:val="24"/>
          <w:lang w:val="ro-MO"/>
        </w:rPr>
        <w:t xml:space="preserve">re echipa </w:t>
      </w:r>
      <w:proofErr w:type="spellStart"/>
      <w:r w:rsidR="004919BD" w:rsidRPr="004919BD">
        <w:rPr>
          <w:rFonts w:ascii="Times New Roman" w:eastAsia="Calibri" w:hAnsi="Times New Roman" w:cs="Times New Roman"/>
          <w:sz w:val="24"/>
          <w:szCs w:val="24"/>
          <w:lang w:val="ro-MO"/>
        </w:rPr>
        <w:t>MoSEFF</w:t>
      </w:r>
      <w:proofErr w:type="spellEnd"/>
      <w:r w:rsidR="004919BD" w:rsidRPr="004919BD">
        <w:rPr>
          <w:rFonts w:ascii="Times New Roman" w:eastAsia="Calibri" w:hAnsi="Times New Roman" w:cs="Times New Roman"/>
          <w:sz w:val="24"/>
          <w:szCs w:val="24"/>
          <w:lang w:val="ro-MO"/>
        </w:rPr>
        <w:t xml:space="preserve"> (</w:t>
      </w:r>
      <w:proofErr w:type="spellStart"/>
      <w:r w:rsidR="004919BD" w:rsidRPr="004919BD">
        <w:rPr>
          <w:rFonts w:ascii="Times New Roman" w:eastAsia="Calibri" w:hAnsi="Times New Roman" w:cs="Times New Roman"/>
          <w:sz w:val="24"/>
          <w:szCs w:val="24"/>
          <w:lang w:val="ro-MO"/>
        </w:rPr>
        <w:t>mln</w:t>
      </w:r>
      <w:proofErr w:type="spellEnd"/>
      <w:r w:rsidR="004919BD" w:rsidRPr="004919BD">
        <w:rPr>
          <w:rFonts w:ascii="Times New Roman" w:eastAsia="Calibri" w:hAnsi="Times New Roman" w:cs="Times New Roman"/>
          <w:sz w:val="24"/>
          <w:szCs w:val="24"/>
          <w:lang w:val="ro-MO"/>
        </w:rPr>
        <w:t xml:space="preserve">. Euro) </w:t>
      </w:r>
      <w:r w:rsidR="004919BD" w:rsidRPr="004919BD">
        <w:rPr>
          <w:rFonts w:ascii="Times New Roman" w:eastAsia="Calibri" w:hAnsi="Times New Roman" w:cs="Times New Roman"/>
          <w:sz w:val="24"/>
          <w:szCs w:val="24"/>
          <w:lang w:val="ro-MO"/>
        </w:rPr>
        <w:tab/>
      </w:r>
      <w:r w:rsidR="004919BD"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57.7</w:t>
      </w:r>
    </w:p>
    <w:p w:rsidR="00484DA5" w:rsidRPr="004919BD" w:rsidRDefault="00484DA5" w:rsidP="00E53DB6">
      <w:pPr>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Sumele alocate de băncile partenere  </w:t>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t>38.4</w:t>
      </w:r>
    </w:p>
    <w:p w:rsidR="00484DA5" w:rsidRPr="004919BD" w:rsidRDefault="00484DA5" w:rsidP="00E53DB6">
      <w:pPr>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Credite oferite de către băncile partenere (</w:t>
      </w:r>
      <w:proofErr w:type="spellStart"/>
      <w:r w:rsidRPr="004919BD">
        <w:rPr>
          <w:rFonts w:ascii="Times New Roman" w:eastAsia="Calibri" w:hAnsi="Times New Roman" w:cs="Times New Roman"/>
          <w:sz w:val="24"/>
          <w:szCs w:val="24"/>
          <w:lang w:val="ro-MO"/>
        </w:rPr>
        <w:t>mln</w:t>
      </w:r>
      <w:proofErr w:type="spellEnd"/>
      <w:r w:rsidRPr="004919BD">
        <w:rPr>
          <w:rFonts w:ascii="Times New Roman" w:eastAsia="Calibri" w:hAnsi="Times New Roman" w:cs="Times New Roman"/>
          <w:sz w:val="24"/>
          <w:szCs w:val="24"/>
          <w:lang w:val="ro-MO"/>
        </w:rPr>
        <w:t xml:space="preserve">. Euro) </w:t>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t>33.8</w:t>
      </w:r>
    </w:p>
    <w:p w:rsidR="00484DA5" w:rsidRPr="004919BD" w:rsidRDefault="00484DA5" w:rsidP="00E53DB6">
      <w:pPr>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Proiecte şi </w:t>
      </w:r>
      <w:proofErr w:type="spellStart"/>
      <w:r w:rsidRPr="004919BD">
        <w:rPr>
          <w:rFonts w:ascii="Times New Roman" w:eastAsia="Calibri" w:hAnsi="Times New Roman" w:cs="Times New Roman"/>
          <w:sz w:val="24"/>
          <w:szCs w:val="24"/>
          <w:lang w:val="ro-MO"/>
        </w:rPr>
        <w:t>audi</w:t>
      </w:r>
      <w:r w:rsidR="004919BD" w:rsidRPr="004919BD">
        <w:rPr>
          <w:rFonts w:ascii="Times New Roman" w:eastAsia="Calibri" w:hAnsi="Times New Roman" w:cs="Times New Roman"/>
          <w:sz w:val="24"/>
          <w:szCs w:val="24"/>
          <w:lang w:val="ro-MO"/>
        </w:rPr>
        <w:t>te</w:t>
      </w:r>
      <w:proofErr w:type="spellEnd"/>
      <w:r w:rsidR="004919BD" w:rsidRPr="004919BD">
        <w:rPr>
          <w:rFonts w:ascii="Times New Roman" w:eastAsia="Calibri" w:hAnsi="Times New Roman" w:cs="Times New Roman"/>
          <w:sz w:val="24"/>
          <w:szCs w:val="24"/>
          <w:lang w:val="ro-MO"/>
        </w:rPr>
        <w:t xml:space="preserve"> în derulare (</w:t>
      </w:r>
      <w:proofErr w:type="spellStart"/>
      <w:r w:rsidR="004919BD" w:rsidRPr="004919BD">
        <w:rPr>
          <w:rFonts w:ascii="Times New Roman" w:eastAsia="Calibri" w:hAnsi="Times New Roman" w:cs="Times New Roman"/>
          <w:sz w:val="24"/>
          <w:szCs w:val="24"/>
          <w:lang w:val="ro-MO"/>
        </w:rPr>
        <w:t>mln</w:t>
      </w:r>
      <w:proofErr w:type="spellEnd"/>
      <w:r w:rsidR="004919BD" w:rsidRPr="004919BD">
        <w:rPr>
          <w:rFonts w:ascii="Times New Roman" w:eastAsia="Calibri" w:hAnsi="Times New Roman" w:cs="Times New Roman"/>
          <w:sz w:val="24"/>
          <w:szCs w:val="24"/>
          <w:lang w:val="ro-MO"/>
        </w:rPr>
        <w:t xml:space="preserve">. Euro) </w:t>
      </w:r>
      <w:r w:rsidR="004919BD" w:rsidRPr="004919BD">
        <w:rPr>
          <w:rFonts w:ascii="Times New Roman" w:eastAsia="Calibri" w:hAnsi="Times New Roman" w:cs="Times New Roman"/>
          <w:sz w:val="24"/>
          <w:szCs w:val="24"/>
          <w:lang w:val="ro-MO"/>
        </w:rPr>
        <w:tab/>
      </w:r>
      <w:r w:rsidR="004919BD" w:rsidRPr="004919BD">
        <w:rPr>
          <w:rFonts w:ascii="Times New Roman" w:eastAsia="Calibri" w:hAnsi="Times New Roman" w:cs="Times New Roman"/>
          <w:sz w:val="24"/>
          <w:szCs w:val="24"/>
          <w:lang w:val="ro-MO"/>
        </w:rPr>
        <w:tab/>
      </w:r>
      <w:r w:rsidR="004919BD" w:rsidRPr="004919BD">
        <w:rPr>
          <w:rFonts w:ascii="Times New Roman" w:eastAsia="Calibri" w:hAnsi="Times New Roman" w:cs="Times New Roman"/>
          <w:sz w:val="24"/>
          <w:szCs w:val="24"/>
          <w:lang w:val="ro-MO"/>
        </w:rPr>
        <w:tab/>
      </w:r>
      <w:r w:rsidR="004919BD"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3.2</w:t>
      </w:r>
    </w:p>
    <w:p w:rsidR="00484DA5" w:rsidRPr="004919BD" w:rsidRDefault="00484DA5" w:rsidP="00E53DB6">
      <w:pPr>
        <w:spacing w:before="120" w:after="0" w:line="240" w:lineRule="auto"/>
        <w:ind w:firstLine="567"/>
        <w:jc w:val="both"/>
        <w:rPr>
          <w:rFonts w:ascii="Times New Roman" w:eastAsia="Calibri" w:hAnsi="Times New Roman" w:cs="Times New Roman"/>
          <w:sz w:val="24"/>
          <w:szCs w:val="24"/>
          <w:u w:val="single"/>
          <w:lang w:val="ro-MO"/>
        </w:rPr>
      </w:pPr>
      <w:r w:rsidRPr="004919BD">
        <w:rPr>
          <w:rFonts w:ascii="Times New Roman" w:eastAsia="Calibri" w:hAnsi="Times New Roman" w:cs="Times New Roman"/>
          <w:sz w:val="24"/>
          <w:szCs w:val="24"/>
          <w:u w:val="single"/>
          <w:lang w:val="ro-MO"/>
        </w:rPr>
        <w:t xml:space="preserve">Performanţele energetice atinse în cadrul  </w:t>
      </w:r>
      <w:proofErr w:type="spellStart"/>
      <w:r w:rsidRPr="004919BD">
        <w:rPr>
          <w:rFonts w:ascii="Times New Roman" w:eastAsia="Calibri" w:hAnsi="Times New Roman" w:cs="Times New Roman"/>
          <w:sz w:val="24"/>
          <w:szCs w:val="24"/>
          <w:u w:val="single"/>
          <w:lang w:val="ro-MO"/>
        </w:rPr>
        <w:t>MoSEFF</w:t>
      </w:r>
      <w:proofErr w:type="spellEnd"/>
    </w:p>
    <w:p w:rsidR="00484DA5" w:rsidRPr="004919BD" w:rsidRDefault="00484DA5" w:rsidP="00E53DB6">
      <w:pPr>
        <w:tabs>
          <w:tab w:val="left" w:pos="567"/>
        </w:tabs>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Reducerea consumului de energie finală (electrică), MWh/an </w:t>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t>23,337</w:t>
      </w:r>
    </w:p>
    <w:p w:rsidR="00484DA5" w:rsidRPr="004919BD" w:rsidRDefault="00484DA5" w:rsidP="00E53DB6">
      <w:pPr>
        <w:tabs>
          <w:tab w:val="left" w:pos="567"/>
        </w:tabs>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Reducerea consumului de energie finală (combustibil), MWh/an </w:t>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t>80,727</w:t>
      </w:r>
    </w:p>
    <w:p w:rsidR="00484DA5" w:rsidRPr="004919BD" w:rsidRDefault="00484DA5" w:rsidP="00E53DB6">
      <w:pPr>
        <w:tabs>
          <w:tab w:val="left" w:pos="567"/>
        </w:tabs>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Reducerea consumului de energie finală (combustibil) </w:t>
      </w:r>
      <w:proofErr w:type="spellStart"/>
      <w:r w:rsidRPr="004919BD">
        <w:rPr>
          <w:rFonts w:ascii="Times New Roman" w:eastAsia="Calibri" w:hAnsi="Times New Roman" w:cs="Times New Roman"/>
          <w:sz w:val="24"/>
          <w:szCs w:val="24"/>
          <w:lang w:val="ro-MO"/>
        </w:rPr>
        <w:t>tep</w:t>
      </w:r>
      <w:proofErr w:type="spellEnd"/>
      <w:r w:rsidRPr="004919BD">
        <w:rPr>
          <w:rFonts w:ascii="Times New Roman" w:eastAsia="Calibri" w:hAnsi="Times New Roman" w:cs="Times New Roman"/>
          <w:sz w:val="24"/>
          <w:szCs w:val="24"/>
          <w:lang w:val="ro-MO"/>
        </w:rPr>
        <w:t xml:space="preserve"> (</w:t>
      </w:r>
      <w:proofErr w:type="spellStart"/>
      <w:r w:rsidRPr="004919BD">
        <w:rPr>
          <w:rFonts w:ascii="Times New Roman" w:eastAsia="Calibri" w:hAnsi="Times New Roman" w:cs="Times New Roman"/>
          <w:sz w:val="24"/>
          <w:szCs w:val="24"/>
          <w:lang w:val="ro-MO"/>
        </w:rPr>
        <w:t>ech</w:t>
      </w:r>
      <w:proofErr w:type="spellEnd"/>
      <w:r w:rsidRPr="004919BD">
        <w:rPr>
          <w:rFonts w:ascii="Times New Roman" w:eastAsia="Calibri" w:hAnsi="Times New Roman" w:cs="Times New Roman"/>
          <w:sz w:val="24"/>
          <w:szCs w:val="24"/>
          <w:lang w:val="ro-MO"/>
        </w:rPr>
        <w:t>. petrol)</w:t>
      </w:r>
      <w:r w:rsidRPr="004919BD">
        <w:rPr>
          <w:rFonts w:ascii="Times New Roman" w:eastAsia="Calibri" w:hAnsi="Times New Roman" w:cs="Times New Roman"/>
          <w:sz w:val="24"/>
          <w:szCs w:val="24"/>
          <w:lang w:val="ro-MO"/>
        </w:rPr>
        <w:tab/>
        <w:t xml:space="preserve"> 6,941</w:t>
      </w:r>
    </w:p>
    <w:p w:rsidR="00484DA5" w:rsidRPr="004919BD" w:rsidRDefault="00484DA5" w:rsidP="00E53DB6">
      <w:pPr>
        <w:tabs>
          <w:tab w:val="left" w:pos="567"/>
        </w:tabs>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Reducerea consumului de energie primară, MWh/an </w:t>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004919BD" w:rsidRPr="004919BD">
        <w:rPr>
          <w:rFonts w:ascii="Times New Roman" w:eastAsia="Calibri" w:hAnsi="Times New Roman" w:cs="Times New Roman"/>
          <w:sz w:val="24"/>
          <w:szCs w:val="24"/>
          <w:lang w:val="ro-MO"/>
        </w:rPr>
        <w:t xml:space="preserve">      </w:t>
      </w:r>
      <w:r w:rsidR="004919BD"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304,552</w:t>
      </w:r>
    </w:p>
    <w:p w:rsidR="00484DA5" w:rsidRPr="004919BD" w:rsidRDefault="00484DA5" w:rsidP="00E53DB6">
      <w:pPr>
        <w:tabs>
          <w:tab w:val="left" w:pos="567"/>
        </w:tabs>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Reducerea emisiilor de CO2, t CO2 </w:t>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004919BD"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57,511</w:t>
      </w:r>
    </w:p>
    <w:p w:rsidR="00484DA5" w:rsidRPr="004919BD" w:rsidRDefault="00484DA5" w:rsidP="00E53DB6">
      <w:pPr>
        <w:tabs>
          <w:tab w:val="left" w:pos="567"/>
        </w:tabs>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Energie electrică produsă din surse regenerabile, MWh/an </w:t>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004919BD"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16,242</w:t>
      </w:r>
    </w:p>
    <w:p w:rsidR="00484DA5" w:rsidRPr="004919BD" w:rsidRDefault="00484DA5" w:rsidP="00E53DB6">
      <w:pPr>
        <w:tabs>
          <w:tab w:val="left" w:pos="567"/>
        </w:tabs>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Energie termică produsă din surse regenerabile, MWh/an </w:t>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t>41,611</w:t>
      </w:r>
    </w:p>
    <w:p w:rsidR="00484DA5" w:rsidRPr="004919BD" w:rsidRDefault="00484DA5" w:rsidP="00E53DB6">
      <w:pPr>
        <w:tabs>
          <w:tab w:val="left" w:pos="567"/>
        </w:tabs>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Puterea electrică instalată (din surse regenerabile) , MW </w:t>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t>5.2</w:t>
      </w:r>
    </w:p>
    <w:p w:rsidR="00484DA5" w:rsidRPr="004919BD" w:rsidRDefault="00484DA5" w:rsidP="00E53DB6">
      <w:pPr>
        <w:tabs>
          <w:tab w:val="left" w:pos="567"/>
        </w:tabs>
        <w:spacing w:after="0" w:line="240" w:lineRule="auto"/>
        <w:ind w:left="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Puterea termică instalată (din surse regenerabile) , MW </w:t>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r>
      <w:r w:rsidRPr="004919BD">
        <w:rPr>
          <w:rFonts w:ascii="Times New Roman" w:eastAsia="Calibri" w:hAnsi="Times New Roman" w:cs="Times New Roman"/>
          <w:sz w:val="24"/>
          <w:szCs w:val="24"/>
          <w:lang w:val="ro-MO"/>
        </w:rPr>
        <w:tab/>
        <w:t>21.8</w:t>
      </w:r>
    </w:p>
    <w:p w:rsidR="00484DA5" w:rsidRPr="004919BD" w:rsidRDefault="00484DA5" w:rsidP="00E53DB6">
      <w:pPr>
        <w:spacing w:after="0" w:line="240" w:lineRule="auto"/>
        <w:jc w:val="both"/>
        <w:rPr>
          <w:rFonts w:ascii="Times New Roman" w:eastAsia="Calibri" w:hAnsi="Times New Roman" w:cs="Times New Roman"/>
          <w:sz w:val="24"/>
          <w:szCs w:val="24"/>
          <w:lang w:val="ro-MO"/>
        </w:rPr>
      </w:pPr>
    </w:p>
    <w:p w:rsidR="00484DA5" w:rsidRPr="004919BD" w:rsidRDefault="00484DA5" w:rsidP="00E53DB6">
      <w:pPr>
        <w:spacing w:after="0" w:line="240" w:lineRule="auto"/>
        <w:ind w:firstLine="567"/>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De precizat că în luna </w:t>
      </w:r>
      <w:r w:rsidR="004919BD" w:rsidRPr="004919BD">
        <w:rPr>
          <w:rFonts w:ascii="Times New Roman" w:eastAsia="Calibri" w:hAnsi="Times New Roman" w:cs="Times New Roman"/>
          <w:sz w:val="24"/>
          <w:szCs w:val="24"/>
          <w:lang w:val="ro-MO"/>
        </w:rPr>
        <w:t>d</w:t>
      </w:r>
      <w:r w:rsidRPr="004919BD">
        <w:rPr>
          <w:rFonts w:ascii="Times New Roman" w:eastAsia="Calibri" w:hAnsi="Times New Roman" w:cs="Times New Roman"/>
          <w:sz w:val="24"/>
          <w:szCs w:val="24"/>
          <w:lang w:val="ro-MO"/>
        </w:rPr>
        <w:t xml:space="preserve">ecembrie, 2016, prin </w:t>
      </w:r>
      <w:proofErr w:type="spellStart"/>
      <w:r w:rsidRPr="004919BD">
        <w:rPr>
          <w:rFonts w:ascii="Times New Roman" w:eastAsia="Calibri" w:hAnsi="Times New Roman" w:cs="Times New Roman"/>
          <w:sz w:val="24"/>
          <w:szCs w:val="24"/>
          <w:lang w:val="ro-MO"/>
        </w:rPr>
        <w:t>Addendumul</w:t>
      </w:r>
      <w:proofErr w:type="spellEnd"/>
      <w:r w:rsidRPr="004919BD">
        <w:rPr>
          <w:rFonts w:ascii="Times New Roman" w:eastAsia="Calibri" w:hAnsi="Times New Roman" w:cs="Times New Roman"/>
          <w:sz w:val="24"/>
          <w:szCs w:val="24"/>
          <w:lang w:val="ro-MO"/>
        </w:rPr>
        <w:t xml:space="preserve"> Nr. 3 la Acordul de finanţare între Guvernul Republicii Moldova şi Comisia Europeană cu privire la Programul Regional de Acţiuni TACIS 2006, semnat la 30 octombrie 2006, în baza căruia a și fost lansată Linia de finanțare, a fost extinsă perioada de implementare a Acordului către luna Decembrie, 2017. Această extindere a perioadei operaționale a Acordului de Finanțare a fost absolut necesară întru implementarea cu succes a proiectelor de eficiență energetică în derulare, verificarea implementării acestora și achitarea stimulentelor către beneficiarii finali, precum și întreprinderea tuturor acțiunilor aferente închiderii unei astfel de activități.</w:t>
      </w: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b/>
          <w:i/>
          <w:sz w:val="24"/>
          <w:szCs w:val="24"/>
          <w:lang w:val="ro-MO"/>
        </w:rPr>
        <w:t>Facilitatea de finanțare a eficienței energetice în sectorul rezidențial din Moldova</w:t>
      </w:r>
      <w:r w:rsidRPr="004919BD">
        <w:rPr>
          <w:rFonts w:ascii="Times New Roman" w:hAnsi="Times New Roman" w:cs="Times New Roman"/>
          <w:i/>
          <w:sz w:val="24"/>
          <w:szCs w:val="24"/>
          <w:lang w:val="ro-MO"/>
        </w:rPr>
        <w:t xml:space="preserve"> (</w:t>
      </w:r>
      <w:proofErr w:type="spellStart"/>
      <w:r w:rsidRPr="004919BD">
        <w:rPr>
          <w:rFonts w:ascii="Times New Roman" w:hAnsi="Times New Roman" w:cs="Times New Roman"/>
          <w:i/>
          <w:sz w:val="24"/>
          <w:szCs w:val="24"/>
          <w:lang w:val="ro-MO"/>
        </w:rPr>
        <w:t>MoREEFF</w:t>
      </w:r>
      <w:proofErr w:type="spellEnd"/>
      <w:r w:rsidRPr="004919BD">
        <w:rPr>
          <w:rFonts w:ascii="Times New Roman" w:hAnsi="Times New Roman" w:cs="Times New Roman"/>
          <w:i/>
          <w:sz w:val="24"/>
          <w:szCs w:val="24"/>
          <w:lang w:val="ro-MO"/>
        </w:rPr>
        <w:t>)</w:t>
      </w:r>
      <w:r w:rsidRPr="004919BD">
        <w:rPr>
          <w:rFonts w:ascii="Times New Roman" w:hAnsi="Times New Roman" w:cs="Times New Roman"/>
          <w:sz w:val="24"/>
          <w:szCs w:val="24"/>
          <w:lang w:val="ro-MO"/>
        </w:rPr>
        <w:t xml:space="preserve"> </w:t>
      </w:r>
      <w:proofErr w:type="spellStart"/>
      <w:r w:rsidRPr="004919BD">
        <w:rPr>
          <w:rFonts w:ascii="Times New Roman" w:hAnsi="Times New Roman" w:cs="Times New Roman"/>
          <w:sz w:val="24"/>
          <w:szCs w:val="24"/>
          <w:lang w:val="ro-MO"/>
        </w:rPr>
        <w:t>-Credite</w:t>
      </w:r>
      <w:proofErr w:type="spellEnd"/>
      <w:r w:rsidRPr="004919BD">
        <w:rPr>
          <w:rFonts w:ascii="Times New Roman" w:hAnsi="Times New Roman" w:cs="Times New Roman"/>
          <w:sz w:val="24"/>
          <w:szCs w:val="24"/>
          <w:lang w:val="ro-MO"/>
        </w:rPr>
        <w:t xml:space="preserve"> cu porțiune de grant pentru realizarea proiectelor de eficiență energetică în sectorul rezidențial. Buget - 40,2 mil(credite cu porțiune de grant)</w:t>
      </w:r>
    </w:p>
    <w:p w:rsidR="00484DA5" w:rsidRPr="004919BD" w:rsidRDefault="00484DA5" w:rsidP="00E53DB6">
      <w:pPr>
        <w:spacing w:after="0" w:line="240" w:lineRule="auto"/>
        <w:ind w:firstLine="720"/>
        <w:jc w:val="both"/>
        <w:rPr>
          <w:rFonts w:ascii="Times New Roman" w:eastAsia="Calibri" w:hAnsi="Times New Roman" w:cs="Times New Roman"/>
          <w:sz w:val="24"/>
          <w:szCs w:val="24"/>
          <w:lang w:val="ro-MO"/>
        </w:rPr>
      </w:pPr>
      <w:proofErr w:type="spellStart"/>
      <w:r w:rsidRPr="004919BD">
        <w:rPr>
          <w:rFonts w:ascii="Times New Roman" w:eastAsia="Calibri" w:hAnsi="Times New Roman" w:cs="Times New Roman"/>
          <w:sz w:val="24"/>
          <w:szCs w:val="24"/>
          <w:lang w:val="ro-MO"/>
        </w:rPr>
        <w:t>MoREEFF</w:t>
      </w:r>
      <w:proofErr w:type="spellEnd"/>
      <w:r w:rsidRPr="004919BD">
        <w:rPr>
          <w:rFonts w:ascii="Times New Roman" w:eastAsia="Calibri" w:hAnsi="Times New Roman" w:cs="Times New Roman"/>
          <w:sz w:val="24"/>
          <w:szCs w:val="24"/>
          <w:lang w:val="ro-MO"/>
        </w:rPr>
        <w:t xml:space="preserve"> asigură o linie de credit în valoare de 35 milioane de euro combinată cu o component de grant în mărime de 20%, 30%, 35% pentru creditarea companiilor din Moldova, inclusiv de tip </w:t>
      </w:r>
      <w:proofErr w:type="spellStart"/>
      <w:r w:rsidRPr="004919BD">
        <w:rPr>
          <w:rFonts w:ascii="Times New Roman" w:eastAsia="Calibri" w:hAnsi="Times New Roman" w:cs="Times New Roman"/>
          <w:sz w:val="24"/>
          <w:szCs w:val="24"/>
          <w:lang w:val="ro-MO"/>
        </w:rPr>
        <w:t>ESCo</w:t>
      </w:r>
      <w:proofErr w:type="spellEnd"/>
      <w:r w:rsidRPr="004919BD">
        <w:rPr>
          <w:rFonts w:ascii="Times New Roman" w:eastAsia="Calibri" w:hAnsi="Times New Roman" w:cs="Times New Roman"/>
          <w:sz w:val="24"/>
          <w:szCs w:val="24"/>
          <w:lang w:val="ro-MO"/>
        </w:rPr>
        <w:t>, a persoanelor fizice, prin intermediul băncilor partenere ale Băncii Europene pentru Reconstrucție și Dezvoltare în vederea susținerii eficienței energetice și investiților în energia regenerabilă în sectorul rezidențial.</w:t>
      </w:r>
    </w:p>
    <w:p w:rsidR="00484DA5" w:rsidRPr="004919BD" w:rsidRDefault="00484DA5" w:rsidP="00E53DB6">
      <w:pPr>
        <w:spacing w:after="0" w:line="240" w:lineRule="auto"/>
        <w:ind w:firstLine="720"/>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Până în prezent prin Programul </w:t>
      </w:r>
      <w:proofErr w:type="spellStart"/>
      <w:r w:rsidRPr="004919BD">
        <w:rPr>
          <w:rFonts w:ascii="Times New Roman" w:eastAsia="Calibri" w:hAnsi="Times New Roman" w:cs="Times New Roman"/>
          <w:sz w:val="24"/>
          <w:szCs w:val="24"/>
          <w:lang w:val="ro-MO"/>
        </w:rPr>
        <w:t>MoREEFF</w:t>
      </w:r>
      <w:proofErr w:type="spellEnd"/>
      <w:r w:rsidRPr="004919BD">
        <w:rPr>
          <w:rFonts w:ascii="Times New Roman" w:eastAsia="Calibri" w:hAnsi="Times New Roman" w:cs="Times New Roman"/>
          <w:sz w:val="24"/>
          <w:szCs w:val="24"/>
          <w:lang w:val="ro-MO"/>
        </w:rPr>
        <w:t xml:space="preserve"> s-au acordat 2035 împrumuturi pentru proiecte de eficiență energetică cu o valoare totală de 6 805 345 Euro și stimulente investiționale în mărime de 1 871 905 Euro. Astfel, rata de valorificare a bugetului Facilității constituie 19,4% iar anul 2017 este ultimul an de implementare al acesteia.</w:t>
      </w:r>
    </w:p>
    <w:p w:rsidR="00484DA5" w:rsidRPr="004919BD" w:rsidRDefault="00484DA5" w:rsidP="00E53DB6">
      <w:pPr>
        <w:spacing w:after="0" w:line="240" w:lineRule="auto"/>
        <w:ind w:firstLine="720"/>
        <w:jc w:val="both"/>
        <w:rPr>
          <w:rFonts w:ascii="Times New Roman" w:eastAsia="Calibri" w:hAnsi="Times New Roman" w:cs="Times New Roman"/>
          <w:sz w:val="24"/>
          <w:szCs w:val="24"/>
          <w:u w:val="single"/>
          <w:lang w:val="ro-MO"/>
        </w:rPr>
      </w:pPr>
      <w:r w:rsidRPr="004919BD">
        <w:rPr>
          <w:rFonts w:ascii="Times New Roman" w:eastAsia="Calibri" w:hAnsi="Times New Roman" w:cs="Times New Roman"/>
          <w:sz w:val="24"/>
          <w:szCs w:val="24"/>
          <w:u w:val="single"/>
          <w:lang w:val="ro-MO"/>
        </w:rPr>
        <w:t>Ponderea cea mai mare a lucrărilor finanțate de către MOREEFF ține de următoarele măsuri:</w:t>
      </w:r>
    </w:p>
    <w:tbl>
      <w:tblPr>
        <w:tblStyle w:val="TableGrid1"/>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375"/>
      </w:tblGrid>
      <w:tr w:rsidR="00484DA5" w:rsidRPr="004919BD" w:rsidTr="001F7CAC">
        <w:tc>
          <w:tcPr>
            <w:tcW w:w="6521" w:type="dxa"/>
            <w:vAlign w:val="center"/>
          </w:tcPr>
          <w:p w:rsidR="00484DA5" w:rsidRPr="004919BD" w:rsidRDefault="00484DA5" w:rsidP="00E53DB6">
            <w:pPr>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Instalarea ferestrelor energo-eficiente în cadrul a 1346 proiecte</w:t>
            </w:r>
          </w:p>
        </w:tc>
        <w:tc>
          <w:tcPr>
            <w:tcW w:w="2375" w:type="dxa"/>
            <w:vAlign w:val="center"/>
          </w:tcPr>
          <w:p w:rsidR="00484DA5" w:rsidRPr="004919BD" w:rsidRDefault="00484DA5" w:rsidP="00E53DB6">
            <w:pPr>
              <w:ind w:firstLine="176"/>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51.7 %</w:t>
            </w:r>
          </w:p>
        </w:tc>
      </w:tr>
      <w:tr w:rsidR="00484DA5" w:rsidRPr="004919BD" w:rsidTr="001F7CAC">
        <w:tc>
          <w:tcPr>
            <w:tcW w:w="6521" w:type="dxa"/>
            <w:vAlign w:val="center"/>
          </w:tcPr>
          <w:p w:rsidR="00484DA5" w:rsidRPr="004919BD" w:rsidRDefault="00484DA5" w:rsidP="00E53DB6">
            <w:pPr>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Centrale termice și sobe pe biomasă în număr de 353 proiecte</w:t>
            </w:r>
          </w:p>
        </w:tc>
        <w:tc>
          <w:tcPr>
            <w:tcW w:w="2375" w:type="dxa"/>
            <w:vAlign w:val="center"/>
          </w:tcPr>
          <w:p w:rsidR="00484DA5" w:rsidRPr="004919BD" w:rsidRDefault="00484DA5" w:rsidP="00E53DB6">
            <w:pPr>
              <w:ind w:firstLine="176"/>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11.3 %</w:t>
            </w:r>
          </w:p>
        </w:tc>
      </w:tr>
      <w:tr w:rsidR="00484DA5" w:rsidRPr="004919BD" w:rsidTr="001F7CAC">
        <w:tc>
          <w:tcPr>
            <w:tcW w:w="6521" w:type="dxa"/>
            <w:vAlign w:val="center"/>
          </w:tcPr>
          <w:p w:rsidR="00484DA5" w:rsidRPr="004919BD" w:rsidRDefault="00484DA5" w:rsidP="00E53DB6">
            <w:pPr>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Centrale termice pe gaz în număr de 352</w:t>
            </w:r>
          </w:p>
        </w:tc>
        <w:tc>
          <w:tcPr>
            <w:tcW w:w="2375" w:type="dxa"/>
            <w:vAlign w:val="center"/>
          </w:tcPr>
          <w:p w:rsidR="00484DA5" w:rsidRPr="004919BD" w:rsidRDefault="00484DA5" w:rsidP="00E53DB6">
            <w:pPr>
              <w:ind w:firstLine="176"/>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20.0 %</w:t>
            </w:r>
          </w:p>
        </w:tc>
      </w:tr>
      <w:tr w:rsidR="00484DA5" w:rsidRPr="004919BD" w:rsidTr="001F7CAC">
        <w:tc>
          <w:tcPr>
            <w:tcW w:w="6521" w:type="dxa"/>
            <w:vAlign w:val="center"/>
          </w:tcPr>
          <w:p w:rsidR="00484DA5" w:rsidRPr="004919BD" w:rsidRDefault="00484DA5" w:rsidP="00E53DB6">
            <w:pPr>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Izolarea termică a pereților 41 de proiecte</w:t>
            </w:r>
          </w:p>
        </w:tc>
        <w:tc>
          <w:tcPr>
            <w:tcW w:w="2375" w:type="dxa"/>
            <w:vAlign w:val="center"/>
          </w:tcPr>
          <w:p w:rsidR="00484DA5" w:rsidRPr="004919BD" w:rsidRDefault="00484DA5" w:rsidP="00E53DB6">
            <w:pPr>
              <w:ind w:firstLine="176"/>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13.2 %</w:t>
            </w:r>
          </w:p>
        </w:tc>
      </w:tr>
      <w:tr w:rsidR="00484DA5" w:rsidRPr="004919BD" w:rsidTr="001F7CAC">
        <w:tc>
          <w:tcPr>
            <w:tcW w:w="6521" w:type="dxa"/>
            <w:vAlign w:val="center"/>
          </w:tcPr>
          <w:p w:rsidR="00484DA5" w:rsidRPr="004919BD" w:rsidRDefault="00484DA5" w:rsidP="00E53DB6">
            <w:pPr>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t xml:space="preserve">Alte măsuri de îmbunătățire a eficienței energetice și valorificare </w:t>
            </w:r>
            <w:r w:rsidRPr="004919BD">
              <w:rPr>
                <w:rFonts w:ascii="Times New Roman" w:eastAsia="Calibri" w:hAnsi="Times New Roman" w:cs="Times New Roman"/>
                <w:sz w:val="24"/>
                <w:szCs w:val="24"/>
                <w:lang w:val="ro-MO"/>
              </w:rPr>
              <w:lastRenderedPageBreak/>
              <w:t>a surselor de energie regenerabilă</w:t>
            </w:r>
          </w:p>
        </w:tc>
        <w:tc>
          <w:tcPr>
            <w:tcW w:w="2375" w:type="dxa"/>
            <w:vAlign w:val="center"/>
          </w:tcPr>
          <w:p w:rsidR="00484DA5" w:rsidRPr="004919BD" w:rsidRDefault="00484DA5" w:rsidP="00E53DB6">
            <w:pPr>
              <w:ind w:firstLine="176"/>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lastRenderedPageBreak/>
              <w:t>3,4%.</w:t>
            </w:r>
          </w:p>
        </w:tc>
      </w:tr>
    </w:tbl>
    <w:p w:rsidR="00484DA5" w:rsidRPr="004919BD" w:rsidRDefault="00484DA5" w:rsidP="00E53DB6">
      <w:pPr>
        <w:spacing w:before="120" w:after="0" w:line="240" w:lineRule="auto"/>
        <w:ind w:firstLine="284"/>
        <w:jc w:val="both"/>
        <w:rPr>
          <w:rFonts w:ascii="Times New Roman" w:eastAsia="Calibri" w:hAnsi="Times New Roman" w:cs="Times New Roman"/>
          <w:sz w:val="24"/>
          <w:szCs w:val="24"/>
          <w:lang w:val="ro-MO"/>
        </w:rPr>
      </w:pPr>
      <w:r w:rsidRPr="004919BD">
        <w:rPr>
          <w:rFonts w:ascii="Times New Roman" w:eastAsia="Calibri" w:hAnsi="Times New Roman" w:cs="Times New Roman"/>
          <w:sz w:val="24"/>
          <w:szCs w:val="24"/>
          <w:lang w:val="ro-MO"/>
        </w:rPr>
        <w:lastRenderedPageBreak/>
        <w:t>În anul 2016, în cadrul MOREEFF au fost finanțare preponderant proiecte de valorificare a surselor de energie regenerabilă, după cum urmează:</w:t>
      </w:r>
    </w:p>
    <w:p w:rsidR="00484DA5" w:rsidRPr="004919BD" w:rsidRDefault="00484DA5" w:rsidP="00E53DB6">
      <w:pPr>
        <w:numPr>
          <w:ilvl w:val="0"/>
          <w:numId w:val="13"/>
        </w:numPr>
        <w:spacing w:after="0" w:line="240" w:lineRule="auto"/>
        <w:ind w:left="709" w:hanging="425"/>
        <w:jc w:val="both"/>
        <w:rPr>
          <w:rFonts w:ascii="Times New Roman" w:eastAsia="Calibri" w:hAnsi="Times New Roman" w:cs="Times New Roman"/>
          <w:sz w:val="24"/>
          <w:szCs w:val="24"/>
          <w:lang w:val="ro-MO" w:eastAsia="ru-RU"/>
        </w:rPr>
      </w:pPr>
      <w:r w:rsidRPr="004919BD">
        <w:rPr>
          <w:rFonts w:ascii="Times New Roman" w:eastAsia="Calibri" w:hAnsi="Times New Roman" w:cs="Times New Roman"/>
          <w:sz w:val="24"/>
          <w:szCs w:val="24"/>
          <w:lang w:val="ro-MO" w:eastAsia="ru-RU"/>
        </w:rPr>
        <w:t xml:space="preserve">Instalarea pompelor de căldură </w:t>
      </w:r>
      <w:r w:rsidRPr="004919BD">
        <w:rPr>
          <w:rFonts w:ascii="Times New Roman" w:eastAsia="Calibri" w:hAnsi="Times New Roman" w:cs="Times New Roman"/>
          <w:sz w:val="24"/>
          <w:szCs w:val="24"/>
          <w:lang w:val="ro-MO" w:eastAsia="ru-RU"/>
        </w:rPr>
        <w:tab/>
      </w:r>
      <w:r w:rsidRPr="004919BD">
        <w:rPr>
          <w:rFonts w:ascii="Times New Roman" w:eastAsia="Calibri" w:hAnsi="Times New Roman" w:cs="Times New Roman"/>
          <w:sz w:val="24"/>
          <w:szCs w:val="24"/>
          <w:lang w:val="ro-MO" w:eastAsia="ru-RU"/>
        </w:rPr>
        <w:tab/>
      </w:r>
      <w:r w:rsidRPr="004919BD">
        <w:rPr>
          <w:rFonts w:ascii="Times New Roman" w:eastAsia="Calibri" w:hAnsi="Times New Roman" w:cs="Times New Roman"/>
          <w:sz w:val="24"/>
          <w:szCs w:val="24"/>
          <w:lang w:val="ro-MO" w:eastAsia="ru-RU"/>
        </w:rPr>
        <w:tab/>
        <w:t>12 proiecte;</w:t>
      </w:r>
    </w:p>
    <w:p w:rsidR="00484DA5" w:rsidRPr="004919BD" w:rsidRDefault="00484DA5" w:rsidP="00E53DB6">
      <w:pPr>
        <w:numPr>
          <w:ilvl w:val="0"/>
          <w:numId w:val="13"/>
        </w:numPr>
        <w:spacing w:after="0" w:line="240" w:lineRule="auto"/>
        <w:ind w:left="709" w:hanging="425"/>
        <w:jc w:val="both"/>
        <w:rPr>
          <w:rFonts w:ascii="Times New Roman" w:eastAsia="Calibri" w:hAnsi="Times New Roman" w:cs="Times New Roman"/>
          <w:sz w:val="24"/>
          <w:szCs w:val="24"/>
          <w:lang w:val="ro-MO" w:eastAsia="ru-RU"/>
        </w:rPr>
      </w:pPr>
      <w:r w:rsidRPr="004919BD">
        <w:rPr>
          <w:rFonts w:ascii="Times New Roman" w:eastAsia="Calibri" w:hAnsi="Times New Roman" w:cs="Times New Roman"/>
          <w:sz w:val="24"/>
          <w:szCs w:val="24"/>
          <w:lang w:val="ro-MO" w:eastAsia="ru-RU"/>
        </w:rPr>
        <w:t xml:space="preserve">Instalarea centralelor termice pe biomasă </w:t>
      </w:r>
      <w:r w:rsidRPr="004919BD">
        <w:rPr>
          <w:rFonts w:ascii="Times New Roman" w:eastAsia="Calibri" w:hAnsi="Times New Roman" w:cs="Times New Roman"/>
          <w:sz w:val="24"/>
          <w:szCs w:val="24"/>
          <w:lang w:val="ro-MO" w:eastAsia="ru-RU"/>
        </w:rPr>
        <w:tab/>
      </w:r>
      <w:r w:rsidR="004919BD" w:rsidRPr="004919BD">
        <w:rPr>
          <w:rFonts w:ascii="Times New Roman" w:eastAsia="Calibri" w:hAnsi="Times New Roman" w:cs="Times New Roman"/>
          <w:sz w:val="24"/>
          <w:szCs w:val="24"/>
          <w:lang w:val="ro-MO" w:eastAsia="ru-RU"/>
        </w:rPr>
        <w:tab/>
      </w:r>
      <w:r w:rsidRPr="004919BD">
        <w:rPr>
          <w:rFonts w:ascii="Times New Roman" w:eastAsia="Calibri" w:hAnsi="Times New Roman" w:cs="Times New Roman"/>
          <w:sz w:val="24"/>
          <w:szCs w:val="24"/>
          <w:lang w:val="ro-MO" w:eastAsia="ru-RU"/>
        </w:rPr>
        <w:t>104 proiecte;</w:t>
      </w:r>
    </w:p>
    <w:p w:rsidR="00484DA5" w:rsidRPr="004919BD" w:rsidRDefault="00484DA5" w:rsidP="00E53DB6">
      <w:pPr>
        <w:numPr>
          <w:ilvl w:val="0"/>
          <w:numId w:val="13"/>
        </w:numPr>
        <w:spacing w:after="0" w:line="240" w:lineRule="auto"/>
        <w:ind w:left="709" w:hanging="425"/>
        <w:jc w:val="both"/>
        <w:rPr>
          <w:rFonts w:ascii="Times New Roman" w:eastAsia="Calibri" w:hAnsi="Times New Roman" w:cs="Times New Roman"/>
          <w:sz w:val="24"/>
          <w:szCs w:val="24"/>
          <w:lang w:val="ro-MO" w:eastAsia="ru-RU"/>
        </w:rPr>
      </w:pPr>
      <w:r w:rsidRPr="004919BD">
        <w:rPr>
          <w:rFonts w:ascii="Times New Roman" w:eastAsia="Calibri" w:hAnsi="Times New Roman" w:cs="Times New Roman"/>
          <w:sz w:val="24"/>
          <w:szCs w:val="24"/>
          <w:lang w:val="ro-MO" w:eastAsia="ru-RU"/>
        </w:rPr>
        <w:t xml:space="preserve">Sisteme solare de încălzire a apei </w:t>
      </w:r>
      <w:r w:rsidRPr="004919BD">
        <w:rPr>
          <w:rFonts w:ascii="Times New Roman" w:eastAsia="Calibri" w:hAnsi="Times New Roman" w:cs="Times New Roman"/>
          <w:sz w:val="24"/>
          <w:szCs w:val="24"/>
          <w:lang w:val="ro-MO" w:eastAsia="ru-RU"/>
        </w:rPr>
        <w:tab/>
      </w:r>
      <w:r w:rsidRPr="004919BD">
        <w:rPr>
          <w:rFonts w:ascii="Times New Roman" w:eastAsia="Calibri" w:hAnsi="Times New Roman" w:cs="Times New Roman"/>
          <w:sz w:val="24"/>
          <w:szCs w:val="24"/>
          <w:lang w:val="ro-MO" w:eastAsia="ru-RU"/>
        </w:rPr>
        <w:tab/>
      </w:r>
      <w:r w:rsidR="004919BD" w:rsidRPr="004919BD">
        <w:rPr>
          <w:rFonts w:ascii="Times New Roman" w:eastAsia="Calibri" w:hAnsi="Times New Roman" w:cs="Times New Roman"/>
          <w:sz w:val="24"/>
          <w:szCs w:val="24"/>
          <w:lang w:val="ro-MO" w:eastAsia="ru-RU"/>
        </w:rPr>
        <w:tab/>
      </w:r>
      <w:r w:rsidRPr="004919BD">
        <w:rPr>
          <w:rFonts w:ascii="Times New Roman" w:eastAsia="Calibri" w:hAnsi="Times New Roman" w:cs="Times New Roman"/>
          <w:sz w:val="24"/>
          <w:szCs w:val="24"/>
          <w:lang w:val="ro-MO" w:eastAsia="ru-RU"/>
        </w:rPr>
        <w:t>1 proiect;</w:t>
      </w:r>
    </w:p>
    <w:p w:rsidR="00484DA5" w:rsidRPr="004919BD" w:rsidRDefault="00484DA5" w:rsidP="00E53DB6">
      <w:pPr>
        <w:numPr>
          <w:ilvl w:val="0"/>
          <w:numId w:val="13"/>
        </w:numPr>
        <w:spacing w:after="0" w:line="240" w:lineRule="auto"/>
        <w:ind w:left="709" w:hanging="425"/>
        <w:jc w:val="both"/>
        <w:rPr>
          <w:rFonts w:ascii="Times New Roman" w:eastAsia="Calibri" w:hAnsi="Times New Roman" w:cs="Times New Roman"/>
          <w:sz w:val="24"/>
          <w:szCs w:val="24"/>
          <w:lang w:val="ro-MO" w:eastAsia="ru-RU"/>
        </w:rPr>
      </w:pPr>
      <w:r w:rsidRPr="004919BD">
        <w:rPr>
          <w:rFonts w:ascii="Times New Roman" w:eastAsia="Calibri" w:hAnsi="Times New Roman" w:cs="Times New Roman"/>
          <w:sz w:val="24"/>
          <w:szCs w:val="24"/>
          <w:lang w:val="ro-MO" w:eastAsia="ru-RU"/>
        </w:rPr>
        <w:t xml:space="preserve">Sisteme fotovoltaice </w:t>
      </w:r>
      <w:r w:rsidRPr="004919BD">
        <w:rPr>
          <w:rFonts w:ascii="Times New Roman" w:eastAsia="Calibri" w:hAnsi="Times New Roman" w:cs="Times New Roman"/>
          <w:sz w:val="24"/>
          <w:szCs w:val="24"/>
          <w:lang w:val="ro-MO" w:eastAsia="ru-RU"/>
        </w:rPr>
        <w:tab/>
      </w:r>
      <w:r w:rsidRPr="004919BD">
        <w:rPr>
          <w:rFonts w:ascii="Times New Roman" w:eastAsia="Calibri" w:hAnsi="Times New Roman" w:cs="Times New Roman"/>
          <w:sz w:val="24"/>
          <w:szCs w:val="24"/>
          <w:lang w:val="ro-MO" w:eastAsia="ru-RU"/>
        </w:rPr>
        <w:tab/>
      </w:r>
      <w:r w:rsidRPr="004919BD">
        <w:rPr>
          <w:rFonts w:ascii="Times New Roman" w:eastAsia="Calibri" w:hAnsi="Times New Roman" w:cs="Times New Roman"/>
          <w:sz w:val="24"/>
          <w:szCs w:val="24"/>
          <w:lang w:val="ro-MO" w:eastAsia="ru-RU"/>
        </w:rPr>
        <w:tab/>
      </w:r>
      <w:r w:rsidRPr="004919BD">
        <w:rPr>
          <w:rFonts w:ascii="Times New Roman" w:eastAsia="Calibri" w:hAnsi="Times New Roman" w:cs="Times New Roman"/>
          <w:sz w:val="24"/>
          <w:szCs w:val="24"/>
          <w:lang w:val="ro-MO" w:eastAsia="ru-RU"/>
        </w:rPr>
        <w:tab/>
      </w:r>
      <w:r w:rsidR="004919BD" w:rsidRPr="004919BD">
        <w:rPr>
          <w:rFonts w:ascii="Times New Roman" w:eastAsia="Calibri" w:hAnsi="Times New Roman" w:cs="Times New Roman"/>
          <w:sz w:val="24"/>
          <w:szCs w:val="24"/>
          <w:lang w:val="ro-MO" w:eastAsia="ru-RU"/>
        </w:rPr>
        <w:tab/>
      </w:r>
      <w:r w:rsidRPr="004919BD">
        <w:rPr>
          <w:rFonts w:ascii="Times New Roman" w:eastAsia="Calibri" w:hAnsi="Times New Roman" w:cs="Times New Roman"/>
          <w:sz w:val="24"/>
          <w:szCs w:val="24"/>
          <w:lang w:val="ro-MO" w:eastAsia="ru-RU"/>
        </w:rPr>
        <w:t>1 proiect.</w:t>
      </w:r>
    </w:p>
    <w:p w:rsidR="002B36FE" w:rsidRPr="004919BD" w:rsidRDefault="002B36FE" w:rsidP="00E53DB6">
      <w:pPr>
        <w:spacing w:after="0" w:line="240" w:lineRule="auto"/>
        <w:ind w:firstLine="720"/>
        <w:jc w:val="both"/>
        <w:rPr>
          <w:rFonts w:ascii="Times New Roman" w:hAnsi="Times New Roman" w:cs="Times New Roman"/>
          <w:sz w:val="24"/>
          <w:szCs w:val="24"/>
          <w:lang w:val="ro-MO"/>
        </w:rPr>
      </w:pPr>
    </w:p>
    <w:p w:rsidR="00484DA5" w:rsidRPr="004919BD" w:rsidRDefault="002B36FE"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b/>
          <w:i/>
          <w:sz w:val="24"/>
          <w:szCs w:val="24"/>
          <w:lang w:val="ro-MO"/>
        </w:rPr>
        <w:t xml:space="preserve">Orașul </w:t>
      </w:r>
      <w:proofErr w:type="spellStart"/>
      <w:r w:rsidRPr="004919BD">
        <w:rPr>
          <w:rFonts w:ascii="Times New Roman" w:hAnsi="Times New Roman" w:cs="Times New Roman"/>
          <w:b/>
          <w:i/>
          <w:sz w:val="24"/>
          <w:szCs w:val="24"/>
          <w:lang w:val="ro-MO"/>
        </w:rPr>
        <w:t>Verde-</w:t>
      </w:r>
      <w:proofErr w:type="spellEnd"/>
      <w:r w:rsidRPr="004919BD">
        <w:rPr>
          <w:rFonts w:ascii="Times New Roman" w:hAnsi="Times New Roman" w:cs="Times New Roman"/>
          <w:b/>
          <w:i/>
          <w:sz w:val="24"/>
          <w:szCs w:val="24"/>
          <w:lang w:val="ro-MO"/>
        </w:rPr>
        <w:t xml:space="preserve"> Clădirile din Chișinău (infrastructura municipală)</w:t>
      </w:r>
      <w:r w:rsidRPr="004919BD">
        <w:rPr>
          <w:rFonts w:ascii="Times New Roman" w:hAnsi="Times New Roman" w:cs="Times New Roman"/>
          <w:sz w:val="24"/>
          <w:szCs w:val="24"/>
          <w:lang w:val="ro-MO"/>
        </w:rPr>
        <w:t xml:space="preserve"> – Îmbunătățirea eficienței energetice a clădirilor deținute de municipiu. Proiectul este un sub-proiect din cadrul Green City Framework (</w:t>
      </w:r>
      <w:proofErr w:type="spellStart"/>
      <w:r w:rsidRPr="004919BD">
        <w:rPr>
          <w:rFonts w:ascii="Times New Roman" w:hAnsi="Times New Roman" w:cs="Times New Roman"/>
          <w:sz w:val="24"/>
          <w:szCs w:val="24"/>
          <w:lang w:val="ro-MO"/>
        </w:rPr>
        <w:t>GrCF</w:t>
      </w:r>
      <w:proofErr w:type="spellEnd"/>
      <w:r w:rsidRPr="004919BD">
        <w:rPr>
          <w:rFonts w:ascii="Times New Roman" w:hAnsi="Times New Roman" w:cs="Times New Roman"/>
          <w:sz w:val="24"/>
          <w:szCs w:val="24"/>
          <w:lang w:val="ro-MO"/>
        </w:rPr>
        <w:t xml:space="preserve">). Buget total – 25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Euro, BERD – 10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Euro (credit), BEI – 10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(co-finanțare), donator internațional - 5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Euro (grant).</w:t>
      </w:r>
    </w:p>
    <w:p w:rsidR="002B36FE" w:rsidRPr="004919BD" w:rsidRDefault="002B36FE"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b/>
          <w:i/>
          <w:sz w:val="24"/>
          <w:szCs w:val="24"/>
          <w:lang w:val="ro-MO"/>
        </w:rPr>
        <w:t>Programul de dezvoltare a serviciilor de alimentare cu apă</w:t>
      </w:r>
      <w:r w:rsidRPr="004919BD">
        <w:rPr>
          <w:rFonts w:ascii="Times New Roman" w:hAnsi="Times New Roman" w:cs="Times New Roman"/>
          <w:sz w:val="24"/>
          <w:szCs w:val="24"/>
          <w:lang w:val="ro-MO"/>
        </w:rPr>
        <w:t xml:space="preserve"> – Suport pentru UIP, inclusiv tehnologie, proiectare şi supervizarea contractelor – Proiectul are drept scop soluționarea celor mai urgente necesități din domeniul alimentării cu apă și canalizării. Buget total – 59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Euro, 24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Euro (împrumut), BEI – 24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Euro (împrumut), FIV – 11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xml:space="preserve"> Euro (grant).</w:t>
      </w:r>
    </w:p>
    <w:p w:rsidR="002B36FE" w:rsidRPr="004919BD" w:rsidRDefault="002B36FE"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b/>
          <w:i/>
          <w:sz w:val="24"/>
          <w:szCs w:val="24"/>
          <w:lang w:val="ro-MO"/>
        </w:rPr>
        <w:t xml:space="preserve">Moldova </w:t>
      </w:r>
      <w:proofErr w:type="spellStart"/>
      <w:r w:rsidRPr="004919BD">
        <w:rPr>
          <w:rFonts w:ascii="Times New Roman" w:hAnsi="Times New Roman" w:cs="Times New Roman"/>
          <w:b/>
          <w:i/>
          <w:sz w:val="24"/>
          <w:szCs w:val="24"/>
          <w:lang w:val="ro-MO"/>
        </w:rPr>
        <w:t>Nord-Aprovizionare</w:t>
      </w:r>
      <w:proofErr w:type="spellEnd"/>
      <w:r w:rsidRPr="004919BD">
        <w:rPr>
          <w:rFonts w:ascii="Times New Roman" w:hAnsi="Times New Roman" w:cs="Times New Roman"/>
          <w:b/>
          <w:i/>
          <w:sz w:val="24"/>
          <w:szCs w:val="24"/>
          <w:lang w:val="ro-MO"/>
        </w:rPr>
        <w:t xml:space="preserve"> cu Apă</w:t>
      </w:r>
      <w:r w:rsidRPr="004919BD">
        <w:rPr>
          <w:rFonts w:ascii="Times New Roman" w:hAnsi="Times New Roman" w:cs="Times New Roman"/>
          <w:sz w:val="24"/>
          <w:szCs w:val="24"/>
          <w:lang w:val="ro-MO"/>
        </w:rPr>
        <w:t xml:space="preserve"> – Dezvoltarea unui sistem regional de alimentare cu apă în nordul Moldovei, în baza infrastructurii existente – Apeductul </w:t>
      </w:r>
      <w:proofErr w:type="spellStart"/>
      <w:r w:rsidRPr="004919BD">
        <w:rPr>
          <w:rFonts w:ascii="Times New Roman" w:hAnsi="Times New Roman" w:cs="Times New Roman"/>
          <w:sz w:val="24"/>
          <w:szCs w:val="24"/>
          <w:lang w:val="ro-MO"/>
        </w:rPr>
        <w:t>Soroca-Bălți</w:t>
      </w:r>
      <w:proofErr w:type="spellEnd"/>
      <w:r w:rsidRPr="004919BD">
        <w:rPr>
          <w:rFonts w:ascii="Times New Roman" w:hAnsi="Times New Roman" w:cs="Times New Roman"/>
          <w:sz w:val="24"/>
          <w:szCs w:val="24"/>
          <w:lang w:val="ro-MO"/>
        </w:rPr>
        <w:t>. Buge</w:t>
      </w:r>
      <w:r w:rsidR="00051790" w:rsidRPr="004919BD">
        <w:rPr>
          <w:rFonts w:ascii="Times New Roman" w:hAnsi="Times New Roman" w:cs="Times New Roman"/>
          <w:sz w:val="24"/>
          <w:szCs w:val="24"/>
          <w:lang w:val="ro-MO"/>
        </w:rPr>
        <w:t xml:space="preserve">t total - 10 </w:t>
      </w:r>
      <w:proofErr w:type="spellStart"/>
      <w:r w:rsidR="00051790" w:rsidRPr="004919BD">
        <w:rPr>
          <w:rFonts w:ascii="Times New Roman" w:hAnsi="Times New Roman" w:cs="Times New Roman"/>
          <w:sz w:val="24"/>
          <w:szCs w:val="24"/>
          <w:lang w:val="ro-MO"/>
        </w:rPr>
        <w:t>mln</w:t>
      </w:r>
      <w:proofErr w:type="spellEnd"/>
      <w:r w:rsidR="00051790" w:rsidRPr="004919BD">
        <w:rPr>
          <w:rFonts w:ascii="Times New Roman" w:hAnsi="Times New Roman" w:cs="Times New Roman"/>
          <w:sz w:val="24"/>
          <w:szCs w:val="24"/>
          <w:lang w:val="ro-MO"/>
        </w:rPr>
        <w:t xml:space="preserve">. Euro (credit), costul total al proiectului – 30 </w:t>
      </w:r>
      <w:proofErr w:type="spellStart"/>
      <w:r w:rsidR="00051790" w:rsidRPr="004919BD">
        <w:rPr>
          <w:rFonts w:ascii="Times New Roman" w:hAnsi="Times New Roman" w:cs="Times New Roman"/>
          <w:sz w:val="24"/>
          <w:szCs w:val="24"/>
          <w:lang w:val="ro-MO"/>
        </w:rPr>
        <w:t>mln</w:t>
      </w:r>
      <w:proofErr w:type="spellEnd"/>
      <w:r w:rsidR="00051790" w:rsidRPr="004919BD">
        <w:rPr>
          <w:rFonts w:ascii="Times New Roman" w:hAnsi="Times New Roman" w:cs="Times New Roman"/>
          <w:sz w:val="24"/>
          <w:szCs w:val="24"/>
          <w:lang w:val="ro-MO"/>
        </w:rPr>
        <w:t xml:space="preserve"> Euro.</w:t>
      </w: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b/>
          <w:i/>
          <w:sz w:val="24"/>
          <w:szCs w:val="24"/>
          <w:lang w:val="ro-MO"/>
        </w:rPr>
        <w:t>Proiect Sectorial de Drumuri Urbane - Suport pentru Implementarea Proiectului și Supervizare</w:t>
      </w:r>
      <w:r w:rsidRPr="004919BD">
        <w:rPr>
          <w:rFonts w:ascii="Times New Roman" w:hAnsi="Times New Roman" w:cs="Times New Roman"/>
          <w:i/>
          <w:sz w:val="24"/>
          <w:szCs w:val="24"/>
          <w:lang w:val="ro-MO"/>
        </w:rPr>
        <w:t xml:space="preserve"> </w:t>
      </w:r>
      <w:r w:rsidRPr="004919BD">
        <w:rPr>
          <w:rFonts w:ascii="Times New Roman" w:hAnsi="Times New Roman" w:cs="Times New Roman"/>
          <w:sz w:val="24"/>
          <w:szCs w:val="24"/>
          <w:lang w:val="ro-MO"/>
        </w:rPr>
        <w:t xml:space="preserve">- Proiectul presupune reabilitarea străzilor centrale şi modernizarea iluminării publice a centrului </w:t>
      </w:r>
      <w:r w:rsidR="001E6BF9" w:rsidRPr="004919BD">
        <w:rPr>
          <w:rFonts w:ascii="Times New Roman" w:hAnsi="Times New Roman" w:cs="Times New Roman"/>
          <w:sz w:val="24"/>
          <w:szCs w:val="24"/>
          <w:lang w:val="ro-MO"/>
        </w:rPr>
        <w:t xml:space="preserve">Municipiului Chișinău. Buget </w:t>
      </w:r>
      <w:proofErr w:type="spellStart"/>
      <w:r w:rsidR="001E6BF9" w:rsidRPr="004919BD">
        <w:rPr>
          <w:rFonts w:ascii="Times New Roman" w:hAnsi="Times New Roman" w:cs="Times New Roman"/>
          <w:sz w:val="24"/>
          <w:szCs w:val="24"/>
          <w:lang w:val="ro-MO"/>
        </w:rPr>
        <w:t>total</w:t>
      </w:r>
      <w:r w:rsidRPr="004919BD">
        <w:rPr>
          <w:rFonts w:ascii="Times New Roman" w:hAnsi="Times New Roman" w:cs="Times New Roman"/>
          <w:sz w:val="24"/>
          <w:szCs w:val="24"/>
          <w:lang w:val="ro-MO"/>
        </w:rPr>
        <w:t>-</w:t>
      </w:r>
      <w:proofErr w:type="spellEnd"/>
      <w:r w:rsidRPr="004919BD">
        <w:rPr>
          <w:rFonts w:ascii="Times New Roman" w:hAnsi="Times New Roman" w:cs="Times New Roman"/>
          <w:sz w:val="24"/>
          <w:szCs w:val="24"/>
          <w:lang w:val="ro-MO"/>
        </w:rPr>
        <w:t xml:space="preserve"> 761 500 Euro</w:t>
      </w: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b/>
          <w:i/>
          <w:sz w:val="24"/>
          <w:szCs w:val="24"/>
          <w:lang w:val="ro-MO"/>
        </w:rPr>
        <w:t>Proiectul de reabilitarea drumurilor IV</w:t>
      </w:r>
      <w:r w:rsidR="004919BD" w:rsidRPr="004919BD">
        <w:rPr>
          <w:rStyle w:val="FootnoteReference"/>
          <w:rFonts w:ascii="Times New Roman" w:hAnsi="Times New Roman" w:cs="Times New Roman"/>
          <w:b/>
          <w:i/>
          <w:sz w:val="24"/>
          <w:szCs w:val="24"/>
          <w:lang w:val="ro-MO"/>
        </w:rPr>
        <w:footnoteReference w:id="2"/>
      </w:r>
      <w:r w:rsidRPr="004919BD">
        <w:rPr>
          <w:rFonts w:ascii="Times New Roman" w:hAnsi="Times New Roman" w:cs="Times New Roman"/>
          <w:i/>
          <w:sz w:val="24"/>
          <w:szCs w:val="24"/>
          <w:lang w:val="ro-MO"/>
        </w:rPr>
        <w:t xml:space="preserve"> </w:t>
      </w:r>
      <w:r w:rsidRPr="004919BD">
        <w:rPr>
          <w:rFonts w:ascii="Times New Roman" w:hAnsi="Times New Roman" w:cs="Times New Roman"/>
          <w:sz w:val="24"/>
          <w:szCs w:val="24"/>
          <w:lang w:val="ro-MO"/>
        </w:rPr>
        <w:t>- Reabilitarea a circa 213 km de drum național. Valoarea - 150mln. Euro</w:t>
      </w:r>
    </w:p>
    <w:p w:rsidR="00484DA5" w:rsidRPr="004919BD" w:rsidRDefault="00484DA5" w:rsidP="00E53DB6">
      <w:pPr>
        <w:spacing w:after="0" w:line="240" w:lineRule="auto"/>
        <w:ind w:firstLine="720"/>
        <w:jc w:val="both"/>
        <w:rPr>
          <w:rFonts w:ascii="Times New Roman" w:hAnsi="Times New Roman" w:cs="Times New Roman"/>
          <w:i/>
          <w:sz w:val="24"/>
          <w:szCs w:val="24"/>
          <w:lang w:val="ro-MO"/>
        </w:rPr>
      </w:pPr>
      <w:r w:rsidRPr="004919BD">
        <w:rPr>
          <w:rFonts w:ascii="Times New Roman" w:hAnsi="Times New Roman" w:cs="Times New Roman"/>
          <w:b/>
          <w:i/>
          <w:sz w:val="24"/>
          <w:szCs w:val="24"/>
          <w:lang w:val="ro-MO"/>
        </w:rPr>
        <w:t>Credit preferențial pentru lucrări de construcție și reabilitare a infrastructurii feroviare, precum și achiziție a materialului rulant</w:t>
      </w:r>
      <w:r w:rsidRPr="004919BD">
        <w:rPr>
          <w:rFonts w:ascii="Times New Roman" w:hAnsi="Times New Roman" w:cs="Times New Roman"/>
          <w:i/>
          <w:sz w:val="24"/>
          <w:szCs w:val="24"/>
          <w:lang w:val="ro-MO"/>
        </w:rPr>
        <w:t xml:space="preserve">. </w:t>
      </w:r>
      <w:r w:rsidRPr="004919BD">
        <w:rPr>
          <w:rFonts w:ascii="Times New Roman" w:hAnsi="Times New Roman" w:cs="Times New Roman"/>
          <w:sz w:val="24"/>
          <w:szCs w:val="24"/>
          <w:lang w:val="ro-MO"/>
        </w:rPr>
        <w:t xml:space="preserve">Achiziționarea a zece noi locomotive multifuncționale și reabilitarea infrastructurii feroviare. De asemenea, va sprijini  reforma mai amplă a sectorului feroviar pentru a furniza servicii de calitate şi pentru a concura cu alte mijloace de transport. Buget total - 52,5 </w:t>
      </w:r>
      <w:proofErr w:type="spellStart"/>
      <w:r w:rsidRPr="004919BD">
        <w:rPr>
          <w:rFonts w:ascii="Times New Roman" w:hAnsi="Times New Roman" w:cs="Times New Roman"/>
          <w:sz w:val="24"/>
          <w:szCs w:val="24"/>
          <w:lang w:val="ro-MO"/>
        </w:rPr>
        <w:t>mln</w:t>
      </w:r>
      <w:proofErr w:type="spellEnd"/>
      <w:r w:rsidRPr="004919BD">
        <w:rPr>
          <w:rFonts w:ascii="Times New Roman" w:hAnsi="Times New Roman" w:cs="Times New Roman"/>
          <w:sz w:val="24"/>
          <w:szCs w:val="24"/>
          <w:lang w:val="ro-MO"/>
        </w:rPr>
        <w:t>. Euro (credit preferențial).</w:t>
      </w:r>
    </w:p>
    <w:p w:rsidR="00DB42FC" w:rsidRPr="004919BD" w:rsidRDefault="00DB42FC" w:rsidP="00E53DB6">
      <w:pPr>
        <w:spacing w:after="0" w:line="240" w:lineRule="auto"/>
        <w:jc w:val="both"/>
        <w:rPr>
          <w:rFonts w:ascii="Times New Roman" w:hAnsi="Times New Roman" w:cs="Times New Roman"/>
          <w:sz w:val="24"/>
          <w:szCs w:val="24"/>
          <w:lang w:val="ro-MO"/>
        </w:rPr>
      </w:pPr>
    </w:p>
    <w:p w:rsidR="0020519A" w:rsidRPr="004919BD" w:rsidRDefault="0020519A" w:rsidP="00E53DB6">
      <w:pPr>
        <w:pStyle w:val="ListParagraph"/>
        <w:numPr>
          <w:ilvl w:val="0"/>
          <w:numId w:val="9"/>
        </w:numPr>
        <w:spacing w:after="0" w:line="240" w:lineRule="auto"/>
        <w:jc w:val="both"/>
        <w:rPr>
          <w:rFonts w:ascii="Times New Roman" w:hAnsi="Times New Roman" w:cs="Times New Roman"/>
          <w:b/>
          <w:sz w:val="24"/>
          <w:szCs w:val="24"/>
          <w:u w:val="single"/>
          <w:lang w:val="ro-MO"/>
        </w:rPr>
      </w:pPr>
      <w:r w:rsidRPr="004919BD">
        <w:rPr>
          <w:rFonts w:ascii="Times New Roman" w:hAnsi="Times New Roman" w:cs="Times New Roman"/>
          <w:b/>
          <w:sz w:val="24"/>
          <w:szCs w:val="24"/>
          <w:u w:val="single"/>
          <w:lang w:val="ro-MO"/>
        </w:rPr>
        <w:t xml:space="preserve">Baza </w:t>
      </w:r>
      <w:r w:rsidR="00DD2868" w:rsidRPr="004919BD">
        <w:rPr>
          <w:rFonts w:ascii="Times New Roman" w:hAnsi="Times New Roman" w:cs="Times New Roman"/>
          <w:b/>
          <w:sz w:val="24"/>
          <w:szCs w:val="24"/>
          <w:u w:val="single"/>
          <w:lang w:val="ro-MO"/>
        </w:rPr>
        <w:t xml:space="preserve">normativă </w:t>
      </w:r>
    </w:p>
    <w:p w:rsidR="00484DA5" w:rsidRPr="004919BD" w:rsidRDefault="00484DA5" w:rsidP="00E53DB6">
      <w:pPr>
        <w:spacing w:after="0" w:line="240" w:lineRule="auto"/>
        <w:ind w:firstLine="720"/>
        <w:jc w:val="both"/>
        <w:rPr>
          <w:rFonts w:ascii="Times New Roman" w:hAnsi="Times New Roman" w:cs="Times New Roman"/>
          <w:sz w:val="24"/>
          <w:szCs w:val="24"/>
          <w:lang w:val="ro-MO"/>
        </w:rPr>
      </w:pPr>
    </w:p>
    <w:p w:rsidR="00484DA5" w:rsidRPr="004919BD" w:rsidRDefault="00484DA5" w:rsidP="00E53DB6">
      <w:pPr>
        <w:pStyle w:val="ListParagraph"/>
        <w:numPr>
          <w:ilvl w:val="0"/>
          <w:numId w:val="14"/>
        </w:numPr>
        <w:spacing w:after="0" w:line="240" w:lineRule="auto"/>
        <w:ind w:left="0" w:firstLine="284"/>
        <w:jc w:val="both"/>
        <w:rPr>
          <w:rFonts w:ascii="Times New Roman" w:hAnsi="Times New Roman" w:cs="Times New Roman"/>
          <w:b/>
          <w:sz w:val="24"/>
          <w:szCs w:val="24"/>
          <w:lang w:val="ro-MO"/>
        </w:rPr>
      </w:pPr>
      <w:r w:rsidRPr="004919BD">
        <w:rPr>
          <w:rFonts w:ascii="Times New Roman" w:hAnsi="Times New Roman" w:cs="Times New Roman"/>
          <w:sz w:val="24"/>
          <w:szCs w:val="24"/>
          <w:lang w:val="ro-MO"/>
        </w:rPr>
        <w:t>Acord de finanțare dintre Republica Moldova şi Banca Europeană pentru Reconstrucție şi Dezvoltare privind Construcția Conductei magistrale Ungheni – Chișinău, semnat pe data de 19 decembrie 2016.</w:t>
      </w:r>
    </w:p>
    <w:p w:rsidR="00484DA5" w:rsidRPr="004919BD" w:rsidRDefault="00484DA5" w:rsidP="00E53DB6">
      <w:pPr>
        <w:pStyle w:val="ListParagraph"/>
        <w:numPr>
          <w:ilvl w:val="0"/>
          <w:numId w:val="14"/>
        </w:numPr>
        <w:spacing w:after="0" w:line="240" w:lineRule="auto"/>
        <w:ind w:left="0" w:firstLine="284"/>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Acordul de Grant în valoare de 3 mil. Euro, acordați din Fondul Parteneriatului Europei de Est pentru Eficienţă Energetică şi Mediu (E5P) pentru cofinanțarea Proiectului de modernizare a sistemul termoenergetic al mun. Bălţi (SA “</w:t>
      </w:r>
      <w:proofErr w:type="spellStart"/>
      <w:r w:rsidRPr="004919BD">
        <w:rPr>
          <w:rFonts w:ascii="Times New Roman" w:hAnsi="Times New Roman" w:cs="Times New Roman"/>
          <w:sz w:val="24"/>
          <w:szCs w:val="24"/>
          <w:lang w:val="ro-MO"/>
        </w:rPr>
        <w:t>CET-Nord</w:t>
      </w:r>
      <w:proofErr w:type="spellEnd"/>
      <w:r w:rsidRPr="004919BD">
        <w:rPr>
          <w:rFonts w:ascii="Times New Roman" w:hAnsi="Times New Roman" w:cs="Times New Roman"/>
          <w:sz w:val="24"/>
          <w:szCs w:val="24"/>
          <w:lang w:val="ro-MO"/>
        </w:rPr>
        <w:t>”), semnat pe data de 1 aprilie 2016.</w:t>
      </w:r>
    </w:p>
    <w:p w:rsidR="00484DA5" w:rsidRPr="004919BD" w:rsidRDefault="00484DA5" w:rsidP="00E53DB6">
      <w:pPr>
        <w:pStyle w:val="ListParagraph"/>
        <w:numPr>
          <w:ilvl w:val="0"/>
          <w:numId w:val="14"/>
        </w:numPr>
        <w:spacing w:after="0" w:line="240" w:lineRule="auto"/>
        <w:ind w:left="0" w:firstLine="284"/>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Acordul de împrumut dintre Republica Moldova şi Banca Europeană pentru Reconstrucţie şi Dezvoltare în vederea realizării Proiectului de achiziţie a locomotivelor şi restructurarea infrastructurii feroviare, semnat la Chișinău la 14 noiembrie 2014.</w:t>
      </w:r>
    </w:p>
    <w:p w:rsidR="00484DA5" w:rsidRPr="004919BD" w:rsidRDefault="00484DA5" w:rsidP="00E53DB6">
      <w:pPr>
        <w:pStyle w:val="ListParagraph"/>
        <w:numPr>
          <w:ilvl w:val="0"/>
          <w:numId w:val="14"/>
        </w:numPr>
        <w:spacing w:after="0" w:line="240" w:lineRule="auto"/>
        <w:ind w:left="0" w:firstLine="284"/>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Acordul de finanţare dintre Republica Moldova şi Banca Europeană pentru Reconstrucţie şi Dezvoltare în vederea realizării proiectului „Sistemul termoenergetic al mun. Bălţi (SA „</w:t>
      </w:r>
      <w:proofErr w:type="spellStart"/>
      <w:r w:rsidRPr="004919BD">
        <w:rPr>
          <w:rFonts w:ascii="Times New Roman" w:hAnsi="Times New Roman" w:cs="Times New Roman"/>
          <w:sz w:val="24"/>
          <w:szCs w:val="24"/>
          <w:lang w:val="ro-MO"/>
        </w:rPr>
        <w:t>CET-Nord</w:t>
      </w:r>
      <w:proofErr w:type="spellEnd"/>
      <w:r w:rsidRPr="004919BD">
        <w:rPr>
          <w:rFonts w:ascii="Times New Roman" w:hAnsi="Times New Roman" w:cs="Times New Roman"/>
          <w:sz w:val="24"/>
          <w:szCs w:val="24"/>
          <w:lang w:val="ro-MO"/>
        </w:rPr>
        <w:t>”), semnat la Bălți la 30 octombrie 2014.</w:t>
      </w:r>
    </w:p>
    <w:p w:rsidR="00484DA5" w:rsidRPr="004919BD" w:rsidRDefault="00484DA5" w:rsidP="00E53DB6">
      <w:pPr>
        <w:pStyle w:val="ListParagraph"/>
        <w:numPr>
          <w:ilvl w:val="0"/>
          <w:numId w:val="14"/>
        </w:numPr>
        <w:spacing w:after="0" w:line="240" w:lineRule="auto"/>
        <w:ind w:left="0" w:firstLine="284"/>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 xml:space="preserve">Memorandum de Înțelegere între Guvernul Republicii Moldova și Banca Europeană pentru Reconstrucție și Dezvoltare cu privire la cooperarea pentru sprijinirea inițiativei pentru </w:t>
      </w:r>
      <w:r w:rsidRPr="004919BD">
        <w:rPr>
          <w:rFonts w:ascii="Times New Roman" w:hAnsi="Times New Roman" w:cs="Times New Roman"/>
          <w:sz w:val="24"/>
          <w:szCs w:val="24"/>
          <w:lang w:val="ro-MO"/>
        </w:rPr>
        <w:lastRenderedPageBreak/>
        <w:t>îmbunătățirea climatului investițional și consolidarea guvernării în Moldova, la Chișinău la 22 octombrie 2014.</w:t>
      </w:r>
    </w:p>
    <w:p w:rsidR="00484DA5" w:rsidRPr="004919BD" w:rsidRDefault="00484DA5" w:rsidP="00E53DB6">
      <w:pPr>
        <w:pStyle w:val="ListParagraph"/>
        <w:numPr>
          <w:ilvl w:val="0"/>
          <w:numId w:val="14"/>
        </w:numPr>
        <w:spacing w:after="0" w:line="240" w:lineRule="auto"/>
        <w:ind w:left="0" w:firstLine="284"/>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Acord de împrumut dintre Republica Moldova și Banca Europeană pentru Reconstrucție și Dezvoltare în vederea realizării Proiectului de alimentare cu apă în regiunea de dezvoltare Nord a Republicii Moldova, semnat la Chișinău la 30 iulie 2014.</w:t>
      </w:r>
    </w:p>
    <w:p w:rsidR="00484DA5" w:rsidRPr="004919BD" w:rsidRDefault="00484DA5" w:rsidP="00E53DB6">
      <w:pPr>
        <w:pStyle w:val="ListParagraph"/>
        <w:numPr>
          <w:ilvl w:val="0"/>
          <w:numId w:val="14"/>
        </w:numPr>
        <w:spacing w:after="0" w:line="240" w:lineRule="auto"/>
        <w:ind w:left="0" w:firstLine="284"/>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Acord de împrumut între S.A. Apă Canal Chişinău şi Banca Europeană pentru Reconstrucţie şi Dezvoltare privind reabilitarea reţelelor de apă, semnat pe data de 19 decembrie 2013.</w:t>
      </w:r>
    </w:p>
    <w:p w:rsidR="00484DA5" w:rsidRPr="004919BD" w:rsidRDefault="00484DA5" w:rsidP="00E53DB6">
      <w:pPr>
        <w:pStyle w:val="ListParagraph"/>
        <w:numPr>
          <w:ilvl w:val="0"/>
          <w:numId w:val="14"/>
        </w:numPr>
        <w:spacing w:after="0" w:line="240" w:lineRule="auto"/>
        <w:ind w:left="0" w:firstLine="284"/>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Acord de împrumut între Republica Moldova şi Banca Europeană pentru Reconstrucţie şi Dezvoltare privind Proiectul IV de Reabilitare a drumurilor din Moldova, semnat la Chișinău, la 28 iunie 2013.</w:t>
      </w:r>
    </w:p>
    <w:p w:rsidR="00484DA5" w:rsidRPr="004919BD" w:rsidRDefault="00484DA5" w:rsidP="00E53DB6">
      <w:pPr>
        <w:pStyle w:val="ListParagraph"/>
        <w:numPr>
          <w:ilvl w:val="0"/>
          <w:numId w:val="14"/>
        </w:numPr>
        <w:spacing w:after="0" w:line="240" w:lineRule="auto"/>
        <w:ind w:left="0" w:firstLine="284"/>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Acord de împrumut dintre Republica Moldova și Banca Europeană pentru Reconstrucție și Dezvoltare ”Reabilitarea rețelelor electrice de transport ale ”</w:t>
      </w:r>
      <w:proofErr w:type="spellStart"/>
      <w:r w:rsidRPr="004919BD">
        <w:rPr>
          <w:rFonts w:ascii="Times New Roman" w:hAnsi="Times New Roman" w:cs="Times New Roman"/>
          <w:sz w:val="24"/>
          <w:szCs w:val="24"/>
          <w:lang w:val="ro-MO"/>
        </w:rPr>
        <w:t>Moldelectrica</w:t>
      </w:r>
      <w:proofErr w:type="spellEnd"/>
      <w:r w:rsidRPr="004919BD">
        <w:rPr>
          <w:rFonts w:ascii="Times New Roman" w:hAnsi="Times New Roman" w:cs="Times New Roman"/>
          <w:sz w:val="24"/>
          <w:szCs w:val="24"/>
          <w:lang w:val="ro-MO"/>
        </w:rPr>
        <w:t>””, semnat la Chișinău la 28 Mai 2012.</w:t>
      </w:r>
    </w:p>
    <w:p w:rsidR="009162D2" w:rsidRPr="004919BD" w:rsidRDefault="009162D2" w:rsidP="00E53DB6">
      <w:pPr>
        <w:pStyle w:val="ListParagraph"/>
        <w:spacing w:after="0" w:line="240" w:lineRule="auto"/>
        <w:jc w:val="both"/>
        <w:rPr>
          <w:rFonts w:ascii="Times New Roman" w:hAnsi="Times New Roman" w:cs="Times New Roman"/>
          <w:b/>
          <w:sz w:val="24"/>
          <w:szCs w:val="24"/>
          <w:u w:val="single"/>
          <w:lang w:val="ro-MO"/>
        </w:rPr>
      </w:pPr>
    </w:p>
    <w:p w:rsidR="00DB42FC" w:rsidRPr="004919BD" w:rsidRDefault="00DB42FC" w:rsidP="00E53DB6">
      <w:pPr>
        <w:spacing w:after="0" w:line="240" w:lineRule="auto"/>
        <w:jc w:val="both"/>
        <w:rPr>
          <w:rFonts w:ascii="Times New Roman" w:hAnsi="Times New Roman" w:cs="Times New Roman"/>
          <w:sz w:val="24"/>
          <w:szCs w:val="24"/>
          <w:lang w:val="ro-MO"/>
        </w:rPr>
      </w:pPr>
    </w:p>
    <w:p w:rsidR="00A467B2" w:rsidRPr="004919BD" w:rsidRDefault="00A467B2" w:rsidP="00E53DB6">
      <w:pPr>
        <w:pStyle w:val="ListParagraph"/>
        <w:numPr>
          <w:ilvl w:val="0"/>
          <w:numId w:val="9"/>
        </w:numPr>
        <w:spacing w:after="0" w:line="240" w:lineRule="auto"/>
        <w:jc w:val="both"/>
        <w:rPr>
          <w:rFonts w:ascii="Times New Roman" w:hAnsi="Times New Roman" w:cs="Times New Roman"/>
          <w:b/>
          <w:sz w:val="24"/>
          <w:szCs w:val="24"/>
          <w:u w:val="single"/>
          <w:lang w:val="ro-MO"/>
        </w:rPr>
      </w:pPr>
      <w:r w:rsidRPr="004919BD">
        <w:rPr>
          <w:rFonts w:ascii="Times New Roman" w:hAnsi="Times New Roman" w:cs="Times New Roman"/>
          <w:b/>
          <w:sz w:val="24"/>
          <w:szCs w:val="24"/>
          <w:u w:val="single"/>
          <w:lang w:val="ro-MO"/>
        </w:rPr>
        <w:t xml:space="preserve">Strategii </w:t>
      </w:r>
      <w:r w:rsidR="00DD2868" w:rsidRPr="004919BD">
        <w:rPr>
          <w:rFonts w:ascii="Times New Roman" w:hAnsi="Times New Roman" w:cs="Times New Roman"/>
          <w:b/>
          <w:sz w:val="24"/>
          <w:szCs w:val="24"/>
          <w:u w:val="single"/>
          <w:lang w:val="ro-MO"/>
        </w:rPr>
        <w:t>de ţară</w:t>
      </w:r>
    </w:p>
    <w:p w:rsidR="009162D2" w:rsidRPr="004919BD" w:rsidRDefault="009162D2" w:rsidP="00E53DB6">
      <w:pPr>
        <w:pStyle w:val="ListParagraph"/>
        <w:spacing w:after="0" w:line="240" w:lineRule="auto"/>
        <w:jc w:val="both"/>
        <w:rPr>
          <w:rFonts w:ascii="Times New Roman" w:hAnsi="Times New Roman" w:cs="Times New Roman"/>
          <w:b/>
          <w:sz w:val="24"/>
          <w:szCs w:val="24"/>
          <w:u w:val="single"/>
          <w:lang w:val="ro-MO"/>
        </w:rPr>
      </w:pPr>
    </w:p>
    <w:p w:rsidR="00684850" w:rsidRPr="004919BD" w:rsidRDefault="00684850"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i/>
          <w:sz w:val="24"/>
          <w:szCs w:val="24"/>
          <w:lang w:val="ro-MO"/>
        </w:rPr>
        <w:t>Strategia BERD pentru Republica Moldova în anii 2010-2013</w:t>
      </w:r>
      <w:r w:rsidRPr="004919BD">
        <w:rPr>
          <w:rFonts w:ascii="Times New Roman" w:hAnsi="Times New Roman" w:cs="Times New Roman"/>
          <w:sz w:val="24"/>
          <w:szCs w:val="24"/>
          <w:lang w:val="ro-MO"/>
        </w:rPr>
        <w:t xml:space="preserve">, aprobată la 14 decembrie 2010, se </w:t>
      </w:r>
      <w:proofErr w:type="spellStart"/>
      <w:r w:rsidRPr="004919BD">
        <w:rPr>
          <w:rFonts w:ascii="Times New Roman" w:hAnsi="Times New Roman" w:cs="Times New Roman"/>
          <w:sz w:val="24"/>
          <w:szCs w:val="24"/>
          <w:lang w:val="ro-MO"/>
        </w:rPr>
        <w:t>bazeaza</w:t>
      </w:r>
      <w:proofErr w:type="spellEnd"/>
      <w:r w:rsidRPr="004919BD">
        <w:rPr>
          <w:rFonts w:ascii="Times New Roman" w:hAnsi="Times New Roman" w:cs="Times New Roman"/>
          <w:sz w:val="24"/>
          <w:szCs w:val="24"/>
          <w:lang w:val="ro-MO"/>
        </w:rPr>
        <w:t xml:space="preserve"> pe următoarele priorităţi operaţionale:</w:t>
      </w:r>
    </w:p>
    <w:p w:rsidR="00684850" w:rsidRPr="004919BD" w:rsidRDefault="00684850" w:rsidP="00E53DB6">
      <w:pPr>
        <w:pStyle w:val="ListParagraph"/>
        <w:numPr>
          <w:ilvl w:val="1"/>
          <w:numId w:val="11"/>
        </w:numPr>
        <w:spacing w:after="0" w:line="240" w:lineRule="auto"/>
        <w:ind w:left="0" w:firstLine="284"/>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 xml:space="preserve">Reabilitarea şi modernizarea infrastructurii (transport şi comunicaţiile interne, sectorul energetic, infrastructura municipală); </w:t>
      </w:r>
    </w:p>
    <w:p w:rsidR="00684850" w:rsidRPr="004919BD" w:rsidRDefault="00684850" w:rsidP="00E53DB6">
      <w:pPr>
        <w:pStyle w:val="ListParagraph"/>
        <w:numPr>
          <w:ilvl w:val="1"/>
          <w:numId w:val="11"/>
        </w:numPr>
        <w:spacing w:after="0" w:line="240" w:lineRule="auto"/>
        <w:ind w:left="0" w:firstLine="284"/>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 xml:space="preserve">Promovarea investiţiilor în sectorul real privat, inclusiv prin finanţarea prin creditare şi investiţii în capital pentru companiile autohtone şi prin cooperare cu instituţiile financiare locale pentru completarea investiţiilor; </w:t>
      </w:r>
    </w:p>
    <w:p w:rsidR="00DD2868" w:rsidRPr="004919BD" w:rsidRDefault="00684850" w:rsidP="00E53DB6">
      <w:pPr>
        <w:pStyle w:val="ListParagraph"/>
        <w:numPr>
          <w:ilvl w:val="1"/>
          <w:numId w:val="11"/>
        </w:numPr>
        <w:spacing w:after="0" w:line="240" w:lineRule="auto"/>
        <w:ind w:left="0" w:firstLine="284"/>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Suportul şi întărirea sectorului financiar local prin extinderea gamei de produse financiare, inclusiv prin linii de creditare pentru eficienţa energetică, leasing, asigurări, credite ipotecare şi, îmbunătăţirea transparenţei şi guvernării corporative.</w:t>
      </w:r>
    </w:p>
    <w:p w:rsidR="00DD2868" w:rsidRPr="004919BD" w:rsidRDefault="009162D2" w:rsidP="00E53DB6">
      <w:pPr>
        <w:spacing w:after="0" w:line="240" w:lineRule="auto"/>
        <w:ind w:firstLine="284"/>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În</w:t>
      </w:r>
      <w:r w:rsidR="00DD2868" w:rsidRPr="004919BD">
        <w:rPr>
          <w:rFonts w:ascii="Times New Roman" w:hAnsi="Times New Roman" w:cs="Times New Roman"/>
          <w:sz w:val="24"/>
          <w:szCs w:val="24"/>
          <w:lang w:val="ro-MO"/>
        </w:rPr>
        <w:t xml:space="preserve"> cadrul Strategiei de parteneriat pentru 2010-2013 au fost semnate 26 proiecte în valoare de 178 </w:t>
      </w:r>
      <w:proofErr w:type="spellStart"/>
      <w:r w:rsidR="00DD2868" w:rsidRPr="004919BD">
        <w:rPr>
          <w:rFonts w:ascii="Times New Roman" w:hAnsi="Times New Roman" w:cs="Times New Roman"/>
          <w:sz w:val="24"/>
          <w:szCs w:val="24"/>
          <w:lang w:val="ro-MO"/>
        </w:rPr>
        <w:t>mln</w:t>
      </w:r>
      <w:proofErr w:type="spellEnd"/>
      <w:r w:rsidR="00DD2868" w:rsidRPr="004919BD">
        <w:rPr>
          <w:rFonts w:ascii="Times New Roman" w:hAnsi="Times New Roman" w:cs="Times New Roman"/>
          <w:sz w:val="24"/>
          <w:szCs w:val="24"/>
          <w:lang w:val="ro-MO"/>
        </w:rPr>
        <w:t xml:space="preserve">. Euro. </w:t>
      </w:r>
    </w:p>
    <w:p w:rsidR="009162D2" w:rsidRPr="004919BD" w:rsidRDefault="009162D2" w:rsidP="00E53DB6">
      <w:pPr>
        <w:spacing w:after="0" w:line="240" w:lineRule="auto"/>
        <w:jc w:val="both"/>
        <w:rPr>
          <w:rFonts w:ascii="Times New Roman" w:hAnsi="Times New Roman" w:cs="Times New Roman"/>
          <w:sz w:val="24"/>
          <w:szCs w:val="24"/>
          <w:lang w:val="ro-MO"/>
        </w:rPr>
      </w:pPr>
    </w:p>
    <w:p w:rsidR="009749B5" w:rsidRPr="004919BD" w:rsidRDefault="009749B5" w:rsidP="00E53DB6">
      <w:pPr>
        <w:spacing w:after="0" w:line="240" w:lineRule="auto"/>
        <w:ind w:firstLine="720"/>
        <w:jc w:val="both"/>
        <w:rPr>
          <w:rFonts w:ascii="Times New Roman" w:hAnsi="Times New Roman" w:cs="Times New Roman"/>
          <w:sz w:val="24"/>
          <w:szCs w:val="24"/>
          <w:lang w:val="ro-MO"/>
        </w:rPr>
      </w:pPr>
      <w:r w:rsidRPr="004919BD">
        <w:rPr>
          <w:rFonts w:ascii="Times New Roman" w:hAnsi="Times New Roman" w:cs="Times New Roman"/>
          <w:i/>
          <w:sz w:val="24"/>
          <w:szCs w:val="24"/>
          <w:lang w:val="ro-MO"/>
        </w:rPr>
        <w:t>Strategia pentru Republica Moldova 2014-2017</w:t>
      </w:r>
      <w:r w:rsidR="001F1220" w:rsidRPr="004919BD">
        <w:rPr>
          <w:rFonts w:ascii="Times New Roman" w:hAnsi="Times New Roman" w:cs="Times New Roman"/>
          <w:i/>
          <w:sz w:val="24"/>
          <w:szCs w:val="24"/>
          <w:lang w:val="ro-MO"/>
        </w:rPr>
        <w:t xml:space="preserve">, </w:t>
      </w:r>
      <w:r w:rsidR="001F1220" w:rsidRPr="004919BD">
        <w:rPr>
          <w:rFonts w:ascii="Times New Roman" w:hAnsi="Times New Roman" w:cs="Times New Roman"/>
          <w:sz w:val="24"/>
          <w:szCs w:val="24"/>
          <w:lang w:val="ro-MO"/>
        </w:rPr>
        <w:t>aprobată la 30 aprilie 2014, se baz</w:t>
      </w:r>
      <w:r w:rsidR="00E072CA" w:rsidRPr="004919BD">
        <w:rPr>
          <w:rFonts w:ascii="Times New Roman" w:hAnsi="Times New Roman" w:cs="Times New Roman"/>
          <w:sz w:val="24"/>
          <w:szCs w:val="24"/>
          <w:lang w:val="ro-MO"/>
        </w:rPr>
        <w:t>ează pe următoarele priorități strategice</w:t>
      </w:r>
      <w:r w:rsidR="001F1220" w:rsidRPr="004919BD">
        <w:rPr>
          <w:rFonts w:ascii="Times New Roman" w:hAnsi="Times New Roman" w:cs="Times New Roman"/>
          <w:sz w:val="24"/>
          <w:szCs w:val="24"/>
          <w:lang w:val="ro-MO"/>
        </w:rPr>
        <w:t>:</w:t>
      </w:r>
    </w:p>
    <w:p w:rsidR="009749B5" w:rsidRPr="004919BD" w:rsidRDefault="009749B5" w:rsidP="00E53DB6">
      <w:pPr>
        <w:pStyle w:val="ListParagraph"/>
        <w:numPr>
          <w:ilvl w:val="0"/>
          <w:numId w:val="12"/>
        </w:numPr>
        <w:spacing w:after="0" w:line="240" w:lineRule="auto"/>
        <w:ind w:left="0" w:firstLine="426"/>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Crearea condiț</w:t>
      </w:r>
      <w:r w:rsidR="00686F44" w:rsidRPr="004919BD">
        <w:rPr>
          <w:rFonts w:ascii="Times New Roman" w:hAnsi="Times New Roman" w:cs="Times New Roman"/>
          <w:sz w:val="24"/>
          <w:szCs w:val="24"/>
          <w:lang w:val="ro-MO"/>
        </w:rPr>
        <w:t>iilor prielnice pentru</w:t>
      </w:r>
      <w:r w:rsidR="00E072CA" w:rsidRPr="004919BD">
        <w:rPr>
          <w:rFonts w:ascii="Times New Roman" w:hAnsi="Times New Roman" w:cs="Times New Roman"/>
          <w:sz w:val="24"/>
          <w:szCs w:val="24"/>
          <w:lang w:val="ro-MO"/>
        </w:rPr>
        <w:t xml:space="preserve"> dezvoltarea sectorului privat </w:t>
      </w:r>
      <w:r w:rsidR="00917510" w:rsidRPr="004919BD">
        <w:rPr>
          <w:rFonts w:ascii="Times New Roman" w:hAnsi="Times New Roman" w:cs="Times New Roman"/>
          <w:sz w:val="24"/>
          <w:szCs w:val="24"/>
          <w:lang w:val="ro-MO"/>
        </w:rPr>
        <w:t>(facilitarea accesului IMM-urilor la finanțare, promovarea Programulu</w:t>
      </w:r>
      <w:r w:rsidR="00052A9C" w:rsidRPr="004919BD">
        <w:rPr>
          <w:rFonts w:ascii="Times New Roman" w:hAnsi="Times New Roman" w:cs="Times New Roman"/>
          <w:sz w:val="24"/>
          <w:szCs w:val="24"/>
          <w:lang w:val="ro-MO"/>
        </w:rPr>
        <w:t>i de facilitare a comerțului pentru a sprijini activitățile de export – import ale companiilor locale</w:t>
      </w:r>
      <w:r w:rsidR="001C0190" w:rsidRPr="004919BD">
        <w:rPr>
          <w:rFonts w:ascii="Times New Roman" w:hAnsi="Times New Roman" w:cs="Times New Roman"/>
          <w:sz w:val="24"/>
          <w:szCs w:val="24"/>
          <w:lang w:val="ro-MO"/>
        </w:rPr>
        <w:t>, asistență tehnică pentru Consiliul concurenței</w:t>
      </w:r>
      <w:r w:rsidR="00052A9C" w:rsidRPr="004919BD">
        <w:rPr>
          <w:rFonts w:ascii="Times New Roman" w:hAnsi="Times New Roman" w:cs="Times New Roman"/>
          <w:sz w:val="24"/>
          <w:szCs w:val="24"/>
          <w:lang w:val="ro-MO"/>
        </w:rPr>
        <w:t>)</w:t>
      </w:r>
      <w:r w:rsidR="00333FA6" w:rsidRPr="004919BD">
        <w:rPr>
          <w:rFonts w:ascii="Times New Roman" w:hAnsi="Times New Roman" w:cs="Times New Roman"/>
          <w:sz w:val="24"/>
          <w:szCs w:val="24"/>
          <w:lang w:val="ro-MO"/>
        </w:rPr>
        <w:t>;</w:t>
      </w:r>
    </w:p>
    <w:p w:rsidR="009749B5" w:rsidRPr="004919BD" w:rsidRDefault="009749B5" w:rsidP="00E53DB6">
      <w:pPr>
        <w:pStyle w:val="ListParagraph"/>
        <w:numPr>
          <w:ilvl w:val="0"/>
          <w:numId w:val="12"/>
        </w:numPr>
        <w:spacing w:after="0" w:line="240" w:lineRule="auto"/>
        <w:ind w:left="0" w:firstLine="426"/>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Promovarea standardelor e</w:t>
      </w:r>
      <w:r w:rsidR="00A467B2" w:rsidRPr="004919BD">
        <w:rPr>
          <w:rFonts w:ascii="Times New Roman" w:hAnsi="Times New Roman" w:cs="Times New Roman"/>
          <w:sz w:val="24"/>
          <w:szCs w:val="24"/>
          <w:lang w:val="ro-MO"/>
        </w:rPr>
        <w:t>uropene și integrarea regională (finanțarea reabilitării infrastructurii naționale de transport, sprijinirea reformei căilor ferate din țară, consolidarea securității și eficienței energetice, sprijin pentru tranziția digitală)</w:t>
      </w:r>
      <w:r w:rsidR="00333FA6" w:rsidRPr="004919BD">
        <w:rPr>
          <w:rFonts w:ascii="Times New Roman" w:hAnsi="Times New Roman" w:cs="Times New Roman"/>
          <w:sz w:val="24"/>
          <w:szCs w:val="24"/>
          <w:lang w:val="ro-MO"/>
        </w:rPr>
        <w:t>;</w:t>
      </w:r>
    </w:p>
    <w:p w:rsidR="009749B5" w:rsidRPr="004919BD" w:rsidRDefault="009749B5" w:rsidP="00E53DB6">
      <w:pPr>
        <w:pStyle w:val="ListParagraph"/>
        <w:numPr>
          <w:ilvl w:val="0"/>
          <w:numId w:val="12"/>
        </w:numPr>
        <w:spacing w:after="0" w:line="240" w:lineRule="auto"/>
        <w:ind w:left="0" w:firstLine="426"/>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Sporirea comercializării și durabilităț</w:t>
      </w:r>
      <w:r w:rsidR="00A467B2" w:rsidRPr="004919BD">
        <w:rPr>
          <w:rFonts w:ascii="Times New Roman" w:hAnsi="Times New Roman" w:cs="Times New Roman"/>
          <w:sz w:val="24"/>
          <w:szCs w:val="24"/>
          <w:lang w:val="ro-MO"/>
        </w:rPr>
        <w:t>ii întreprinderilor municipale (</w:t>
      </w:r>
      <w:r w:rsidR="00333FA6" w:rsidRPr="004919BD">
        <w:rPr>
          <w:rFonts w:ascii="Times New Roman" w:hAnsi="Times New Roman" w:cs="Times New Roman"/>
          <w:sz w:val="24"/>
          <w:szCs w:val="24"/>
          <w:lang w:val="ro-MO"/>
        </w:rPr>
        <w:t xml:space="preserve">finanțarea infrastructurii regionale și municipale de alimentare cu apă; finanțarea participării sectorului privat, inclusiv a serviciilor de transport, </w:t>
      </w:r>
      <w:proofErr w:type="spellStart"/>
      <w:r w:rsidR="00333FA6" w:rsidRPr="004919BD">
        <w:rPr>
          <w:rFonts w:ascii="Times New Roman" w:hAnsi="Times New Roman" w:cs="Times New Roman"/>
          <w:sz w:val="24"/>
          <w:szCs w:val="24"/>
          <w:lang w:val="ro-MO"/>
        </w:rPr>
        <w:t>e-tichetare</w:t>
      </w:r>
      <w:proofErr w:type="spellEnd"/>
      <w:r w:rsidR="00333FA6" w:rsidRPr="004919BD">
        <w:rPr>
          <w:rFonts w:ascii="Times New Roman" w:hAnsi="Times New Roman" w:cs="Times New Roman"/>
          <w:sz w:val="24"/>
          <w:szCs w:val="24"/>
          <w:lang w:val="ro-MO"/>
        </w:rPr>
        <w:t xml:space="preserve"> și parcare în sectorul transportului urban);</w:t>
      </w:r>
    </w:p>
    <w:p w:rsidR="001F1220" w:rsidRPr="004919BD" w:rsidRDefault="001F1220" w:rsidP="00E53DB6">
      <w:pPr>
        <w:pStyle w:val="ListParagraph"/>
        <w:numPr>
          <w:ilvl w:val="0"/>
          <w:numId w:val="12"/>
        </w:numPr>
        <w:spacing w:after="0" w:line="240" w:lineRule="auto"/>
        <w:ind w:left="0" w:firstLine="426"/>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Implicații sociale și de mediu ale activităților propuse de Bancă</w:t>
      </w:r>
      <w:r w:rsidR="00051790" w:rsidRPr="004919BD">
        <w:rPr>
          <w:rFonts w:ascii="Times New Roman" w:hAnsi="Times New Roman" w:cs="Times New Roman"/>
          <w:sz w:val="24"/>
          <w:szCs w:val="24"/>
          <w:lang w:val="ro-MO"/>
        </w:rPr>
        <w:t>.</w:t>
      </w:r>
    </w:p>
    <w:p w:rsidR="00333FA6" w:rsidRPr="004919BD" w:rsidRDefault="00333FA6" w:rsidP="00E53DB6">
      <w:pPr>
        <w:spacing w:after="0" w:line="240" w:lineRule="auto"/>
        <w:ind w:firstLine="426"/>
        <w:jc w:val="both"/>
        <w:rPr>
          <w:rFonts w:ascii="Times New Roman" w:hAnsi="Times New Roman" w:cs="Times New Roman"/>
          <w:sz w:val="24"/>
          <w:szCs w:val="24"/>
          <w:lang w:val="ro-MO"/>
        </w:rPr>
      </w:pPr>
      <w:r w:rsidRPr="004919BD">
        <w:rPr>
          <w:rFonts w:ascii="Times New Roman" w:hAnsi="Times New Roman" w:cs="Times New Roman"/>
          <w:sz w:val="24"/>
          <w:szCs w:val="24"/>
          <w:lang w:val="ro-MO"/>
        </w:rPr>
        <w:t>Pe parcursul implementării strategiei Banca se va concentra pe abordarea a trei obiective prioritare: sprijinirea reabilitării infrastructurii Republicii Moldova, promovarea modernizării și dezvoltării sectorului corporativ din Moldova și sprijinirea integrării Republicii Moldova pe piețele europene de energie și diversificarea surselor de energie.</w:t>
      </w:r>
    </w:p>
    <w:p w:rsidR="00686F44" w:rsidRPr="004919BD" w:rsidRDefault="00686F44" w:rsidP="00E53DB6">
      <w:pPr>
        <w:spacing w:after="0" w:line="240" w:lineRule="auto"/>
        <w:jc w:val="both"/>
        <w:rPr>
          <w:rFonts w:ascii="Times New Roman" w:hAnsi="Times New Roman" w:cs="Times New Roman"/>
          <w:color w:val="FF0000"/>
          <w:sz w:val="24"/>
          <w:szCs w:val="24"/>
          <w:lang w:val="ro-MO"/>
        </w:rPr>
      </w:pPr>
    </w:p>
    <w:sectPr w:rsidR="00686F44" w:rsidRPr="004919BD" w:rsidSect="00A3468E">
      <w:headerReference w:type="default" r:id="rId1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B14" w:rsidRDefault="003C7B14" w:rsidP="001F2515">
      <w:pPr>
        <w:spacing w:after="0" w:line="240" w:lineRule="auto"/>
      </w:pPr>
      <w:r>
        <w:separator/>
      </w:r>
    </w:p>
  </w:endnote>
  <w:endnote w:type="continuationSeparator" w:id="0">
    <w:p w:rsidR="003C7B14" w:rsidRDefault="003C7B14" w:rsidP="001F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B14" w:rsidRDefault="003C7B14" w:rsidP="001F2515">
      <w:pPr>
        <w:spacing w:after="0" w:line="240" w:lineRule="auto"/>
      </w:pPr>
      <w:r>
        <w:separator/>
      </w:r>
    </w:p>
  </w:footnote>
  <w:footnote w:type="continuationSeparator" w:id="0">
    <w:p w:rsidR="003C7B14" w:rsidRDefault="003C7B14" w:rsidP="001F2515">
      <w:pPr>
        <w:spacing w:after="0" w:line="240" w:lineRule="auto"/>
      </w:pPr>
      <w:r>
        <w:continuationSeparator/>
      </w:r>
    </w:p>
  </w:footnote>
  <w:footnote w:id="1">
    <w:p w:rsidR="001F2515" w:rsidRPr="001F2515" w:rsidRDefault="001F2515">
      <w:pPr>
        <w:pStyle w:val="FootnoteText"/>
        <w:rPr>
          <w:rFonts w:ascii="Times New Roman" w:hAnsi="Times New Roman" w:cs="Times New Roman"/>
        </w:rPr>
      </w:pPr>
      <w:r w:rsidRPr="001F2515">
        <w:rPr>
          <w:rStyle w:val="FootnoteReference"/>
          <w:rFonts w:ascii="Times New Roman" w:hAnsi="Times New Roman" w:cs="Times New Roman"/>
        </w:rPr>
        <w:footnoteRef/>
      </w:r>
      <w:r w:rsidRPr="001F2515">
        <w:rPr>
          <w:rFonts w:ascii="Times New Roman" w:hAnsi="Times New Roman" w:cs="Times New Roman"/>
        </w:rPr>
        <w:t xml:space="preserve"> </w:t>
      </w:r>
      <w:r w:rsidRPr="001F2515">
        <w:rPr>
          <w:rFonts w:ascii="Times New Roman" w:hAnsi="Times New Roman" w:cs="Times New Roman"/>
          <w:sz w:val="18"/>
        </w:rPr>
        <w:t>Conform Rapoartelor cu privire la Asistenţa Externă acordată Republicii Moldova pentru anii 2013, 2014 şi 2015, elaborate de Cancelaria de Stat.</w:t>
      </w:r>
    </w:p>
  </w:footnote>
  <w:footnote w:id="2">
    <w:p w:rsidR="004919BD" w:rsidRPr="004919BD" w:rsidRDefault="004919BD">
      <w:pPr>
        <w:pStyle w:val="FootnoteText"/>
        <w:rPr>
          <w:rFonts w:ascii="Times New Roman" w:hAnsi="Times New Roman" w:cs="Times New Roman"/>
        </w:rPr>
      </w:pPr>
      <w:r w:rsidRPr="004919BD">
        <w:rPr>
          <w:rStyle w:val="FootnoteReference"/>
          <w:rFonts w:ascii="Times New Roman" w:hAnsi="Times New Roman" w:cs="Times New Roman"/>
        </w:rPr>
        <w:footnoteRef/>
      </w:r>
      <w:r w:rsidRPr="004919BD">
        <w:rPr>
          <w:rFonts w:ascii="Times New Roman" w:hAnsi="Times New Roman" w:cs="Times New Roman"/>
        </w:rPr>
        <w:t xml:space="preserve"> Informaţia detaliată privind implementarea proiectului de reabilitare a drumurilor se anexează.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DA5" w:rsidRDefault="00484D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FA9"/>
    <w:multiLevelType w:val="hybridMultilevel"/>
    <w:tmpl w:val="65D06198"/>
    <w:lvl w:ilvl="0" w:tplc="0419000B">
      <w:start w:val="1"/>
      <w:numFmt w:val="bullet"/>
      <w:lvlText w:val=""/>
      <w:lvlJc w:val="left"/>
      <w:pPr>
        <w:ind w:left="720" w:hanging="360"/>
      </w:pPr>
      <w:rPr>
        <w:rFonts w:ascii="Wingdings" w:hAnsi="Wingding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1F2C0A"/>
    <w:multiLevelType w:val="hybridMultilevel"/>
    <w:tmpl w:val="51605EFC"/>
    <w:lvl w:ilvl="0" w:tplc="8B62C5FC">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9E83FA5"/>
    <w:multiLevelType w:val="hybridMultilevel"/>
    <w:tmpl w:val="A71C5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27C4909"/>
    <w:multiLevelType w:val="hybridMultilevel"/>
    <w:tmpl w:val="3B9E96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3D03CC9"/>
    <w:multiLevelType w:val="hybridMultilevel"/>
    <w:tmpl w:val="37C0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E72DF"/>
    <w:multiLevelType w:val="hybridMultilevel"/>
    <w:tmpl w:val="4F500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3376E3"/>
    <w:multiLevelType w:val="hybridMultilevel"/>
    <w:tmpl w:val="08CA8496"/>
    <w:lvl w:ilvl="0" w:tplc="8B62C5F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55C12E2"/>
    <w:multiLevelType w:val="hybridMultilevel"/>
    <w:tmpl w:val="39E68D7E"/>
    <w:lvl w:ilvl="0" w:tplc="8B62C5F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786287C"/>
    <w:multiLevelType w:val="hybridMultilevel"/>
    <w:tmpl w:val="CD388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0756CF9"/>
    <w:multiLevelType w:val="hybridMultilevel"/>
    <w:tmpl w:val="B4686D64"/>
    <w:lvl w:ilvl="0" w:tplc="8B62C5FC">
      <w:numFmt w:val="bullet"/>
      <w:lvlText w:val="•"/>
      <w:lvlJc w:val="left"/>
      <w:pPr>
        <w:ind w:left="720" w:hanging="360"/>
      </w:pPr>
      <w:rPr>
        <w:rFonts w:ascii="Times New Roman" w:eastAsiaTheme="minorHAnsi" w:hAnsi="Times New Roman" w:cs="Times New Roman"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93F1293"/>
    <w:multiLevelType w:val="hybridMultilevel"/>
    <w:tmpl w:val="7AF20F1C"/>
    <w:lvl w:ilvl="0" w:tplc="0418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5F6278B5"/>
    <w:multiLevelType w:val="hybridMultilevel"/>
    <w:tmpl w:val="1D06CC1C"/>
    <w:lvl w:ilvl="0" w:tplc="8B62C5FC">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F9C2C39"/>
    <w:multiLevelType w:val="hybridMultilevel"/>
    <w:tmpl w:val="5F3E27BC"/>
    <w:lvl w:ilvl="0" w:tplc="8B62C5FC">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1"/>
  </w:num>
  <w:num w:numId="5">
    <w:abstractNumId w:val="7"/>
  </w:num>
  <w:num w:numId="6">
    <w:abstractNumId w:val="12"/>
  </w:num>
  <w:num w:numId="7">
    <w:abstractNumId w:val="1"/>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9"/>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8CE"/>
    <w:rsid w:val="00051790"/>
    <w:rsid w:val="00052A9C"/>
    <w:rsid w:val="0005397B"/>
    <w:rsid w:val="000857E9"/>
    <w:rsid w:val="000E0C9E"/>
    <w:rsid w:val="000E13C4"/>
    <w:rsid w:val="00185E2B"/>
    <w:rsid w:val="001C0190"/>
    <w:rsid w:val="001E6BF9"/>
    <w:rsid w:val="001F1220"/>
    <w:rsid w:val="001F2515"/>
    <w:rsid w:val="0020519A"/>
    <w:rsid w:val="002A0D29"/>
    <w:rsid w:val="002B36FE"/>
    <w:rsid w:val="00333FA6"/>
    <w:rsid w:val="003C7B14"/>
    <w:rsid w:val="00401AA8"/>
    <w:rsid w:val="00484DA5"/>
    <w:rsid w:val="004919BD"/>
    <w:rsid w:val="00553E02"/>
    <w:rsid w:val="005F322F"/>
    <w:rsid w:val="0066667B"/>
    <w:rsid w:val="00684850"/>
    <w:rsid w:val="00686F44"/>
    <w:rsid w:val="006B6D58"/>
    <w:rsid w:val="00711326"/>
    <w:rsid w:val="007608E2"/>
    <w:rsid w:val="007F3B45"/>
    <w:rsid w:val="00825E9F"/>
    <w:rsid w:val="008B045F"/>
    <w:rsid w:val="008C78CE"/>
    <w:rsid w:val="00907A21"/>
    <w:rsid w:val="009162D2"/>
    <w:rsid w:val="00917510"/>
    <w:rsid w:val="00917846"/>
    <w:rsid w:val="009749B5"/>
    <w:rsid w:val="00A3468E"/>
    <w:rsid w:val="00A467B2"/>
    <w:rsid w:val="00A66059"/>
    <w:rsid w:val="00AE7EDE"/>
    <w:rsid w:val="00BB65D9"/>
    <w:rsid w:val="00BD5F85"/>
    <w:rsid w:val="00C17275"/>
    <w:rsid w:val="00C416DE"/>
    <w:rsid w:val="00C64F89"/>
    <w:rsid w:val="00DB42FC"/>
    <w:rsid w:val="00DC3574"/>
    <w:rsid w:val="00DD2868"/>
    <w:rsid w:val="00E072CA"/>
    <w:rsid w:val="00E30B08"/>
    <w:rsid w:val="00E46B30"/>
    <w:rsid w:val="00E53DB6"/>
    <w:rsid w:val="00E93011"/>
    <w:rsid w:val="00F9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3">
    <w:name w:val="heading 3"/>
    <w:basedOn w:val="Normal"/>
    <w:next w:val="Normal"/>
    <w:link w:val="Heading3Char"/>
    <w:uiPriority w:val="9"/>
    <w:unhideWhenUsed/>
    <w:qFormat/>
    <w:rsid w:val="00401AA8"/>
    <w:pPr>
      <w:keepNext/>
      <w:keepLines/>
      <w:spacing w:before="200" w:after="0" w:line="276" w:lineRule="auto"/>
      <w:outlineLvl w:val="2"/>
    </w:pPr>
    <w:rPr>
      <w:rFonts w:asciiTheme="majorHAnsi" w:eastAsiaTheme="majorEastAsia" w:hAnsiTheme="majorHAnsi" w:cstheme="majorBidi"/>
      <w:b/>
      <w:bCs/>
      <w:color w:val="5B9BD5" w:themeColor="accent1"/>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6DE"/>
    <w:rPr>
      <w:color w:val="0563C1" w:themeColor="hyperlink"/>
      <w:u w:val="single"/>
    </w:rPr>
  </w:style>
  <w:style w:type="paragraph" w:styleId="ListParagraph">
    <w:name w:val="List Paragraph"/>
    <w:basedOn w:val="Normal"/>
    <w:uiPriority w:val="34"/>
    <w:qFormat/>
    <w:rsid w:val="001F1220"/>
    <w:pPr>
      <w:ind w:left="720"/>
      <w:contextualSpacing/>
    </w:pPr>
  </w:style>
  <w:style w:type="paragraph" w:styleId="BalloonText">
    <w:name w:val="Balloon Text"/>
    <w:basedOn w:val="Normal"/>
    <w:link w:val="BalloonTextChar"/>
    <w:uiPriority w:val="99"/>
    <w:semiHidden/>
    <w:unhideWhenUsed/>
    <w:rsid w:val="00DD2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868"/>
    <w:rPr>
      <w:rFonts w:ascii="Tahoma" w:hAnsi="Tahoma" w:cs="Tahoma"/>
      <w:sz w:val="16"/>
      <w:szCs w:val="16"/>
      <w:lang w:val="ro-RO"/>
    </w:rPr>
  </w:style>
  <w:style w:type="paragraph" w:styleId="BodyTextIndent3">
    <w:name w:val="Body Text Indent 3"/>
    <w:basedOn w:val="Normal"/>
    <w:link w:val="BodyTextIndent3Char"/>
    <w:semiHidden/>
    <w:unhideWhenUsed/>
    <w:rsid w:val="00DD2868"/>
    <w:pPr>
      <w:spacing w:after="0" w:line="240" w:lineRule="auto"/>
      <w:ind w:right="-109" w:firstLine="567"/>
      <w:jc w:val="both"/>
    </w:pPr>
    <w:rPr>
      <w:rFonts w:ascii="Times New Roman" w:eastAsia="Times New Roman" w:hAnsi="Times New Roman" w:cs="Times New Roman"/>
      <w:sz w:val="24"/>
      <w:szCs w:val="24"/>
      <w:lang w:val="ru-RU" w:eastAsia="ru-RU"/>
    </w:rPr>
  </w:style>
  <w:style w:type="character" w:customStyle="1" w:styleId="BodyTextIndent3Char">
    <w:name w:val="Body Text Indent 3 Char"/>
    <w:basedOn w:val="DefaultParagraphFont"/>
    <w:link w:val="BodyTextIndent3"/>
    <w:semiHidden/>
    <w:rsid w:val="00DD2868"/>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uiPriority w:val="9"/>
    <w:rsid w:val="00401AA8"/>
    <w:rPr>
      <w:rFonts w:asciiTheme="majorHAnsi" w:eastAsiaTheme="majorEastAsia" w:hAnsiTheme="majorHAnsi" w:cstheme="majorBidi"/>
      <w:b/>
      <w:bCs/>
      <w:color w:val="5B9BD5" w:themeColor="accent1"/>
      <w:sz w:val="18"/>
      <w:szCs w:val="18"/>
    </w:rPr>
  </w:style>
  <w:style w:type="paragraph" w:styleId="FootnoteText">
    <w:name w:val="footnote text"/>
    <w:basedOn w:val="Normal"/>
    <w:link w:val="FootnoteTextChar"/>
    <w:uiPriority w:val="99"/>
    <w:semiHidden/>
    <w:unhideWhenUsed/>
    <w:rsid w:val="001F25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515"/>
    <w:rPr>
      <w:sz w:val="20"/>
      <w:szCs w:val="20"/>
      <w:lang w:val="ro-RO"/>
    </w:rPr>
  </w:style>
  <w:style w:type="character" w:styleId="FootnoteReference">
    <w:name w:val="footnote reference"/>
    <w:basedOn w:val="DefaultParagraphFont"/>
    <w:uiPriority w:val="99"/>
    <w:semiHidden/>
    <w:unhideWhenUsed/>
    <w:rsid w:val="001F2515"/>
    <w:rPr>
      <w:vertAlign w:val="superscript"/>
    </w:rPr>
  </w:style>
  <w:style w:type="table" w:customStyle="1" w:styleId="TableGrid1">
    <w:name w:val="Table Grid1"/>
    <w:basedOn w:val="TableNormal"/>
    <w:next w:val="TableGrid"/>
    <w:uiPriority w:val="59"/>
    <w:rsid w:val="00484DA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8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D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DA5"/>
    <w:rPr>
      <w:lang w:val="ro-RO"/>
    </w:rPr>
  </w:style>
  <w:style w:type="paragraph" w:styleId="Footer">
    <w:name w:val="footer"/>
    <w:basedOn w:val="Normal"/>
    <w:link w:val="FooterChar"/>
    <w:uiPriority w:val="99"/>
    <w:unhideWhenUsed/>
    <w:rsid w:val="00484D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DA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3">
    <w:name w:val="heading 3"/>
    <w:basedOn w:val="Normal"/>
    <w:next w:val="Normal"/>
    <w:link w:val="Heading3Char"/>
    <w:uiPriority w:val="9"/>
    <w:unhideWhenUsed/>
    <w:qFormat/>
    <w:rsid w:val="00401AA8"/>
    <w:pPr>
      <w:keepNext/>
      <w:keepLines/>
      <w:spacing w:before="200" w:after="0" w:line="276" w:lineRule="auto"/>
      <w:outlineLvl w:val="2"/>
    </w:pPr>
    <w:rPr>
      <w:rFonts w:asciiTheme="majorHAnsi" w:eastAsiaTheme="majorEastAsia" w:hAnsiTheme="majorHAnsi" w:cstheme="majorBidi"/>
      <w:b/>
      <w:bCs/>
      <w:color w:val="5B9BD5" w:themeColor="accent1"/>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6DE"/>
    <w:rPr>
      <w:color w:val="0563C1" w:themeColor="hyperlink"/>
      <w:u w:val="single"/>
    </w:rPr>
  </w:style>
  <w:style w:type="paragraph" w:styleId="ListParagraph">
    <w:name w:val="List Paragraph"/>
    <w:basedOn w:val="Normal"/>
    <w:uiPriority w:val="34"/>
    <w:qFormat/>
    <w:rsid w:val="001F1220"/>
    <w:pPr>
      <w:ind w:left="720"/>
      <w:contextualSpacing/>
    </w:pPr>
  </w:style>
  <w:style w:type="paragraph" w:styleId="BalloonText">
    <w:name w:val="Balloon Text"/>
    <w:basedOn w:val="Normal"/>
    <w:link w:val="BalloonTextChar"/>
    <w:uiPriority w:val="99"/>
    <w:semiHidden/>
    <w:unhideWhenUsed/>
    <w:rsid w:val="00DD2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868"/>
    <w:rPr>
      <w:rFonts w:ascii="Tahoma" w:hAnsi="Tahoma" w:cs="Tahoma"/>
      <w:sz w:val="16"/>
      <w:szCs w:val="16"/>
      <w:lang w:val="ro-RO"/>
    </w:rPr>
  </w:style>
  <w:style w:type="paragraph" w:styleId="BodyTextIndent3">
    <w:name w:val="Body Text Indent 3"/>
    <w:basedOn w:val="Normal"/>
    <w:link w:val="BodyTextIndent3Char"/>
    <w:semiHidden/>
    <w:unhideWhenUsed/>
    <w:rsid w:val="00DD2868"/>
    <w:pPr>
      <w:spacing w:after="0" w:line="240" w:lineRule="auto"/>
      <w:ind w:right="-109" w:firstLine="567"/>
      <w:jc w:val="both"/>
    </w:pPr>
    <w:rPr>
      <w:rFonts w:ascii="Times New Roman" w:eastAsia="Times New Roman" w:hAnsi="Times New Roman" w:cs="Times New Roman"/>
      <w:sz w:val="24"/>
      <w:szCs w:val="24"/>
      <w:lang w:val="ru-RU" w:eastAsia="ru-RU"/>
    </w:rPr>
  </w:style>
  <w:style w:type="character" w:customStyle="1" w:styleId="BodyTextIndent3Char">
    <w:name w:val="Body Text Indent 3 Char"/>
    <w:basedOn w:val="DefaultParagraphFont"/>
    <w:link w:val="BodyTextIndent3"/>
    <w:semiHidden/>
    <w:rsid w:val="00DD2868"/>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uiPriority w:val="9"/>
    <w:rsid w:val="00401AA8"/>
    <w:rPr>
      <w:rFonts w:asciiTheme="majorHAnsi" w:eastAsiaTheme="majorEastAsia" w:hAnsiTheme="majorHAnsi" w:cstheme="majorBidi"/>
      <w:b/>
      <w:bCs/>
      <w:color w:val="5B9BD5" w:themeColor="accent1"/>
      <w:sz w:val="18"/>
      <w:szCs w:val="18"/>
    </w:rPr>
  </w:style>
  <w:style w:type="paragraph" w:styleId="FootnoteText">
    <w:name w:val="footnote text"/>
    <w:basedOn w:val="Normal"/>
    <w:link w:val="FootnoteTextChar"/>
    <w:uiPriority w:val="99"/>
    <w:semiHidden/>
    <w:unhideWhenUsed/>
    <w:rsid w:val="001F25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515"/>
    <w:rPr>
      <w:sz w:val="20"/>
      <w:szCs w:val="20"/>
      <w:lang w:val="ro-RO"/>
    </w:rPr>
  </w:style>
  <w:style w:type="character" w:styleId="FootnoteReference">
    <w:name w:val="footnote reference"/>
    <w:basedOn w:val="DefaultParagraphFont"/>
    <w:uiPriority w:val="99"/>
    <w:semiHidden/>
    <w:unhideWhenUsed/>
    <w:rsid w:val="001F2515"/>
    <w:rPr>
      <w:vertAlign w:val="superscript"/>
    </w:rPr>
  </w:style>
  <w:style w:type="table" w:customStyle="1" w:styleId="TableGrid1">
    <w:name w:val="Table Grid1"/>
    <w:basedOn w:val="TableNormal"/>
    <w:next w:val="TableGrid"/>
    <w:uiPriority w:val="59"/>
    <w:rsid w:val="00484DA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8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D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DA5"/>
    <w:rPr>
      <w:lang w:val="ro-RO"/>
    </w:rPr>
  </w:style>
  <w:style w:type="paragraph" w:styleId="Footer">
    <w:name w:val="footer"/>
    <w:basedOn w:val="Normal"/>
    <w:link w:val="FooterChar"/>
    <w:uiPriority w:val="99"/>
    <w:unhideWhenUsed/>
    <w:rsid w:val="00484D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DA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411501">
      <w:bodyDiv w:val="1"/>
      <w:marLeft w:val="0"/>
      <w:marRight w:val="0"/>
      <w:marTop w:val="0"/>
      <w:marBottom w:val="0"/>
      <w:divBdr>
        <w:top w:val="none" w:sz="0" w:space="0" w:color="auto"/>
        <w:left w:val="none" w:sz="0" w:space="0" w:color="auto"/>
        <w:bottom w:val="none" w:sz="0" w:space="0" w:color="auto"/>
        <w:right w:val="none" w:sz="0" w:space="0" w:color="auto"/>
      </w:divBdr>
    </w:div>
    <w:div w:id="186058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m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CEC28-E91F-4416-A341-693F94AF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2465</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Alexandra</cp:lastModifiedBy>
  <cp:revision>2</cp:revision>
  <dcterms:created xsi:type="dcterms:W3CDTF">2017-02-20T07:36:00Z</dcterms:created>
  <dcterms:modified xsi:type="dcterms:W3CDTF">2017-02-20T07:36:00Z</dcterms:modified>
</cp:coreProperties>
</file>