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48437B" w:rsidTr="001C35D0">
        <w:tc>
          <w:tcPr>
            <w:tcW w:w="9776" w:type="dxa"/>
            <w:shd w:val="clear" w:color="auto" w:fill="D9D9D9" w:themeFill="background1" w:themeFillShade="D9"/>
            <w:vAlign w:val="center"/>
          </w:tcPr>
          <w:p w:rsidR="004D0F19" w:rsidRPr="0048437B" w:rsidRDefault="004D0F19" w:rsidP="004D0F19">
            <w:pPr>
              <w:jc w:val="center"/>
              <w:rPr>
                <w:rFonts w:ascii="Times New Roman" w:hAnsi="Times New Roman" w:cs="Times New Roman"/>
                <w:b/>
                <w:color w:val="000000" w:themeColor="text1"/>
                <w:sz w:val="22"/>
                <w:szCs w:val="22"/>
              </w:rPr>
            </w:pPr>
            <w:r w:rsidRPr="0048437B">
              <w:rPr>
                <w:rFonts w:ascii="Times New Roman" w:hAnsi="Times New Roman" w:cs="Times New Roman"/>
                <w:b/>
                <w:color w:val="000000" w:themeColor="text1"/>
                <w:sz w:val="22"/>
                <w:szCs w:val="22"/>
              </w:rPr>
              <w:t xml:space="preserve">NOTA INFORMATIVĂ </w:t>
            </w:r>
          </w:p>
          <w:p w:rsidR="004D0F19" w:rsidRPr="0048437B" w:rsidRDefault="004D0F19" w:rsidP="004D0F19">
            <w:pPr>
              <w:jc w:val="center"/>
              <w:rPr>
                <w:rFonts w:ascii="Times New Roman" w:hAnsi="Times New Roman" w:cs="Times New Roman"/>
                <w:b/>
                <w:color w:val="000000" w:themeColor="text1"/>
                <w:sz w:val="22"/>
                <w:szCs w:val="22"/>
              </w:rPr>
            </w:pPr>
            <w:r w:rsidRPr="0048437B">
              <w:rPr>
                <w:rFonts w:ascii="Times New Roman" w:hAnsi="Times New Roman" w:cs="Times New Roman"/>
                <w:b/>
                <w:color w:val="000000" w:themeColor="text1"/>
                <w:sz w:val="22"/>
                <w:szCs w:val="22"/>
              </w:rPr>
              <w:t xml:space="preserve">privind starea actuală a </w:t>
            </w:r>
            <w:r w:rsidR="00161749" w:rsidRPr="0048437B">
              <w:rPr>
                <w:rFonts w:ascii="Times New Roman" w:hAnsi="Times New Roman" w:cs="Times New Roman"/>
                <w:b/>
                <w:color w:val="000000" w:themeColor="text1"/>
                <w:sz w:val="22"/>
                <w:szCs w:val="22"/>
              </w:rPr>
              <w:t>relațiilor</w:t>
            </w:r>
            <w:r w:rsidRPr="0048437B">
              <w:rPr>
                <w:rFonts w:ascii="Times New Roman" w:hAnsi="Times New Roman" w:cs="Times New Roman"/>
                <w:b/>
                <w:color w:val="000000" w:themeColor="text1"/>
                <w:sz w:val="22"/>
                <w:szCs w:val="22"/>
              </w:rPr>
              <w:t xml:space="preserve"> comercial-economice</w:t>
            </w:r>
          </w:p>
          <w:p w:rsidR="004D0F19" w:rsidRPr="0048437B" w:rsidRDefault="004D0F19" w:rsidP="004D0F19">
            <w:pPr>
              <w:jc w:val="center"/>
              <w:rPr>
                <w:rFonts w:ascii="Times New Roman" w:hAnsi="Times New Roman" w:cs="Times New Roman"/>
                <w:b/>
                <w:color w:val="000000" w:themeColor="text1"/>
                <w:sz w:val="22"/>
                <w:szCs w:val="22"/>
              </w:rPr>
            </w:pPr>
            <w:r w:rsidRPr="0048437B">
              <w:rPr>
                <w:rFonts w:ascii="Times New Roman" w:hAnsi="Times New Roman" w:cs="Times New Roman"/>
                <w:b/>
                <w:color w:val="000000" w:themeColor="text1"/>
                <w:sz w:val="22"/>
                <w:szCs w:val="22"/>
              </w:rPr>
              <w:t xml:space="preserve">între Republica Moldova </w:t>
            </w:r>
            <w:proofErr w:type="spellStart"/>
            <w:r w:rsidRPr="0048437B">
              <w:rPr>
                <w:rFonts w:ascii="Times New Roman" w:hAnsi="Times New Roman" w:cs="Times New Roman"/>
                <w:b/>
                <w:color w:val="000000" w:themeColor="text1"/>
                <w:sz w:val="22"/>
                <w:szCs w:val="22"/>
              </w:rPr>
              <w:t>şi</w:t>
            </w:r>
            <w:proofErr w:type="spellEnd"/>
            <w:r w:rsidRPr="0048437B">
              <w:rPr>
                <w:rFonts w:ascii="Times New Roman" w:hAnsi="Times New Roman" w:cs="Times New Roman"/>
                <w:b/>
                <w:color w:val="000000" w:themeColor="text1"/>
                <w:sz w:val="22"/>
                <w:szCs w:val="22"/>
              </w:rPr>
              <w:t xml:space="preserve"> </w:t>
            </w:r>
            <w:r w:rsidR="00FC4536" w:rsidRPr="0048437B">
              <w:rPr>
                <w:rFonts w:ascii="Times New Roman" w:hAnsi="Times New Roman" w:cs="Times New Roman"/>
                <w:b/>
                <w:color w:val="000000" w:themeColor="text1"/>
                <w:sz w:val="22"/>
                <w:szCs w:val="22"/>
              </w:rPr>
              <w:t>Canada</w:t>
            </w:r>
            <w:r w:rsidRPr="0048437B">
              <w:rPr>
                <w:rFonts w:ascii="Times New Roman" w:hAnsi="Times New Roman" w:cs="Times New Roman"/>
                <w:b/>
                <w:color w:val="000000" w:themeColor="text1"/>
                <w:sz w:val="22"/>
                <w:szCs w:val="22"/>
              </w:rPr>
              <w:t xml:space="preserve"> </w:t>
            </w:r>
          </w:p>
          <w:p w:rsidR="004D0F19" w:rsidRPr="0048437B" w:rsidRDefault="004D0F19" w:rsidP="004D0F19">
            <w:pPr>
              <w:rPr>
                <w:rFonts w:ascii="Times New Roman" w:hAnsi="Times New Roman" w:cs="Times New Roman"/>
                <w:sz w:val="22"/>
                <w:szCs w:val="22"/>
              </w:rPr>
            </w:pPr>
          </w:p>
        </w:tc>
      </w:tr>
    </w:tbl>
    <w:p w:rsidR="004D0F19" w:rsidRPr="0048437B"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48437B" w:rsidTr="001C35D0">
        <w:tc>
          <w:tcPr>
            <w:tcW w:w="9776" w:type="dxa"/>
            <w:shd w:val="clear" w:color="auto" w:fill="D9D9D9" w:themeFill="background1" w:themeFillShade="D9"/>
          </w:tcPr>
          <w:p w:rsidR="004D0F19" w:rsidRPr="0048437B" w:rsidRDefault="004D0F19" w:rsidP="001A2B2E">
            <w:pPr>
              <w:spacing w:before="120" w:after="120"/>
              <w:rPr>
                <w:rFonts w:ascii="Times New Roman" w:hAnsi="Times New Roman" w:cs="Times New Roman"/>
                <w:bCs/>
                <w:color w:val="000000" w:themeColor="text1"/>
                <w:sz w:val="22"/>
                <w:szCs w:val="22"/>
              </w:rPr>
            </w:pPr>
            <w:r w:rsidRPr="0048437B">
              <w:rPr>
                <w:rFonts w:ascii="Times New Roman" w:hAnsi="Times New Roman" w:cs="Times New Roman"/>
                <w:b/>
                <w:bCs/>
                <w:color w:val="000000" w:themeColor="text1"/>
                <w:sz w:val="22"/>
                <w:szCs w:val="22"/>
              </w:rPr>
              <w:t>Cadrul juridic.</w:t>
            </w:r>
          </w:p>
        </w:tc>
      </w:tr>
      <w:tr w:rsidR="004D0F19" w:rsidRPr="0048437B" w:rsidTr="001C35D0">
        <w:tc>
          <w:tcPr>
            <w:tcW w:w="9776" w:type="dxa"/>
          </w:tcPr>
          <w:p w:rsidR="006B0BE3" w:rsidRPr="0048437B" w:rsidRDefault="006B0BE3" w:rsidP="006B0BE3">
            <w:pPr>
              <w:spacing w:before="120"/>
              <w:jc w:val="both"/>
              <w:rPr>
                <w:rFonts w:ascii="Times New Roman" w:hAnsi="Times New Roman" w:cs="Times New Roman"/>
                <w:bCs/>
                <w:color w:val="000000" w:themeColor="text1"/>
                <w:sz w:val="22"/>
                <w:szCs w:val="22"/>
              </w:rPr>
            </w:pPr>
            <w:r w:rsidRPr="0048437B">
              <w:rPr>
                <w:rFonts w:ascii="Times New Roman" w:hAnsi="Times New Roman" w:cs="Times New Roman"/>
                <w:bCs/>
                <w:color w:val="000000" w:themeColor="text1"/>
                <w:sz w:val="22"/>
                <w:szCs w:val="22"/>
              </w:rPr>
              <w:t xml:space="preserve">Cadrul juridic bilateral între Republica Moldova </w:t>
            </w:r>
            <w:proofErr w:type="spellStart"/>
            <w:r w:rsidRPr="0048437B">
              <w:rPr>
                <w:rFonts w:ascii="Times New Roman" w:hAnsi="Times New Roman" w:cs="Times New Roman"/>
                <w:bCs/>
                <w:color w:val="000000" w:themeColor="text1"/>
                <w:sz w:val="22"/>
                <w:szCs w:val="22"/>
              </w:rPr>
              <w:t>şi</w:t>
            </w:r>
            <w:proofErr w:type="spellEnd"/>
            <w:r w:rsidRPr="0048437B">
              <w:rPr>
                <w:rFonts w:ascii="Times New Roman" w:hAnsi="Times New Roman" w:cs="Times New Roman"/>
                <w:bCs/>
                <w:color w:val="000000" w:themeColor="text1"/>
                <w:sz w:val="22"/>
                <w:szCs w:val="22"/>
              </w:rPr>
              <w:t xml:space="preserve"> </w:t>
            </w:r>
            <w:r w:rsidR="00FC4536" w:rsidRPr="0048437B">
              <w:rPr>
                <w:rFonts w:ascii="Times New Roman" w:hAnsi="Times New Roman" w:cs="Times New Roman"/>
                <w:bCs/>
                <w:color w:val="000000" w:themeColor="text1"/>
                <w:sz w:val="22"/>
                <w:szCs w:val="22"/>
              </w:rPr>
              <w:t>Canada</w:t>
            </w:r>
            <w:r w:rsidRPr="0048437B">
              <w:rPr>
                <w:rFonts w:ascii="Times New Roman" w:hAnsi="Times New Roman" w:cs="Times New Roman"/>
                <w:bCs/>
                <w:color w:val="000000" w:themeColor="text1"/>
                <w:sz w:val="22"/>
                <w:szCs w:val="22"/>
              </w:rPr>
              <w:t xml:space="preserve"> constituie 4 tratate.</w:t>
            </w:r>
          </w:p>
          <w:p w:rsidR="004D0F19" w:rsidRPr="0048437B" w:rsidRDefault="006B0BE3" w:rsidP="004C2605">
            <w:pPr>
              <w:spacing w:before="120"/>
              <w:jc w:val="both"/>
              <w:rPr>
                <w:rFonts w:ascii="Times New Roman" w:hAnsi="Times New Roman" w:cs="Times New Roman"/>
                <w:color w:val="000000" w:themeColor="text1"/>
                <w:sz w:val="22"/>
                <w:szCs w:val="22"/>
                <w:lang w:val="en-US"/>
              </w:rPr>
            </w:pPr>
            <w:r w:rsidRPr="0048437B">
              <w:rPr>
                <w:rFonts w:ascii="Times New Roman" w:hAnsi="Times New Roman" w:cs="Times New Roman"/>
                <w:bCs/>
                <w:color w:val="000000" w:themeColor="text1"/>
                <w:sz w:val="22"/>
                <w:szCs w:val="22"/>
              </w:rPr>
              <w:t xml:space="preserve">Acorduri cu caracter economic: </w:t>
            </w:r>
            <w:proofErr w:type="spellStart"/>
            <w:r w:rsidR="0058620D" w:rsidRPr="0048437B">
              <w:rPr>
                <w:rFonts w:ascii="Times New Roman" w:hAnsi="Times New Roman" w:cs="Times New Roman"/>
                <w:bCs/>
                <w:color w:val="000000" w:themeColor="text1"/>
                <w:sz w:val="22"/>
                <w:szCs w:val="22"/>
              </w:rPr>
              <w:t>Convenţia</w:t>
            </w:r>
            <w:proofErr w:type="spellEnd"/>
            <w:r w:rsidR="0058620D" w:rsidRPr="0048437B">
              <w:rPr>
                <w:rFonts w:ascii="Times New Roman" w:hAnsi="Times New Roman" w:cs="Times New Roman"/>
                <w:bCs/>
                <w:color w:val="000000" w:themeColor="text1"/>
                <w:sz w:val="22"/>
                <w:szCs w:val="22"/>
              </w:rPr>
              <w:t xml:space="preserve"> între Guvernul Republicii Moldova </w:t>
            </w:r>
            <w:proofErr w:type="spellStart"/>
            <w:r w:rsidR="0058620D" w:rsidRPr="0048437B">
              <w:rPr>
                <w:rFonts w:ascii="Times New Roman" w:hAnsi="Times New Roman" w:cs="Times New Roman"/>
                <w:bCs/>
                <w:color w:val="000000" w:themeColor="text1"/>
                <w:sz w:val="22"/>
                <w:szCs w:val="22"/>
              </w:rPr>
              <w:t>şi</w:t>
            </w:r>
            <w:proofErr w:type="spellEnd"/>
            <w:r w:rsidR="0058620D" w:rsidRPr="0048437B">
              <w:rPr>
                <w:rFonts w:ascii="Times New Roman" w:hAnsi="Times New Roman" w:cs="Times New Roman"/>
                <w:bCs/>
                <w:color w:val="000000" w:themeColor="text1"/>
                <w:sz w:val="22"/>
                <w:szCs w:val="22"/>
              </w:rPr>
              <w:t xml:space="preserve"> Guvernul Canadei pentru evitarea dublei impuneri </w:t>
            </w:r>
            <w:proofErr w:type="spellStart"/>
            <w:r w:rsidR="0058620D" w:rsidRPr="0048437B">
              <w:rPr>
                <w:rFonts w:ascii="Times New Roman" w:hAnsi="Times New Roman" w:cs="Times New Roman"/>
                <w:bCs/>
                <w:color w:val="000000" w:themeColor="text1"/>
                <w:sz w:val="22"/>
                <w:szCs w:val="22"/>
              </w:rPr>
              <w:t>şi</w:t>
            </w:r>
            <w:proofErr w:type="spellEnd"/>
            <w:r w:rsidR="0058620D" w:rsidRPr="0048437B">
              <w:rPr>
                <w:rFonts w:ascii="Times New Roman" w:hAnsi="Times New Roman" w:cs="Times New Roman"/>
                <w:bCs/>
                <w:color w:val="000000" w:themeColor="text1"/>
                <w:sz w:val="22"/>
                <w:szCs w:val="22"/>
              </w:rPr>
              <w:t xml:space="preserve"> prevenirea evaziunii fiscale cu privire la impozitele pe venit (semnată la </w:t>
            </w:r>
            <w:proofErr w:type="spellStart"/>
            <w:r w:rsidR="0058620D" w:rsidRPr="0048437B">
              <w:rPr>
                <w:rFonts w:ascii="Times New Roman" w:hAnsi="Times New Roman" w:cs="Times New Roman"/>
                <w:bCs/>
                <w:color w:val="000000" w:themeColor="text1"/>
                <w:sz w:val="22"/>
                <w:szCs w:val="22"/>
              </w:rPr>
              <w:t>Chişinău</w:t>
            </w:r>
            <w:proofErr w:type="spellEnd"/>
            <w:r w:rsidR="0058620D" w:rsidRPr="0048437B">
              <w:rPr>
                <w:rFonts w:ascii="Times New Roman" w:hAnsi="Times New Roman" w:cs="Times New Roman"/>
                <w:bCs/>
                <w:color w:val="000000" w:themeColor="text1"/>
                <w:sz w:val="22"/>
                <w:szCs w:val="22"/>
              </w:rPr>
              <w:t xml:space="preserve"> pe data de 04.07.2002).</w:t>
            </w:r>
            <w:r w:rsidR="004C2605" w:rsidRPr="0048437B">
              <w:rPr>
                <w:rFonts w:ascii="Times New Roman" w:hAnsi="Times New Roman" w:cs="Times New Roman"/>
                <w:bCs/>
                <w:color w:val="000000" w:themeColor="text1"/>
                <w:sz w:val="22"/>
                <w:szCs w:val="22"/>
              </w:rPr>
              <w:t xml:space="preserve"> </w:t>
            </w:r>
            <w:r w:rsidR="004C2605" w:rsidRPr="0048437B">
              <w:rPr>
                <w:rFonts w:ascii="Times New Roman" w:hAnsi="Times New Roman" w:cs="Times New Roman"/>
                <w:bCs/>
                <w:color w:val="000000" w:themeColor="text1"/>
                <w:sz w:val="22"/>
                <w:szCs w:val="22"/>
              </w:rPr>
              <w:t xml:space="preserve">Acord între Guvernul Republicii Moldova </w:t>
            </w:r>
            <w:proofErr w:type="spellStart"/>
            <w:r w:rsidR="004C2605" w:rsidRPr="0048437B">
              <w:rPr>
                <w:rFonts w:ascii="Times New Roman" w:hAnsi="Times New Roman" w:cs="Times New Roman"/>
                <w:bCs/>
                <w:color w:val="000000" w:themeColor="text1"/>
                <w:sz w:val="22"/>
                <w:szCs w:val="22"/>
              </w:rPr>
              <w:t>şi</w:t>
            </w:r>
            <w:proofErr w:type="spellEnd"/>
            <w:r w:rsidR="004C2605" w:rsidRPr="0048437B">
              <w:rPr>
                <w:rFonts w:ascii="Times New Roman" w:hAnsi="Times New Roman" w:cs="Times New Roman"/>
                <w:bCs/>
                <w:color w:val="000000" w:themeColor="text1"/>
                <w:sz w:val="22"/>
                <w:szCs w:val="22"/>
              </w:rPr>
              <w:t xml:space="preserve"> Guvernul Canadei privind promovarea </w:t>
            </w:r>
            <w:proofErr w:type="spellStart"/>
            <w:r w:rsidR="004C2605" w:rsidRPr="0048437B">
              <w:rPr>
                <w:rFonts w:ascii="Times New Roman" w:hAnsi="Times New Roman" w:cs="Times New Roman"/>
                <w:bCs/>
                <w:color w:val="000000" w:themeColor="text1"/>
                <w:sz w:val="22"/>
                <w:szCs w:val="22"/>
              </w:rPr>
              <w:t>şi</w:t>
            </w:r>
            <w:proofErr w:type="spellEnd"/>
            <w:r w:rsidR="004C2605" w:rsidRPr="0048437B">
              <w:rPr>
                <w:rFonts w:ascii="Times New Roman" w:hAnsi="Times New Roman" w:cs="Times New Roman"/>
                <w:bCs/>
                <w:color w:val="000000" w:themeColor="text1"/>
                <w:sz w:val="22"/>
                <w:szCs w:val="22"/>
              </w:rPr>
              <w:t xml:space="preserve"> protejarea reciproca a </w:t>
            </w:r>
            <w:proofErr w:type="spellStart"/>
            <w:r w:rsidR="004C2605" w:rsidRPr="0048437B">
              <w:rPr>
                <w:rFonts w:ascii="Times New Roman" w:hAnsi="Times New Roman" w:cs="Times New Roman"/>
                <w:bCs/>
                <w:color w:val="000000" w:themeColor="text1"/>
                <w:sz w:val="22"/>
                <w:szCs w:val="22"/>
              </w:rPr>
              <w:t>investiţiilor</w:t>
            </w:r>
            <w:proofErr w:type="spellEnd"/>
            <w:r w:rsidR="004C2605" w:rsidRPr="0048437B">
              <w:rPr>
                <w:rFonts w:ascii="Times New Roman" w:hAnsi="Times New Roman" w:cs="Times New Roman"/>
                <w:bCs/>
                <w:color w:val="000000" w:themeColor="text1"/>
                <w:sz w:val="22"/>
                <w:szCs w:val="22"/>
              </w:rPr>
              <w:t xml:space="preserve"> (finalizarea negocierilor, a</w:t>
            </w:r>
            <w:r w:rsidR="004C2605" w:rsidRPr="0048437B">
              <w:rPr>
                <w:rFonts w:ascii="Times New Roman" w:hAnsi="Times New Roman" w:cs="Times New Roman"/>
                <w:bCs/>
                <w:color w:val="000000" w:themeColor="text1"/>
                <w:sz w:val="22"/>
                <w:szCs w:val="22"/>
              </w:rPr>
              <w:t>probarea semnării prin HG  Nr. 629 din  20.05.2016</w:t>
            </w:r>
            <w:r w:rsidR="004C2605" w:rsidRPr="0048437B">
              <w:rPr>
                <w:rFonts w:ascii="Times New Roman" w:hAnsi="Times New Roman" w:cs="Times New Roman"/>
                <w:bCs/>
                <w:color w:val="000000" w:themeColor="text1"/>
                <w:sz w:val="22"/>
                <w:szCs w:val="22"/>
              </w:rPr>
              <w:t>).</w:t>
            </w:r>
          </w:p>
        </w:tc>
      </w:tr>
    </w:tbl>
    <w:p w:rsidR="004D0F19" w:rsidRPr="0048437B"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48437B" w:rsidTr="001C35D0">
        <w:tc>
          <w:tcPr>
            <w:tcW w:w="9776" w:type="dxa"/>
            <w:shd w:val="clear" w:color="auto" w:fill="D9D9D9" w:themeFill="background1" w:themeFillShade="D9"/>
          </w:tcPr>
          <w:p w:rsidR="004D0F19" w:rsidRPr="0048437B" w:rsidRDefault="00F25F19" w:rsidP="001A2B2E">
            <w:pPr>
              <w:spacing w:before="120" w:after="120"/>
              <w:rPr>
                <w:rFonts w:ascii="Times New Roman" w:hAnsi="Times New Roman" w:cs="Times New Roman"/>
                <w:b/>
                <w:color w:val="000000" w:themeColor="text1"/>
                <w:sz w:val="22"/>
                <w:szCs w:val="22"/>
              </w:rPr>
            </w:pPr>
            <w:r w:rsidRPr="0048437B">
              <w:rPr>
                <w:rFonts w:ascii="Times New Roman" w:hAnsi="Times New Roman" w:cs="Times New Roman"/>
                <w:b/>
                <w:color w:val="000000" w:themeColor="text1"/>
                <w:sz w:val="22"/>
                <w:szCs w:val="22"/>
              </w:rPr>
              <w:t>Comisia interguvernamentală.</w:t>
            </w:r>
          </w:p>
        </w:tc>
      </w:tr>
      <w:tr w:rsidR="004D0F19" w:rsidRPr="0048437B" w:rsidTr="001C35D0">
        <w:tc>
          <w:tcPr>
            <w:tcW w:w="9776" w:type="dxa"/>
          </w:tcPr>
          <w:p w:rsidR="00352B8C" w:rsidRPr="0048437B" w:rsidRDefault="00FC4536" w:rsidP="00CD7795">
            <w:pPr>
              <w:spacing w:before="120"/>
              <w:jc w:val="both"/>
              <w:rPr>
                <w:rFonts w:ascii="Times New Roman" w:hAnsi="Times New Roman" w:cs="Times New Roman"/>
                <w:color w:val="000000" w:themeColor="text1"/>
                <w:sz w:val="22"/>
                <w:szCs w:val="22"/>
                <w:lang w:val="en-US"/>
              </w:rPr>
            </w:pPr>
            <w:r w:rsidRPr="0048437B">
              <w:rPr>
                <w:rFonts w:ascii="Times New Roman" w:hAnsi="Times New Roman" w:cs="Times New Roman"/>
                <w:color w:val="000000" w:themeColor="text1"/>
                <w:sz w:val="22"/>
                <w:szCs w:val="22"/>
              </w:rPr>
              <w:t>Nu este formată</w:t>
            </w:r>
          </w:p>
        </w:tc>
      </w:tr>
    </w:tbl>
    <w:p w:rsidR="004D0F19" w:rsidRPr="0048437B"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48437B" w:rsidTr="001C35D0">
        <w:tc>
          <w:tcPr>
            <w:tcW w:w="9776" w:type="dxa"/>
            <w:shd w:val="clear" w:color="auto" w:fill="D9D9D9" w:themeFill="background1" w:themeFillShade="D9"/>
          </w:tcPr>
          <w:p w:rsidR="004D0F19" w:rsidRPr="0048437B" w:rsidRDefault="00556DFB" w:rsidP="00FE770A">
            <w:pPr>
              <w:spacing w:before="120" w:after="120"/>
              <w:jc w:val="both"/>
              <w:rPr>
                <w:rFonts w:ascii="Times New Roman" w:hAnsi="Times New Roman" w:cs="Times New Roman"/>
                <w:bCs/>
                <w:color w:val="000000" w:themeColor="text1"/>
                <w:sz w:val="22"/>
                <w:szCs w:val="22"/>
              </w:rPr>
            </w:pPr>
            <w:r w:rsidRPr="0048437B">
              <w:rPr>
                <w:rFonts w:ascii="Times New Roman" w:hAnsi="Times New Roman" w:cs="Times New Roman"/>
                <w:b/>
                <w:bCs/>
                <w:color w:val="000000" w:themeColor="text1"/>
                <w:sz w:val="22"/>
                <w:szCs w:val="22"/>
              </w:rPr>
              <w:t>Relațiile</w:t>
            </w:r>
            <w:r w:rsidR="00C30E03" w:rsidRPr="0048437B">
              <w:rPr>
                <w:rFonts w:ascii="Times New Roman" w:hAnsi="Times New Roman" w:cs="Times New Roman"/>
                <w:b/>
                <w:bCs/>
                <w:color w:val="000000" w:themeColor="text1"/>
                <w:sz w:val="22"/>
                <w:szCs w:val="22"/>
              </w:rPr>
              <w:t xml:space="preserve"> </w:t>
            </w:r>
            <w:r w:rsidRPr="0048437B">
              <w:rPr>
                <w:rFonts w:ascii="Times New Roman" w:hAnsi="Times New Roman" w:cs="Times New Roman"/>
                <w:b/>
                <w:bCs/>
                <w:color w:val="000000" w:themeColor="text1"/>
                <w:sz w:val="22"/>
                <w:szCs w:val="22"/>
              </w:rPr>
              <w:t>investiționale</w:t>
            </w:r>
            <w:r w:rsidR="00C30E03" w:rsidRPr="0048437B">
              <w:rPr>
                <w:rFonts w:ascii="Times New Roman" w:hAnsi="Times New Roman" w:cs="Times New Roman"/>
                <w:b/>
                <w:bCs/>
                <w:color w:val="000000" w:themeColor="text1"/>
                <w:sz w:val="22"/>
                <w:szCs w:val="22"/>
              </w:rPr>
              <w:t>.</w:t>
            </w:r>
          </w:p>
        </w:tc>
      </w:tr>
      <w:tr w:rsidR="004D0F19" w:rsidRPr="0048437B" w:rsidTr="001C35D0">
        <w:tc>
          <w:tcPr>
            <w:tcW w:w="9776" w:type="dxa"/>
          </w:tcPr>
          <w:p w:rsidR="007B2FC3" w:rsidRPr="0048437B" w:rsidRDefault="00C30E03" w:rsidP="00FB742F">
            <w:pPr>
              <w:spacing w:before="120" w:after="120"/>
              <w:jc w:val="both"/>
              <w:rPr>
                <w:rFonts w:ascii="Times New Roman" w:hAnsi="Times New Roman" w:cs="Times New Roman"/>
                <w:color w:val="000000" w:themeColor="text1"/>
                <w:sz w:val="22"/>
                <w:szCs w:val="22"/>
              </w:rPr>
            </w:pPr>
            <w:r w:rsidRPr="0048437B">
              <w:rPr>
                <w:rFonts w:ascii="Times New Roman" w:hAnsi="Times New Roman" w:cs="Times New Roman"/>
                <w:color w:val="000000" w:themeColor="text1"/>
                <w:sz w:val="22"/>
                <w:szCs w:val="22"/>
              </w:rPr>
              <w:t xml:space="preserve">Conform </w:t>
            </w:r>
            <w:r w:rsidR="00586561" w:rsidRPr="0048437B">
              <w:rPr>
                <w:rFonts w:ascii="Times New Roman" w:hAnsi="Times New Roman" w:cs="Times New Roman"/>
                <w:color w:val="000000" w:themeColor="text1"/>
                <w:sz w:val="22"/>
                <w:szCs w:val="22"/>
              </w:rPr>
              <w:t>informației</w:t>
            </w:r>
            <w:r w:rsidRPr="0048437B">
              <w:rPr>
                <w:rFonts w:ascii="Times New Roman" w:hAnsi="Times New Roman" w:cs="Times New Roman"/>
                <w:color w:val="000000" w:themeColor="text1"/>
                <w:sz w:val="22"/>
                <w:szCs w:val="22"/>
              </w:rPr>
              <w:t xml:space="preserve"> oficiale, prezentate de Camera Înregistrării de Stat la </w:t>
            </w:r>
            <w:r w:rsidR="004D52E4" w:rsidRPr="0048437B">
              <w:rPr>
                <w:rFonts w:ascii="Times New Roman" w:hAnsi="Times New Roman" w:cs="Times New Roman"/>
                <w:sz w:val="22"/>
                <w:szCs w:val="22"/>
              </w:rPr>
              <w:t>1 iulie</w:t>
            </w:r>
            <w:r w:rsidR="00DA6D16" w:rsidRPr="0048437B">
              <w:rPr>
                <w:rFonts w:ascii="Times New Roman" w:hAnsi="Times New Roman" w:cs="Times New Roman"/>
                <w:sz w:val="22"/>
                <w:szCs w:val="22"/>
              </w:rPr>
              <w:t xml:space="preserve"> 201</w:t>
            </w:r>
            <w:r w:rsidR="004D52E4" w:rsidRPr="0048437B">
              <w:rPr>
                <w:rFonts w:ascii="Times New Roman" w:hAnsi="Times New Roman" w:cs="Times New Roman"/>
                <w:sz w:val="22"/>
                <w:szCs w:val="22"/>
              </w:rPr>
              <w:t>7</w:t>
            </w:r>
            <w:r w:rsidRPr="0048437B">
              <w:rPr>
                <w:rFonts w:ascii="Times New Roman" w:hAnsi="Times New Roman" w:cs="Times New Roman"/>
                <w:color w:val="000000" w:themeColor="text1"/>
                <w:sz w:val="22"/>
                <w:szCs w:val="22"/>
              </w:rPr>
              <w:t xml:space="preserve">, în Republica Moldova activează </w:t>
            </w:r>
            <w:r w:rsidR="007B2FC3" w:rsidRPr="0048437B">
              <w:rPr>
                <w:rFonts w:ascii="Times New Roman" w:hAnsi="Times New Roman" w:cs="Times New Roman"/>
                <w:color w:val="000000" w:themeColor="text1"/>
                <w:sz w:val="22"/>
                <w:szCs w:val="22"/>
              </w:rPr>
              <w:t>58</w:t>
            </w:r>
            <w:r w:rsidR="00DA6D16" w:rsidRPr="0048437B">
              <w:rPr>
                <w:rFonts w:ascii="Times New Roman" w:hAnsi="Times New Roman" w:cs="Times New Roman"/>
                <w:color w:val="000000" w:themeColor="text1"/>
                <w:sz w:val="22"/>
                <w:szCs w:val="22"/>
              </w:rPr>
              <w:t xml:space="preserve"> de</w:t>
            </w:r>
            <w:r w:rsidRPr="0048437B">
              <w:rPr>
                <w:rFonts w:ascii="Times New Roman" w:hAnsi="Times New Roman" w:cs="Times New Roman"/>
                <w:color w:val="000000" w:themeColor="text1"/>
                <w:sz w:val="22"/>
                <w:szCs w:val="22"/>
              </w:rPr>
              <w:t xml:space="preserve"> întreprinderi cu capital </w:t>
            </w:r>
            <w:r w:rsidR="007B2FC3" w:rsidRPr="0048437B">
              <w:rPr>
                <w:rFonts w:ascii="Times New Roman" w:hAnsi="Times New Roman" w:cs="Times New Roman"/>
                <w:color w:val="000000" w:themeColor="text1"/>
                <w:sz w:val="22"/>
                <w:szCs w:val="22"/>
              </w:rPr>
              <w:t>canadian</w:t>
            </w:r>
            <w:r w:rsidRPr="0048437B">
              <w:rPr>
                <w:rFonts w:ascii="Times New Roman" w:hAnsi="Times New Roman" w:cs="Times New Roman"/>
                <w:color w:val="000000" w:themeColor="text1"/>
                <w:sz w:val="22"/>
                <w:szCs w:val="22"/>
              </w:rPr>
              <w:t xml:space="preserve">, </w:t>
            </w:r>
            <w:r w:rsidR="00586561" w:rsidRPr="0048437B">
              <w:rPr>
                <w:rFonts w:ascii="Times New Roman" w:hAnsi="Times New Roman" w:cs="Times New Roman"/>
                <w:color w:val="000000" w:themeColor="text1"/>
                <w:sz w:val="22"/>
                <w:szCs w:val="22"/>
              </w:rPr>
              <w:t>investițiile</w:t>
            </w:r>
            <w:r w:rsidRPr="0048437B">
              <w:rPr>
                <w:rFonts w:ascii="Times New Roman" w:hAnsi="Times New Roman" w:cs="Times New Roman"/>
                <w:color w:val="000000" w:themeColor="text1"/>
                <w:sz w:val="22"/>
                <w:szCs w:val="22"/>
              </w:rPr>
              <w:t xml:space="preserve"> </w:t>
            </w:r>
            <w:proofErr w:type="spellStart"/>
            <w:r w:rsidRPr="0048437B">
              <w:rPr>
                <w:rFonts w:ascii="Times New Roman" w:hAnsi="Times New Roman" w:cs="Times New Roman"/>
                <w:color w:val="000000" w:themeColor="text1"/>
                <w:sz w:val="22"/>
                <w:szCs w:val="22"/>
              </w:rPr>
              <w:t>însumînd</w:t>
            </w:r>
            <w:proofErr w:type="spellEnd"/>
            <w:r w:rsidRPr="0048437B">
              <w:rPr>
                <w:rFonts w:ascii="Times New Roman" w:hAnsi="Times New Roman" w:cs="Times New Roman"/>
                <w:color w:val="000000" w:themeColor="text1"/>
                <w:sz w:val="22"/>
                <w:szCs w:val="22"/>
              </w:rPr>
              <w:t xml:space="preserve"> </w:t>
            </w:r>
            <w:r w:rsidR="007B2FC3" w:rsidRPr="0048437B">
              <w:rPr>
                <w:rFonts w:ascii="Times New Roman" w:hAnsi="Times New Roman" w:cs="Times New Roman"/>
                <w:color w:val="000000" w:themeColor="text1"/>
                <w:sz w:val="22"/>
                <w:szCs w:val="22"/>
              </w:rPr>
              <w:t>18</w:t>
            </w:r>
            <w:r w:rsidR="004D52E4" w:rsidRPr="0048437B">
              <w:rPr>
                <w:rFonts w:ascii="Times New Roman" w:hAnsi="Times New Roman" w:cs="Times New Roman"/>
                <w:color w:val="000000" w:themeColor="text1"/>
                <w:sz w:val="22"/>
                <w:szCs w:val="22"/>
              </w:rPr>
              <w:t>,</w:t>
            </w:r>
            <w:r w:rsidR="007B2FC3" w:rsidRPr="0048437B">
              <w:rPr>
                <w:rFonts w:ascii="Times New Roman" w:hAnsi="Times New Roman" w:cs="Times New Roman"/>
                <w:color w:val="000000" w:themeColor="text1"/>
                <w:sz w:val="22"/>
                <w:szCs w:val="22"/>
              </w:rPr>
              <w:t>0</w:t>
            </w:r>
            <w:r w:rsidR="0008156A" w:rsidRPr="0048437B">
              <w:rPr>
                <w:rFonts w:ascii="Times New Roman" w:hAnsi="Times New Roman" w:cs="Times New Roman"/>
                <w:color w:val="000000" w:themeColor="text1"/>
                <w:sz w:val="22"/>
                <w:szCs w:val="22"/>
              </w:rPr>
              <w:t>6</w:t>
            </w:r>
            <w:r w:rsidRPr="0048437B">
              <w:rPr>
                <w:rFonts w:ascii="Times New Roman" w:hAnsi="Times New Roman" w:cs="Times New Roman"/>
                <w:color w:val="000000" w:themeColor="text1"/>
                <w:sz w:val="22"/>
                <w:szCs w:val="22"/>
              </w:rPr>
              <w:t xml:space="preserve"> </w:t>
            </w:r>
            <w:proofErr w:type="spellStart"/>
            <w:r w:rsidRPr="0048437B">
              <w:rPr>
                <w:rFonts w:ascii="Times New Roman" w:hAnsi="Times New Roman" w:cs="Times New Roman"/>
                <w:color w:val="000000" w:themeColor="text1"/>
                <w:sz w:val="22"/>
                <w:szCs w:val="22"/>
              </w:rPr>
              <w:t>mln.lei</w:t>
            </w:r>
            <w:proofErr w:type="spellEnd"/>
            <w:r w:rsidRPr="0048437B">
              <w:rPr>
                <w:rFonts w:ascii="Times New Roman" w:hAnsi="Times New Roman" w:cs="Times New Roman"/>
                <w:color w:val="000000" w:themeColor="text1"/>
                <w:sz w:val="22"/>
                <w:szCs w:val="22"/>
              </w:rPr>
              <w:t>.</w:t>
            </w:r>
            <w:r w:rsidR="00C837CE" w:rsidRPr="0048437B">
              <w:rPr>
                <w:rFonts w:ascii="Times New Roman" w:hAnsi="Times New Roman" w:cs="Times New Roman"/>
                <w:color w:val="000000" w:themeColor="text1"/>
                <w:sz w:val="22"/>
                <w:szCs w:val="22"/>
              </w:rPr>
              <w:t xml:space="preserve"> </w:t>
            </w:r>
          </w:p>
        </w:tc>
      </w:tr>
    </w:tbl>
    <w:p w:rsidR="000D4A85" w:rsidRPr="0048437B" w:rsidRDefault="000D4A85"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4D0F19" w:rsidRPr="0048437B" w:rsidTr="001C35D0">
        <w:tc>
          <w:tcPr>
            <w:tcW w:w="9776" w:type="dxa"/>
            <w:shd w:val="clear" w:color="auto" w:fill="D9D9D9" w:themeFill="background1" w:themeFillShade="D9"/>
          </w:tcPr>
          <w:p w:rsidR="004D0F19" w:rsidRPr="0048437B" w:rsidRDefault="00586561" w:rsidP="00861E13">
            <w:pPr>
              <w:spacing w:before="120" w:after="120"/>
              <w:jc w:val="both"/>
              <w:rPr>
                <w:rFonts w:ascii="Times New Roman" w:eastAsia="Times New Roman" w:hAnsi="Times New Roman" w:cs="Times New Roman"/>
                <w:b/>
                <w:sz w:val="22"/>
                <w:szCs w:val="22"/>
                <w:lang w:eastAsia="ru-RU"/>
              </w:rPr>
            </w:pPr>
            <w:r w:rsidRPr="0048437B">
              <w:rPr>
                <w:rFonts w:ascii="Times New Roman" w:eastAsia="Times New Roman" w:hAnsi="Times New Roman" w:cs="Times New Roman"/>
                <w:b/>
                <w:sz w:val="22"/>
                <w:szCs w:val="22"/>
                <w:lang w:eastAsia="ru-RU"/>
              </w:rPr>
              <w:t>Comerțul</w:t>
            </w:r>
            <w:r w:rsidR="009C0652" w:rsidRPr="0048437B">
              <w:rPr>
                <w:rFonts w:ascii="Times New Roman" w:eastAsia="Times New Roman" w:hAnsi="Times New Roman" w:cs="Times New Roman"/>
                <w:b/>
                <w:sz w:val="22"/>
                <w:szCs w:val="22"/>
                <w:lang w:eastAsia="ru-RU"/>
              </w:rPr>
              <w:t xml:space="preserve"> bilateral</w:t>
            </w:r>
            <w:r w:rsidR="00841A74" w:rsidRPr="0048437B">
              <w:rPr>
                <w:rFonts w:ascii="Times New Roman" w:eastAsia="Times New Roman" w:hAnsi="Times New Roman" w:cs="Times New Roman"/>
                <w:b/>
                <w:sz w:val="22"/>
                <w:szCs w:val="22"/>
                <w:lang w:eastAsia="ru-RU"/>
              </w:rPr>
              <w:t xml:space="preserve"> (anexa</w:t>
            </w:r>
            <w:r w:rsidR="00861E13" w:rsidRPr="0048437B">
              <w:rPr>
                <w:rFonts w:ascii="Times New Roman" w:eastAsia="Times New Roman" w:hAnsi="Times New Roman" w:cs="Times New Roman"/>
                <w:b/>
                <w:sz w:val="22"/>
                <w:szCs w:val="22"/>
                <w:lang w:eastAsia="ru-RU"/>
              </w:rPr>
              <w:t xml:space="preserve"> 1</w:t>
            </w:r>
            <w:r w:rsidR="00841A74" w:rsidRPr="0048437B">
              <w:rPr>
                <w:rFonts w:ascii="Times New Roman" w:eastAsia="Times New Roman" w:hAnsi="Times New Roman" w:cs="Times New Roman"/>
                <w:b/>
                <w:sz w:val="22"/>
                <w:szCs w:val="22"/>
                <w:lang w:eastAsia="ru-RU"/>
              </w:rPr>
              <w:t>)</w:t>
            </w:r>
            <w:r w:rsidR="009C0652" w:rsidRPr="0048437B">
              <w:rPr>
                <w:rFonts w:ascii="Times New Roman" w:eastAsia="Times New Roman" w:hAnsi="Times New Roman" w:cs="Times New Roman"/>
                <w:b/>
                <w:sz w:val="22"/>
                <w:szCs w:val="22"/>
                <w:lang w:eastAsia="ru-RU"/>
              </w:rPr>
              <w:t>.</w:t>
            </w:r>
          </w:p>
        </w:tc>
      </w:tr>
      <w:tr w:rsidR="004D0F19" w:rsidRPr="0048437B" w:rsidTr="001C35D0">
        <w:tc>
          <w:tcPr>
            <w:tcW w:w="9776" w:type="dxa"/>
          </w:tcPr>
          <w:p w:rsidR="0044475C" w:rsidRPr="0048437B" w:rsidRDefault="0044475C" w:rsidP="0072092E">
            <w:pPr>
              <w:jc w:val="both"/>
              <w:rPr>
                <w:rFonts w:ascii="Times New Roman" w:hAnsi="Times New Roman" w:cs="Times New Roman"/>
                <w:b/>
                <w:sz w:val="22"/>
                <w:szCs w:val="22"/>
              </w:rPr>
            </w:pPr>
            <w:r w:rsidRPr="0048437B">
              <w:rPr>
                <w:rFonts w:ascii="Times New Roman" w:hAnsi="Times New Roman" w:cs="Times New Roman"/>
                <w:b/>
                <w:sz w:val="22"/>
                <w:szCs w:val="22"/>
              </w:rPr>
              <w:t>În 2016</w:t>
            </w:r>
          </w:p>
          <w:p w:rsidR="0072092E" w:rsidRPr="0048437B" w:rsidRDefault="0072092E" w:rsidP="0072092E">
            <w:pPr>
              <w:jc w:val="both"/>
              <w:rPr>
                <w:rFonts w:ascii="Times New Roman" w:hAnsi="Times New Roman" w:cs="Times New Roman"/>
                <w:sz w:val="22"/>
                <w:szCs w:val="22"/>
              </w:rPr>
            </w:pPr>
            <w:r w:rsidRPr="0048437B">
              <w:rPr>
                <w:rFonts w:ascii="Times New Roman" w:hAnsi="Times New Roman" w:cs="Times New Roman"/>
                <w:b/>
                <w:sz w:val="22"/>
                <w:szCs w:val="22"/>
              </w:rPr>
              <w:t xml:space="preserve">Volumul </w:t>
            </w:r>
            <w:r w:rsidR="000F3539" w:rsidRPr="0048437B">
              <w:rPr>
                <w:rFonts w:ascii="Times New Roman" w:hAnsi="Times New Roman" w:cs="Times New Roman"/>
                <w:b/>
                <w:sz w:val="22"/>
                <w:szCs w:val="22"/>
              </w:rPr>
              <w:t>comerțului</w:t>
            </w:r>
            <w:r w:rsidRPr="0048437B">
              <w:rPr>
                <w:rFonts w:ascii="Times New Roman" w:hAnsi="Times New Roman" w:cs="Times New Roman"/>
                <w:b/>
                <w:sz w:val="22"/>
                <w:szCs w:val="22"/>
              </w:rPr>
              <w:t xml:space="preserve"> exterior</w:t>
            </w:r>
            <w:r w:rsidRPr="0048437B">
              <w:rPr>
                <w:rFonts w:ascii="Times New Roman" w:hAnsi="Times New Roman" w:cs="Times New Roman"/>
                <w:sz w:val="22"/>
                <w:szCs w:val="22"/>
              </w:rPr>
              <w:t xml:space="preserve"> al Republicii Moldova cu </w:t>
            </w:r>
            <w:r w:rsidR="00FC4536" w:rsidRPr="0048437B">
              <w:rPr>
                <w:rFonts w:ascii="Times New Roman" w:hAnsi="Times New Roman" w:cs="Times New Roman"/>
                <w:sz w:val="22"/>
                <w:szCs w:val="22"/>
              </w:rPr>
              <w:t>Canada</w:t>
            </w:r>
            <w:r w:rsidRPr="0048437B">
              <w:rPr>
                <w:rFonts w:ascii="Times New Roman" w:hAnsi="Times New Roman" w:cs="Times New Roman"/>
                <w:sz w:val="22"/>
                <w:szCs w:val="22"/>
              </w:rPr>
              <w:t xml:space="preserve">, în anul 2016 a înregistrat suma de </w:t>
            </w:r>
            <w:r w:rsidR="003F5C1C" w:rsidRPr="003B4FA8">
              <w:rPr>
                <w:rFonts w:ascii="Times New Roman" w:hAnsi="Times New Roman" w:cs="Times New Roman"/>
                <w:b/>
                <w:sz w:val="22"/>
                <w:szCs w:val="22"/>
              </w:rPr>
              <w:t>6</w:t>
            </w:r>
            <w:r w:rsidR="00387360" w:rsidRPr="0048437B">
              <w:rPr>
                <w:rFonts w:ascii="Times New Roman" w:hAnsi="Times New Roman" w:cs="Times New Roman"/>
                <w:b/>
                <w:sz w:val="22"/>
                <w:szCs w:val="22"/>
              </w:rPr>
              <w:t>,</w:t>
            </w:r>
            <w:r w:rsidR="003F5C1C" w:rsidRPr="0048437B">
              <w:rPr>
                <w:rFonts w:ascii="Times New Roman" w:hAnsi="Times New Roman" w:cs="Times New Roman"/>
                <w:b/>
                <w:sz w:val="22"/>
                <w:szCs w:val="22"/>
              </w:rPr>
              <w:t>71</w:t>
            </w:r>
            <w:r w:rsidRPr="0048437B">
              <w:rPr>
                <w:rFonts w:ascii="Times New Roman" w:hAnsi="Times New Roman" w:cs="Times New Roman"/>
                <w:b/>
                <w:sz w:val="22"/>
                <w:szCs w:val="22"/>
              </w:rPr>
              <w:t xml:space="preserve"> mil. USD</w:t>
            </w:r>
            <w:r w:rsidRPr="0048437B">
              <w:rPr>
                <w:rFonts w:ascii="Times New Roman" w:hAnsi="Times New Roman" w:cs="Times New Roman"/>
                <w:sz w:val="22"/>
                <w:szCs w:val="22"/>
              </w:rPr>
              <w:t xml:space="preserve"> (</w:t>
            </w:r>
            <w:r w:rsidR="00387360" w:rsidRPr="003B4FA8">
              <w:rPr>
                <w:rFonts w:ascii="Times New Roman" w:hAnsi="Times New Roman" w:cs="Times New Roman"/>
                <w:b/>
                <w:sz w:val="22"/>
                <w:szCs w:val="22"/>
              </w:rPr>
              <w:t>-</w:t>
            </w:r>
            <w:r w:rsidR="003F5C1C" w:rsidRPr="003B4FA8">
              <w:rPr>
                <w:rFonts w:ascii="Times New Roman" w:hAnsi="Times New Roman" w:cs="Times New Roman"/>
                <w:b/>
                <w:sz w:val="22"/>
                <w:szCs w:val="22"/>
              </w:rPr>
              <w:t>19</w:t>
            </w:r>
            <w:r w:rsidRPr="003B4FA8">
              <w:rPr>
                <w:rFonts w:ascii="Times New Roman" w:hAnsi="Times New Roman" w:cs="Times New Roman"/>
                <w:b/>
                <w:sz w:val="22"/>
                <w:szCs w:val="22"/>
              </w:rPr>
              <w:t>,</w:t>
            </w:r>
            <w:r w:rsidR="003F5C1C" w:rsidRPr="003B4FA8">
              <w:rPr>
                <w:rFonts w:ascii="Times New Roman" w:hAnsi="Times New Roman" w:cs="Times New Roman"/>
                <w:b/>
                <w:sz w:val="22"/>
                <w:szCs w:val="22"/>
              </w:rPr>
              <w:t>45</w:t>
            </w:r>
            <w:r w:rsidRPr="003B4FA8">
              <w:rPr>
                <w:rFonts w:ascii="Times New Roman" w:hAnsi="Times New Roman" w:cs="Times New Roman"/>
                <w:b/>
                <w:sz w:val="22"/>
                <w:szCs w:val="22"/>
              </w:rPr>
              <w:t xml:space="preserve">% </w:t>
            </w:r>
            <w:r w:rsidRPr="0048437B">
              <w:rPr>
                <w:rFonts w:ascii="Times New Roman" w:hAnsi="Times New Roman" w:cs="Times New Roman"/>
                <w:sz w:val="22"/>
                <w:szCs w:val="22"/>
              </w:rPr>
              <w:t xml:space="preserve">în </w:t>
            </w:r>
            <w:r w:rsidR="000F3539" w:rsidRPr="0048437B">
              <w:rPr>
                <w:rFonts w:ascii="Times New Roman" w:hAnsi="Times New Roman" w:cs="Times New Roman"/>
                <w:sz w:val="22"/>
                <w:szCs w:val="22"/>
              </w:rPr>
              <w:t>comparație</w:t>
            </w:r>
            <w:r w:rsidRPr="0048437B">
              <w:rPr>
                <w:rFonts w:ascii="Times New Roman" w:hAnsi="Times New Roman" w:cs="Times New Roman"/>
                <w:sz w:val="22"/>
                <w:szCs w:val="22"/>
              </w:rPr>
              <w:t xml:space="preserve"> cu anul 2015). După valoarea volumului schimburilor comerciale, </w:t>
            </w:r>
            <w:r w:rsidR="00FC4536" w:rsidRPr="0048437B">
              <w:rPr>
                <w:rFonts w:ascii="Times New Roman" w:hAnsi="Times New Roman" w:cs="Times New Roman"/>
                <w:sz w:val="22"/>
                <w:szCs w:val="22"/>
              </w:rPr>
              <w:t>Canada</w:t>
            </w:r>
            <w:r w:rsidRPr="0048437B">
              <w:rPr>
                <w:rFonts w:ascii="Times New Roman" w:hAnsi="Times New Roman" w:cs="Times New Roman"/>
                <w:sz w:val="22"/>
                <w:szCs w:val="22"/>
              </w:rPr>
              <w:t xml:space="preserve"> se situează pe </w:t>
            </w:r>
            <w:r w:rsidRPr="0048437B">
              <w:rPr>
                <w:rFonts w:ascii="Times New Roman" w:hAnsi="Times New Roman" w:cs="Times New Roman"/>
                <w:b/>
                <w:sz w:val="22"/>
                <w:szCs w:val="22"/>
              </w:rPr>
              <w:t xml:space="preserve">locul </w:t>
            </w:r>
            <w:r w:rsidR="006C11E5" w:rsidRPr="0048437B">
              <w:rPr>
                <w:rFonts w:ascii="Times New Roman" w:hAnsi="Times New Roman" w:cs="Times New Roman"/>
                <w:b/>
                <w:sz w:val="22"/>
                <w:szCs w:val="22"/>
              </w:rPr>
              <w:t>50</w:t>
            </w:r>
            <w:r w:rsidRPr="0048437B">
              <w:rPr>
                <w:rFonts w:ascii="Times New Roman" w:hAnsi="Times New Roman" w:cs="Times New Roman"/>
                <w:sz w:val="22"/>
                <w:szCs w:val="22"/>
              </w:rPr>
              <w:t xml:space="preserve"> între țările partenere cu care Republica Moldova </w:t>
            </w:r>
            <w:r w:rsidR="000F3539" w:rsidRPr="0048437B">
              <w:rPr>
                <w:rFonts w:ascii="Times New Roman" w:hAnsi="Times New Roman" w:cs="Times New Roman"/>
                <w:sz w:val="22"/>
                <w:szCs w:val="22"/>
              </w:rPr>
              <w:t>întreține</w:t>
            </w:r>
            <w:r w:rsidRPr="0048437B">
              <w:rPr>
                <w:rFonts w:ascii="Times New Roman" w:hAnsi="Times New Roman" w:cs="Times New Roman"/>
                <w:sz w:val="22"/>
                <w:szCs w:val="22"/>
              </w:rPr>
              <w:t xml:space="preserve"> </w:t>
            </w:r>
            <w:r w:rsidR="000F3539" w:rsidRPr="0048437B">
              <w:rPr>
                <w:rFonts w:ascii="Times New Roman" w:hAnsi="Times New Roman" w:cs="Times New Roman"/>
                <w:sz w:val="22"/>
                <w:szCs w:val="22"/>
              </w:rPr>
              <w:t>relații</w:t>
            </w:r>
            <w:r w:rsidRPr="0048437B">
              <w:rPr>
                <w:rFonts w:ascii="Times New Roman" w:hAnsi="Times New Roman" w:cs="Times New Roman"/>
                <w:sz w:val="22"/>
                <w:szCs w:val="22"/>
              </w:rPr>
              <w:t xml:space="preserve"> comerciale, </w:t>
            </w:r>
            <w:r w:rsidR="000F3539" w:rsidRPr="0048437B">
              <w:rPr>
                <w:rFonts w:ascii="Times New Roman" w:hAnsi="Times New Roman" w:cs="Times New Roman"/>
                <w:sz w:val="22"/>
                <w:szCs w:val="22"/>
              </w:rPr>
              <w:t>deținând</w:t>
            </w:r>
            <w:r w:rsidRPr="0048437B">
              <w:rPr>
                <w:rFonts w:ascii="Times New Roman" w:hAnsi="Times New Roman" w:cs="Times New Roman"/>
                <w:sz w:val="22"/>
                <w:szCs w:val="22"/>
              </w:rPr>
              <w:t xml:space="preserve"> o pondere de </w:t>
            </w:r>
            <w:r w:rsidR="006C11E5" w:rsidRPr="0048437B">
              <w:rPr>
                <w:rFonts w:ascii="Times New Roman" w:hAnsi="Times New Roman" w:cs="Times New Roman"/>
                <w:b/>
                <w:sz w:val="22"/>
                <w:szCs w:val="22"/>
              </w:rPr>
              <w:t>0</w:t>
            </w:r>
            <w:r w:rsidRPr="0048437B">
              <w:rPr>
                <w:rFonts w:ascii="Times New Roman" w:hAnsi="Times New Roman" w:cs="Times New Roman"/>
                <w:b/>
                <w:sz w:val="22"/>
                <w:szCs w:val="22"/>
              </w:rPr>
              <w:t>,</w:t>
            </w:r>
            <w:r w:rsidR="006C11E5" w:rsidRPr="0048437B">
              <w:rPr>
                <w:rFonts w:ascii="Times New Roman" w:hAnsi="Times New Roman" w:cs="Times New Roman"/>
                <w:b/>
                <w:sz w:val="22"/>
                <w:szCs w:val="22"/>
              </w:rPr>
              <w:t>11</w:t>
            </w:r>
            <w:r w:rsidRPr="0048437B">
              <w:rPr>
                <w:rFonts w:ascii="Times New Roman" w:hAnsi="Times New Roman" w:cs="Times New Roman"/>
                <w:b/>
                <w:sz w:val="22"/>
                <w:szCs w:val="22"/>
              </w:rPr>
              <w:t>%</w:t>
            </w:r>
            <w:r w:rsidRPr="0048437B">
              <w:rPr>
                <w:rFonts w:ascii="Times New Roman" w:hAnsi="Times New Roman" w:cs="Times New Roman"/>
                <w:sz w:val="22"/>
                <w:szCs w:val="22"/>
              </w:rPr>
              <w:t xml:space="preserve"> în comerțul total al RM</w:t>
            </w:r>
            <w:r w:rsidR="00A329DD" w:rsidRPr="0048437B">
              <w:rPr>
                <w:rFonts w:ascii="Times New Roman" w:hAnsi="Times New Roman" w:cs="Times New Roman"/>
                <w:sz w:val="22"/>
                <w:szCs w:val="22"/>
              </w:rPr>
              <w:t>.</w:t>
            </w:r>
          </w:p>
          <w:p w:rsidR="0072092E" w:rsidRPr="0048437B" w:rsidRDefault="0072092E" w:rsidP="0072092E">
            <w:pPr>
              <w:jc w:val="both"/>
              <w:rPr>
                <w:rFonts w:ascii="Times New Roman" w:hAnsi="Times New Roman" w:cs="Times New Roman"/>
                <w:sz w:val="22"/>
                <w:szCs w:val="22"/>
              </w:rPr>
            </w:pPr>
            <w:r w:rsidRPr="0048437B">
              <w:rPr>
                <w:rFonts w:ascii="Times New Roman" w:hAnsi="Times New Roman" w:cs="Times New Roman"/>
                <w:b/>
                <w:sz w:val="22"/>
                <w:szCs w:val="22"/>
              </w:rPr>
              <w:t>Sold</w:t>
            </w:r>
            <w:r w:rsidRPr="0048437B">
              <w:rPr>
                <w:rFonts w:ascii="Times New Roman" w:hAnsi="Times New Roman" w:cs="Times New Roman"/>
                <w:sz w:val="22"/>
                <w:szCs w:val="22"/>
              </w:rPr>
              <w:t xml:space="preserve"> – </w:t>
            </w:r>
            <w:r w:rsidR="00B91FE6" w:rsidRPr="0048437B">
              <w:rPr>
                <w:rFonts w:ascii="Times New Roman" w:hAnsi="Times New Roman" w:cs="Times New Roman"/>
                <w:b/>
                <w:sz w:val="22"/>
                <w:szCs w:val="22"/>
              </w:rPr>
              <w:t>1</w:t>
            </w:r>
            <w:r w:rsidRPr="0048437B">
              <w:rPr>
                <w:rFonts w:ascii="Times New Roman" w:hAnsi="Times New Roman" w:cs="Times New Roman"/>
                <w:b/>
                <w:sz w:val="22"/>
                <w:szCs w:val="22"/>
              </w:rPr>
              <w:t>,</w:t>
            </w:r>
            <w:r w:rsidR="003F5C1C" w:rsidRPr="0048437B">
              <w:rPr>
                <w:rFonts w:ascii="Times New Roman" w:hAnsi="Times New Roman" w:cs="Times New Roman"/>
                <w:b/>
                <w:sz w:val="22"/>
                <w:szCs w:val="22"/>
              </w:rPr>
              <w:t>87</w:t>
            </w:r>
            <w:r w:rsidRPr="0048437B">
              <w:rPr>
                <w:rFonts w:ascii="Times New Roman" w:hAnsi="Times New Roman" w:cs="Times New Roman"/>
                <w:b/>
                <w:sz w:val="22"/>
                <w:szCs w:val="22"/>
              </w:rPr>
              <w:t xml:space="preserve"> mil. USD </w:t>
            </w:r>
            <w:r w:rsidRPr="0048437B">
              <w:rPr>
                <w:rFonts w:ascii="Times New Roman" w:hAnsi="Times New Roman" w:cs="Times New Roman"/>
                <w:sz w:val="22"/>
                <w:szCs w:val="22"/>
              </w:rPr>
              <w:t xml:space="preserve">în favoarea </w:t>
            </w:r>
            <w:r w:rsidR="003F5C1C" w:rsidRPr="0048437B">
              <w:rPr>
                <w:rFonts w:ascii="Times New Roman" w:hAnsi="Times New Roman" w:cs="Times New Roman"/>
                <w:sz w:val="22"/>
                <w:szCs w:val="22"/>
              </w:rPr>
              <w:t>Canadei</w:t>
            </w:r>
            <w:r w:rsidRPr="0048437B">
              <w:rPr>
                <w:rFonts w:ascii="Times New Roman" w:hAnsi="Times New Roman" w:cs="Times New Roman"/>
                <w:sz w:val="22"/>
                <w:szCs w:val="22"/>
              </w:rPr>
              <w:t>.</w:t>
            </w:r>
          </w:p>
          <w:p w:rsidR="00FE3567" w:rsidRPr="0048437B" w:rsidRDefault="0072092E" w:rsidP="00FE3567">
            <w:pPr>
              <w:jc w:val="both"/>
              <w:rPr>
                <w:rFonts w:ascii="Times New Roman" w:hAnsi="Times New Roman" w:cs="Times New Roman"/>
                <w:i/>
                <w:sz w:val="22"/>
                <w:szCs w:val="22"/>
              </w:rPr>
            </w:pPr>
            <w:r w:rsidRPr="0048437B">
              <w:rPr>
                <w:rFonts w:ascii="Times New Roman" w:hAnsi="Times New Roman" w:cs="Times New Roman"/>
                <w:b/>
                <w:sz w:val="22"/>
                <w:szCs w:val="22"/>
              </w:rPr>
              <w:t>Exportul</w:t>
            </w:r>
            <w:r w:rsidRPr="0048437B">
              <w:rPr>
                <w:rFonts w:ascii="Times New Roman" w:hAnsi="Times New Roman" w:cs="Times New Roman"/>
                <w:sz w:val="22"/>
                <w:szCs w:val="22"/>
              </w:rPr>
              <w:t xml:space="preserve"> – </w:t>
            </w:r>
            <w:r w:rsidR="003F5C1C" w:rsidRPr="0048437B">
              <w:rPr>
                <w:rFonts w:ascii="Times New Roman" w:hAnsi="Times New Roman" w:cs="Times New Roman"/>
                <w:b/>
                <w:sz w:val="22"/>
                <w:szCs w:val="22"/>
              </w:rPr>
              <w:t>2</w:t>
            </w:r>
            <w:r w:rsidRPr="0048437B">
              <w:rPr>
                <w:rFonts w:ascii="Times New Roman" w:hAnsi="Times New Roman" w:cs="Times New Roman"/>
                <w:b/>
                <w:sz w:val="22"/>
                <w:szCs w:val="22"/>
              </w:rPr>
              <w:t>,</w:t>
            </w:r>
            <w:r w:rsidR="003F5C1C" w:rsidRPr="0048437B">
              <w:rPr>
                <w:rFonts w:ascii="Times New Roman" w:hAnsi="Times New Roman" w:cs="Times New Roman"/>
                <w:b/>
                <w:sz w:val="22"/>
                <w:szCs w:val="22"/>
              </w:rPr>
              <w:t>4</w:t>
            </w:r>
            <w:r w:rsidR="00FE3567" w:rsidRPr="0048437B">
              <w:rPr>
                <w:rFonts w:ascii="Times New Roman" w:hAnsi="Times New Roman" w:cs="Times New Roman"/>
                <w:b/>
                <w:sz w:val="22"/>
                <w:szCs w:val="22"/>
              </w:rPr>
              <w:t>2</w:t>
            </w:r>
            <w:r w:rsidR="003F5C1C" w:rsidRPr="0048437B">
              <w:rPr>
                <w:rFonts w:ascii="Times New Roman" w:hAnsi="Times New Roman" w:cs="Times New Roman"/>
                <w:b/>
                <w:sz w:val="22"/>
                <w:szCs w:val="22"/>
              </w:rPr>
              <w:t xml:space="preserve"> mil. USD (-6,56%</w:t>
            </w:r>
            <w:r w:rsidRPr="0048437B">
              <w:rPr>
                <w:rFonts w:ascii="Times New Roman" w:hAnsi="Times New Roman" w:cs="Times New Roman"/>
                <w:sz w:val="22"/>
                <w:szCs w:val="22"/>
              </w:rPr>
              <w:t xml:space="preserve"> în comparație cu anul 2015). </w:t>
            </w:r>
          </w:p>
          <w:p w:rsidR="003F5C1C" w:rsidRPr="0048437B" w:rsidRDefault="0072092E" w:rsidP="00AF776B">
            <w:pPr>
              <w:jc w:val="both"/>
              <w:rPr>
                <w:rFonts w:ascii="Times New Roman" w:hAnsi="Times New Roman" w:cs="Times New Roman"/>
                <w:sz w:val="22"/>
                <w:szCs w:val="22"/>
              </w:rPr>
            </w:pPr>
            <w:r w:rsidRPr="0048437B">
              <w:rPr>
                <w:rFonts w:ascii="Times New Roman" w:hAnsi="Times New Roman" w:cs="Times New Roman"/>
                <w:b/>
                <w:sz w:val="22"/>
                <w:szCs w:val="22"/>
              </w:rPr>
              <w:t>Importul</w:t>
            </w:r>
            <w:r w:rsidRPr="0048437B">
              <w:rPr>
                <w:rFonts w:ascii="Times New Roman" w:hAnsi="Times New Roman" w:cs="Times New Roman"/>
                <w:sz w:val="22"/>
                <w:szCs w:val="22"/>
              </w:rPr>
              <w:t xml:space="preserve"> – </w:t>
            </w:r>
            <w:r w:rsidR="003F5C1C" w:rsidRPr="0048437B">
              <w:rPr>
                <w:rFonts w:ascii="Times New Roman" w:hAnsi="Times New Roman" w:cs="Times New Roman"/>
                <w:b/>
                <w:sz w:val="22"/>
                <w:szCs w:val="22"/>
              </w:rPr>
              <w:t>4</w:t>
            </w:r>
            <w:r w:rsidR="00FE3567" w:rsidRPr="0048437B">
              <w:rPr>
                <w:rFonts w:ascii="Times New Roman" w:hAnsi="Times New Roman" w:cs="Times New Roman"/>
                <w:b/>
                <w:sz w:val="22"/>
                <w:szCs w:val="22"/>
              </w:rPr>
              <w:t>,2</w:t>
            </w:r>
            <w:r w:rsidR="003F5C1C" w:rsidRPr="0048437B">
              <w:rPr>
                <w:rFonts w:ascii="Times New Roman" w:hAnsi="Times New Roman" w:cs="Times New Roman"/>
                <w:b/>
                <w:sz w:val="22"/>
                <w:szCs w:val="22"/>
              </w:rPr>
              <w:t>9</w:t>
            </w:r>
            <w:r w:rsidRPr="0048437B">
              <w:rPr>
                <w:rFonts w:ascii="Times New Roman" w:hAnsi="Times New Roman" w:cs="Times New Roman"/>
                <w:b/>
                <w:sz w:val="22"/>
                <w:szCs w:val="22"/>
              </w:rPr>
              <w:t xml:space="preserve"> mil. USD (</w:t>
            </w:r>
            <w:r w:rsidR="00387360" w:rsidRPr="0048437B">
              <w:rPr>
                <w:rFonts w:ascii="Times New Roman" w:hAnsi="Times New Roman" w:cs="Times New Roman"/>
                <w:b/>
                <w:sz w:val="22"/>
                <w:szCs w:val="22"/>
              </w:rPr>
              <w:t>-</w:t>
            </w:r>
            <w:r w:rsidR="003F5C1C" w:rsidRPr="0048437B">
              <w:rPr>
                <w:rFonts w:ascii="Times New Roman" w:hAnsi="Times New Roman" w:cs="Times New Roman"/>
                <w:b/>
                <w:sz w:val="22"/>
                <w:szCs w:val="22"/>
              </w:rPr>
              <w:t>2</w:t>
            </w:r>
            <w:r w:rsidR="00387360" w:rsidRPr="0048437B">
              <w:rPr>
                <w:rFonts w:ascii="Times New Roman" w:hAnsi="Times New Roman" w:cs="Times New Roman"/>
                <w:b/>
                <w:sz w:val="22"/>
                <w:szCs w:val="22"/>
              </w:rPr>
              <w:t>5,</w:t>
            </w:r>
            <w:r w:rsidR="003F5C1C" w:rsidRPr="0048437B">
              <w:rPr>
                <w:rFonts w:ascii="Times New Roman" w:hAnsi="Times New Roman" w:cs="Times New Roman"/>
                <w:b/>
                <w:sz w:val="22"/>
                <w:szCs w:val="22"/>
              </w:rPr>
              <w:t>26</w:t>
            </w:r>
            <w:r w:rsidRPr="0048437B">
              <w:rPr>
                <w:rFonts w:ascii="Times New Roman" w:hAnsi="Times New Roman" w:cs="Times New Roman"/>
                <w:sz w:val="22"/>
                <w:szCs w:val="22"/>
              </w:rPr>
              <w:t xml:space="preserve">% în comparație cu anul 2015). </w:t>
            </w:r>
          </w:p>
        </w:tc>
      </w:tr>
    </w:tbl>
    <w:p w:rsidR="004D0F19" w:rsidRPr="0048437B" w:rsidRDefault="004D0F19" w:rsidP="004D0F19">
      <w:pPr>
        <w:rPr>
          <w:rFonts w:ascii="Times New Roman" w:hAnsi="Times New Roman" w:cs="Times New Roman"/>
          <w:sz w:val="22"/>
          <w:szCs w:val="22"/>
        </w:rPr>
      </w:pPr>
    </w:p>
    <w:tbl>
      <w:tblPr>
        <w:tblStyle w:val="TableGrid"/>
        <w:tblW w:w="0" w:type="auto"/>
        <w:tblInd w:w="-431" w:type="dxa"/>
        <w:tblLook w:val="04A0" w:firstRow="1" w:lastRow="0" w:firstColumn="1" w:lastColumn="0" w:noHBand="0" w:noVBand="1"/>
      </w:tblPr>
      <w:tblGrid>
        <w:gridCol w:w="9776"/>
      </w:tblGrid>
      <w:tr w:rsidR="009C0652" w:rsidRPr="0048437B" w:rsidTr="001C35D0">
        <w:tc>
          <w:tcPr>
            <w:tcW w:w="9776" w:type="dxa"/>
            <w:shd w:val="clear" w:color="auto" w:fill="D9D9D9" w:themeFill="background1" w:themeFillShade="D9"/>
          </w:tcPr>
          <w:p w:rsidR="009C0652" w:rsidRPr="0048437B" w:rsidRDefault="003470C3" w:rsidP="00BE5406">
            <w:pPr>
              <w:spacing w:before="120" w:after="120"/>
              <w:jc w:val="both"/>
              <w:rPr>
                <w:rFonts w:ascii="Times New Roman" w:eastAsia="Times New Roman" w:hAnsi="Times New Roman" w:cs="Times New Roman"/>
                <w:b/>
                <w:sz w:val="22"/>
                <w:szCs w:val="22"/>
                <w:lang w:eastAsia="ru-RU"/>
              </w:rPr>
            </w:pPr>
            <w:r w:rsidRPr="0048437B">
              <w:rPr>
                <w:rFonts w:ascii="Times New Roman" w:eastAsia="Times New Roman" w:hAnsi="Times New Roman" w:cs="Times New Roman"/>
                <w:b/>
                <w:sz w:val="22"/>
                <w:szCs w:val="22"/>
                <w:lang w:eastAsia="ru-RU"/>
              </w:rPr>
              <w:t xml:space="preserve">Subiecte </w:t>
            </w:r>
            <w:r w:rsidR="009C0652" w:rsidRPr="0048437B">
              <w:rPr>
                <w:rFonts w:ascii="Times New Roman" w:eastAsia="Times New Roman" w:hAnsi="Times New Roman" w:cs="Times New Roman"/>
                <w:b/>
                <w:sz w:val="22"/>
                <w:szCs w:val="22"/>
                <w:lang w:eastAsia="ru-RU"/>
              </w:rPr>
              <w:t>de discuți</w:t>
            </w:r>
            <w:r w:rsidR="00BE5406" w:rsidRPr="0048437B">
              <w:rPr>
                <w:rFonts w:ascii="Times New Roman" w:eastAsia="Times New Roman" w:hAnsi="Times New Roman" w:cs="Times New Roman"/>
                <w:b/>
                <w:sz w:val="22"/>
                <w:szCs w:val="22"/>
                <w:lang w:eastAsia="ru-RU"/>
              </w:rPr>
              <w:t>i</w:t>
            </w:r>
            <w:r w:rsidR="009C0652" w:rsidRPr="0048437B">
              <w:rPr>
                <w:rFonts w:ascii="Times New Roman" w:eastAsia="Times New Roman" w:hAnsi="Times New Roman" w:cs="Times New Roman"/>
                <w:b/>
                <w:sz w:val="22"/>
                <w:szCs w:val="22"/>
                <w:lang w:eastAsia="ru-RU"/>
              </w:rPr>
              <w:t>.</w:t>
            </w:r>
          </w:p>
        </w:tc>
      </w:tr>
      <w:tr w:rsidR="009C0652" w:rsidRPr="0048437B" w:rsidTr="001C35D0">
        <w:tc>
          <w:tcPr>
            <w:tcW w:w="9776" w:type="dxa"/>
          </w:tcPr>
          <w:p w:rsidR="00B22225" w:rsidRPr="0048437B" w:rsidRDefault="00B22225" w:rsidP="009B4B6F">
            <w:pPr>
              <w:pStyle w:val="ListParagraph"/>
              <w:numPr>
                <w:ilvl w:val="0"/>
                <w:numId w:val="5"/>
              </w:numPr>
              <w:ind w:left="313" w:hanging="284"/>
              <w:jc w:val="both"/>
              <w:rPr>
                <w:rFonts w:ascii="Times New Roman" w:hAnsi="Times New Roman" w:cs="Times New Roman"/>
                <w:sz w:val="22"/>
                <w:szCs w:val="22"/>
              </w:rPr>
            </w:pPr>
            <w:r w:rsidRPr="0048437B">
              <w:rPr>
                <w:rFonts w:ascii="Times New Roman" w:hAnsi="Times New Roman" w:cs="Times New Roman"/>
                <w:sz w:val="22"/>
                <w:szCs w:val="22"/>
              </w:rPr>
              <w:t xml:space="preserve">Încurajăm participarea companiilor </w:t>
            </w:r>
            <w:r w:rsidR="00135D74" w:rsidRPr="0048437B">
              <w:rPr>
                <w:rFonts w:ascii="Times New Roman" w:hAnsi="Times New Roman" w:cs="Times New Roman"/>
                <w:sz w:val="22"/>
                <w:szCs w:val="22"/>
              </w:rPr>
              <w:t>canadiene</w:t>
            </w:r>
            <w:r w:rsidRPr="0048437B">
              <w:rPr>
                <w:rFonts w:ascii="Times New Roman" w:hAnsi="Times New Roman" w:cs="Times New Roman"/>
                <w:sz w:val="22"/>
                <w:szCs w:val="22"/>
              </w:rPr>
              <w:t xml:space="preserve"> în activitatea Z</w:t>
            </w:r>
            <w:r w:rsidR="00D305BA" w:rsidRPr="0048437B">
              <w:rPr>
                <w:rFonts w:ascii="Times New Roman" w:hAnsi="Times New Roman" w:cs="Times New Roman"/>
                <w:sz w:val="22"/>
                <w:szCs w:val="22"/>
              </w:rPr>
              <w:t xml:space="preserve">onelor </w:t>
            </w:r>
            <w:r w:rsidRPr="0048437B">
              <w:rPr>
                <w:rFonts w:ascii="Times New Roman" w:hAnsi="Times New Roman" w:cs="Times New Roman"/>
                <w:sz w:val="22"/>
                <w:szCs w:val="22"/>
              </w:rPr>
              <w:t>E</w:t>
            </w:r>
            <w:r w:rsidR="00D305BA" w:rsidRPr="0048437B">
              <w:rPr>
                <w:rFonts w:ascii="Times New Roman" w:hAnsi="Times New Roman" w:cs="Times New Roman"/>
                <w:sz w:val="22"/>
                <w:szCs w:val="22"/>
              </w:rPr>
              <w:t xml:space="preserve">conomice </w:t>
            </w:r>
            <w:r w:rsidRPr="0048437B">
              <w:rPr>
                <w:rFonts w:ascii="Times New Roman" w:hAnsi="Times New Roman" w:cs="Times New Roman"/>
                <w:sz w:val="22"/>
                <w:szCs w:val="22"/>
              </w:rPr>
              <w:t>L</w:t>
            </w:r>
            <w:r w:rsidR="00D305BA" w:rsidRPr="0048437B">
              <w:rPr>
                <w:rFonts w:ascii="Times New Roman" w:hAnsi="Times New Roman" w:cs="Times New Roman"/>
                <w:sz w:val="22"/>
                <w:szCs w:val="22"/>
              </w:rPr>
              <w:t>ibere</w:t>
            </w:r>
            <w:r w:rsidRPr="0048437B">
              <w:rPr>
                <w:rFonts w:ascii="Times New Roman" w:hAnsi="Times New Roman" w:cs="Times New Roman"/>
                <w:sz w:val="22"/>
                <w:szCs w:val="22"/>
              </w:rPr>
              <w:t xml:space="preserve"> </w:t>
            </w:r>
            <w:proofErr w:type="spellStart"/>
            <w:r w:rsidRPr="0048437B">
              <w:rPr>
                <w:rFonts w:ascii="Times New Roman" w:hAnsi="Times New Roman" w:cs="Times New Roman"/>
                <w:sz w:val="22"/>
                <w:szCs w:val="22"/>
              </w:rPr>
              <w:t>şi</w:t>
            </w:r>
            <w:proofErr w:type="spellEnd"/>
            <w:r w:rsidRPr="0048437B">
              <w:rPr>
                <w:rFonts w:ascii="Times New Roman" w:hAnsi="Times New Roman" w:cs="Times New Roman"/>
                <w:sz w:val="22"/>
                <w:szCs w:val="22"/>
              </w:rPr>
              <w:t xml:space="preserve"> P</w:t>
            </w:r>
            <w:r w:rsidR="00D305BA" w:rsidRPr="0048437B">
              <w:rPr>
                <w:rFonts w:ascii="Times New Roman" w:hAnsi="Times New Roman" w:cs="Times New Roman"/>
                <w:sz w:val="22"/>
                <w:szCs w:val="22"/>
              </w:rPr>
              <w:t xml:space="preserve">arcurilor </w:t>
            </w:r>
            <w:r w:rsidRPr="0048437B">
              <w:rPr>
                <w:rFonts w:ascii="Times New Roman" w:hAnsi="Times New Roman" w:cs="Times New Roman"/>
                <w:sz w:val="22"/>
                <w:szCs w:val="22"/>
              </w:rPr>
              <w:t>I</w:t>
            </w:r>
            <w:r w:rsidR="00D305BA" w:rsidRPr="0048437B">
              <w:rPr>
                <w:rFonts w:ascii="Times New Roman" w:hAnsi="Times New Roman" w:cs="Times New Roman"/>
                <w:sz w:val="22"/>
                <w:szCs w:val="22"/>
              </w:rPr>
              <w:t>ndustriale</w:t>
            </w:r>
            <w:r w:rsidRPr="0048437B">
              <w:rPr>
                <w:rFonts w:ascii="Times New Roman" w:hAnsi="Times New Roman" w:cs="Times New Roman"/>
                <w:sz w:val="22"/>
                <w:szCs w:val="22"/>
              </w:rPr>
              <w:t xml:space="preserve"> din </w:t>
            </w:r>
            <w:r w:rsidR="002F7530" w:rsidRPr="0048437B">
              <w:rPr>
                <w:rFonts w:ascii="Times New Roman" w:hAnsi="Times New Roman" w:cs="Times New Roman"/>
                <w:sz w:val="22"/>
                <w:szCs w:val="22"/>
              </w:rPr>
              <w:t>Republica Moldova</w:t>
            </w:r>
            <w:r w:rsidRPr="0048437B">
              <w:rPr>
                <w:rFonts w:ascii="Times New Roman" w:hAnsi="Times New Roman" w:cs="Times New Roman"/>
                <w:sz w:val="22"/>
                <w:szCs w:val="22"/>
              </w:rPr>
              <w:t xml:space="preserve">, care oferă </w:t>
            </w:r>
            <w:r w:rsidR="005F7FDF" w:rsidRPr="0048437B">
              <w:rPr>
                <w:rFonts w:ascii="Times New Roman" w:hAnsi="Times New Roman" w:cs="Times New Roman"/>
                <w:sz w:val="22"/>
                <w:szCs w:val="22"/>
              </w:rPr>
              <w:t>condițiile</w:t>
            </w:r>
            <w:r w:rsidRPr="0048437B">
              <w:rPr>
                <w:rFonts w:ascii="Times New Roman" w:hAnsi="Times New Roman" w:cs="Times New Roman"/>
                <w:sz w:val="22"/>
                <w:szCs w:val="22"/>
              </w:rPr>
              <w:t xml:space="preserve"> atractive pentru investitori străini.</w:t>
            </w:r>
          </w:p>
          <w:p w:rsidR="00D556D5" w:rsidRPr="0048437B" w:rsidRDefault="007438D0" w:rsidP="009B4B6F">
            <w:pPr>
              <w:pStyle w:val="ListParagraph"/>
              <w:numPr>
                <w:ilvl w:val="0"/>
                <w:numId w:val="5"/>
              </w:numPr>
              <w:ind w:left="313" w:hanging="284"/>
              <w:jc w:val="both"/>
              <w:rPr>
                <w:rFonts w:ascii="Times New Roman" w:hAnsi="Times New Roman" w:cs="Times New Roman"/>
                <w:sz w:val="22"/>
                <w:szCs w:val="22"/>
              </w:rPr>
            </w:pPr>
            <w:r w:rsidRPr="0048437B">
              <w:rPr>
                <w:rFonts w:ascii="Times New Roman" w:hAnsi="Times New Roman" w:cs="Times New Roman"/>
                <w:sz w:val="22"/>
                <w:szCs w:val="22"/>
              </w:rPr>
              <w:t xml:space="preserve">Încurajăm participarea companiilor </w:t>
            </w:r>
            <w:r w:rsidR="00135D74" w:rsidRPr="0048437B">
              <w:rPr>
                <w:rFonts w:ascii="Times New Roman" w:hAnsi="Times New Roman" w:cs="Times New Roman"/>
                <w:sz w:val="22"/>
                <w:szCs w:val="22"/>
              </w:rPr>
              <w:t xml:space="preserve">canadiene </w:t>
            </w:r>
            <w:r w:rsidRPr="0048437B">
              <w:rPr>
                <w:rFonts w:ascii="Times New Roman" w:hAnsi="Times New Roman" w:cs="Times New Roman"/>
                <w:sz w:val="22"/>
                <w:szCs w:val="22"/>
              </w:rPr>
              <w:t>în concursurile</w:t>
            </w:r>
            <w:r w:rsidR="00056E74" w:rsidRPr="0048437B">
              <w:rPr>
                <w:rFonts w:ascii="Times New Roman" w:hAnsi="Times New Roman" w:cs="Times New Roman"/>
                <w:sz w:val="22"/>
                <w:szCs w:val="22"/>
              </w:rPr>
              <w:t xml:space="preserve"> de privatizare a bunurilor proprietate publică de stat supuse privatizării. </w:t>
            </w:r>
          </w:p>
          <w:p w:rsidR="00760E2A" w:rsidRPr="0048437B" w:rsidRDefault="00D556D5" w:rsidP="00760E2A">
            <w:pPr>
              <w:pStyle w:val="ListParagraph"/>
              <w:ind w:left="313"/>
              <w:jc w:val="both"/>
              <w:rPr>
                <w:rFonts w:ascii="Times New Roman" w:hAnsi="Times New Roman" w:cs="Times New Roman"/>
                <w:i/>
                <w:sz w:val="22"/>
                <w:szCs w:val="22"/>
              </w:rPr>
            </w:pPr>
            <w:r w:rsidRPr="0048437B">
              <w:rPr>
                <w:rFonts w:ascii="Times New Roman" w:hAnsi="Times New Roman" w:cs="Times New Roman"/>
                <w:i/>
                <w:sz w:val="22"/>
                <w:szCs w:val="22"/>
              </w:rPr>
              <w:t xml:space="preserve">Nota: </w:t>
            </w:r>
            <w:r w:rsidR="00056E74" w:rsidRPr="0048437B">
              <w:rPr>
                <w:rFonts w:ascii="Times New Roman" w:hAnsi="Times New Roman" w:cs="Times New Roman"/>
                <w:i/>
                <w:sz w:val="22"/>
                <w:szCs w:val="22"/>
              </w:rPr>
              <w:t xml:space="preserve">Pentru </w:t>
            </w:r>
            <w:r w:rsidR="005F7FDF" w:rsidRPr="0048437B">
              <w:rPr>
                <w:rFonts w:ascii="Times New Roman" w:hAnsi="Times New Roman" w:cs="Times New Roman"/>
                <w:i/>
                <w:sz w:val="22"/>
                <w:szCs w:val="22"/>
              </w:rPr>
              <w:t>anul 2017, este preconizată organizarea a cel puțin 3 runde de privatizare</w:t>
            </w:r>
            <w:r w:rsidR="00056E74" w:rsidRPr="0048437B">
              <w:rPr>
                <w:rFonts w:ascii="Times New Roman" w:hAnsi="Times New Roman" w:cs="Times New Roman"/>
                <w:i/>
                <w:sz w:val="22"/>
                <w:szCs w:val="22"/>
              </w:rPr>
              <w:t xml:space="preserve">, orientativ în </w:t>
            </w:r>
            <w:r w:rsidR="005F7FDF" w:rsidRPr="0048437B">
              <w:rPr>
                <w:rFonts w:ascii="Times New Roman" w:hAnsi="Times New Roman" w:cs="Times New Roman"/>
                <w:i/>
                <w:sz w:val="22"/>
                <w:szCs w:val="22"/>
              </w:rPr>
              <w:t>februarie-aprilie; mai-iulie; septembrie-noiembrie.</w:t>
            </w:r>
            <w:r w:rsidRPr="0048437B">
              <w:rPr>
                <w:rFonts w:ascii="Times New Roman" w:hAnsi="Times New Roman" w:cs="Times New Roman"/>
                <w:i/>
                <w:sz w:val="22"/>
                <w:szCs w:val="22"/>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48437B">
              <w:rPr>
                <w:rFonts w:ascii="Times New Roman" w:hAnsi="Times New Roman" w:cs="Times New Roman"/>
                <w:i/>
                <w:sz w:val="22"/>
                <w:szCs w:val="22"/>
              </w:rPr>
              <w:t xml:space="preserve">56 </w:t>
            </w:r>
            <w:r w:rsidRPr="0048437B">
              <w:rPr>
                <w:rFonts w:ascii="Times New Roman" w:hAnsi="Times New Roman" w:cs="Times New Roman"/>
                <w:i/>
                <w:sz w:val="22"/>
                <w:szCs w:val="22"/>
              </w:rPr>
              <w:t>întreprinderi de stat;</w:t>
            </w:r>
            <w:r w:rsidR="0083354F" w:rsidRPr="0048437B">
              <w:rPr>
                <w:rFonts w:ascii="Times New Roman" w:hAnsi="Times New Roman" w:cs="Times New Roman"/>
                <w:i/>
                <w:sz w:val="22"/>
                <w:szCs w:val="22"/>
              </w:rPr>
              <w:t xml:space="preserve"> </w:t>
            </w:r>
            <w:r w:rsidRPr="0048437B">
              <w:rPr>
                <w:rFonts w:ascii="Times New Roman" w:hAnsi="Times New Roman" w:cs="Times New Roman"/>
                <w:i/>
                <w:sz w:val="22"/>
                <w:szCs w:val="22"/>
              </w:rPr>
              <w:t>11 bunuri imobile și complexe de bunuri; 2 obiecte nefinalizate.</w:t>
            </w:r>
          </w:p>
          <w:p w:rsidR="00FA1737" w:rsidRPr="0048437B" w:rsidRDefault="00B22225" w:rsidP="009B4B6F">
            <w:pPr>
              <w:pStyle w:val="ListParagraph"/>
              <w:numPr>
                <w:ilvl w:val="0"/>
                <w:numId w:val="5"/>
              </w:numPr>
              <w:ind w:left="313" w:hanging="284"/>
              <w:jc w:val="both"/>
              <w:rPr>
                <w:rFonts w:ascii="Times New Roman" w:hAnsi="Times New Roman" w:cs="Times New Roman"/>
                <w:sz w:val="22"/>
                <w:szCs w:val="22"/>
              </w:rPr>
            </w:pPr>
            <w:r w:rsidRPr="0048437B">
              <w:rPr>
                <w:rFonts w:ascii="Times New Roman" w:hAnsi="Times New Roman" w:cs="Times New Roman"/>
                <w:sz w:val="22"/>
                <w:szCs w:val="22"/>
              </w:rPr>
              <w:t xml:space="preserve">Încurajăm participarea investitorilor </w:t>
            </w:r>
            <w:r w:rsidR="00135D74" w:rsidRPr="0048437B">
              <w:rPr>
                <w:rFonts w:ascii="Times New Roman" w:hAnsi="Times New Roman" w:cs="Times New Roman"/>
                <w:sz w:val="22"/>
                <w:szCs w:val="22"/>
              </w:rPr>
              <w:t xml:space="preserve">canadiene </w:t>
            </w:r>
            <w:r w:rsidRPr="0048437B">
              <w:rPr>
                <w:rFonts w:ascii="Times New Roman" w:hAnsi="Times New Roman" w:cs="Times New Roman"/>
                <w:sz w:val="22"/>
                <w:szCs w:val="22"/>
              </w:rPr>
              <w:t xml:space="preserve">în realizarea proiectelor </w:t>
            </w:r>
            <w:r w:rsidR="00C94A97" w:rsidRPr="0048437B">
              <w:rPr>
                <w:rFonts w:ascii="Times New Roman" w:hAnsi="Times New Roman" w:cs="Times New Roman"/>
                <w:sz w:val="22"/>
                <w:szCs w:val="22"/>
              </w:rPr>
              <w:t xml:space="preserve">de asistență tehnică </w:t>
            </w:r>
            <w:r w:rsidR="00085751" w:rsidRPr="0048437B">
              <w:rPr>
                <w:rFonts w:ascii="Times New Roman" w:hAnsi="Times New Roman" w:cs="Times New Roman"/>
                <w:sz w:val="22"/>
                <w:szCs w:val="22"/>
              </w:rPr>
              <w:t xml:space="preserve">în </w:t>
            </w:r>
            <w:r w:rsidRPr="0048437B">
              <w:rPr>
                <w:rFonts w:ascii="Times New Roman" w:hAnsi="Times New Roman" w:cs="Times New Roman"/>
                <w:sz w:val="22"/>
                <w:szCs w:val="22"/>
              </w:rPr>
              <w:t xml:space="preserve">domeniul </w:t>
            </w:r>
            <w:r w:rsidR="00085751" w:rsidRPr="0048437B">
              <w:rPr>
                <w:rFonts w:ascii="Times New Roman" w:hAnsi="Times New Roman" w:cs="Times New Roman"/>
                <w:sz w:val="22"/>
                <w:szCs w:val="22"/>
              </w:rPr>
              <w:t xml:space="preserve">economic. Detaliile privind necesitățile și prioritățile </w:t>
            </w:r>
            <w:proofErr w:type="spellStart"/>
            <w:r w:rsidR="00085751" w:rsidRPr="0048437B">
              <w:rPr>
                <w:rFonts w:ascii="Times New Roman" w:hAnsi="Times New Roman" w:cs="Times New Roman"/>
                <w:sz w:val="22"/>
                <w:szCs w:val="22"/>
              </w:rPr>
              <w:t>MEc</w:t>
            </w:r>
            <w:proofErr w:type="spellEnd"/>
            <w:r w:rsidR="00085751" w:rsidRPr="0048437B">
              <w:rPr>
                <w:rFonts w:ascii="Times New Roman" w:hAnsi="Times New Roman" w:cs="Times New Roman"/>
                <w:sz w:val="22"/>
                <w:szCs w:val="22"/>
              </w:rPr>
              <w:t xml:space="preserve"> pot fi accesate </w:t>
            </w:r>
            <w:r w:rsidR="00293986" w:rsidRPr="0048437B">
              <w:rPr>
                <w:rFonts w:ascii="Times New Roman" w:hAnsi="Times New Roman" w:cs="Times New Roman"/>
                <w:sz w:val="22"/>
                <w:szCs w:val="22"/>
              </w:rPr>
              <w:t>urmărind</w:t>
            </w:r>
            <w:r w:rsidR="00085751" w:rsidRPr="0048437B">
              <w:rPr>
                <w:rFonts w:ascii="Times New Roman" w:hAnsi="Times New Roman" w:cs="Times New Roman"/>
                <w:sz w:val="22"/>
                <w:szCs w:val="22"/>
              </w:rPr>
              <w:t xml:space="preserve"> link-</w:t>
            </w:r>
            <w:proofErr w:type="spellStart"/>
            <w:r w:rsidR="00085751" w:rsidRPr="0048437B">
              <w:rPr>
                <w:rFonts w:ascii="Times New Roman" w:hAnsi="Times New Roman" w:cs="Times New Roman"/>
                <w:sz w:val="22"/>
                <w:szCs w:val="22"/>
              </w:rPr>
              <w:t>ul</w:t>
            </w:r>
            <w:proofErr w:type="spellEnd"/>
            <w:r w:rsidR="00085751" w:rsidRPr="0048437B">
              <w:rPr>
                <w:rFonts w:ascii="Times New Roman" w:hAnsi="Times New Roman" w:cs="Times New Roman"/>
                <w:sz w:val="22"/>
                <w:szCs w:val="22"/>
              </w:rPr>
              <w:t xml:space="preserve">: </w:t>
            </w:r>
            <w:hyperlink r:id="rId6" w:history="1">
              <w:r w:rsidR="00D9229F" w:rsidRPr="0048437B">
                <w:rPr>
                  <w:rStyle w:val="Hyperlink"/>
                  <w:rFonts w:ascii="Times New Roman" w:hAnsi="Times New Roman" w:cs="Times New Roman"/>
                  <w:sz w:val="22"/>
                  <w:szCs w:val="22"/>
                </w:rPr>
                <w:t>http://mec.gov.md/ro/content/parteneri-de-dezvoltare</w:t>
              </w:r>
            </w:hyperlink>
            <w:r w:rsidR="001D6357" w:rsidRPr="0048437B">
              <w:rPr>
                <w:rFonts w:ascii="Times New Roman" w:hAnsi="Times New Roman" w:cs="Times New Roman"/>
                <w:sz w:val="22"/>
                <w:szCs w:val="22"/>
              </w:rPr>
              <w:t>.</w:t>
            </w:r>
          </w:p>
          <w:p w:rsidR="00D9229F" w:rsidRPr="0048437B" w:rsidRDefault="00135D74" w:rsidP="00135D74">
            <w:pPr>
              <w:pStyle w:val="ListParagraph"/>
              <w:numPr>
                <w:ilvl w:val="0"/>
                <w:numId w:val="5"/>
              </w:numPr>
              <w:ind w:left="318"/>
              <w:jc w:val="both"/>
              <w:rPr>
                <w:rFonts w:ascii="Times New Roman" w:hAnsi="Times New Roman" w:cs="Times New Roman"/>
                <w:sz w:val="22"/>
                <w:szCs w:val="22"/>
              </w:rPr>
            </w:pPr>
            <w:r w:rsidRPr="0048437B">
              <w:rPr>
                <w:rFonts w:ascii="Times New Roman" w:hAnsi="Times New Roman" w:cs="Times New Roman"/>
                <w:sz w:val="22"/>
                <w:szCs w:val="22"/>
              </w:rPr>
              <w:t xml:space="preserve">Semnarea </w:t>
            </w:r>
            <w:r w:rsidRPr="0048437B">
              <w:rPr>
                <w:rFonts w:ascii="Times New Roman" w:hAnsi="Times New Roman" w:cs="Times New Roman"/>
                <w:bCs/>
                <w:color w:val="000000" w:themeColor="text1"/>
                <w:sz w:val="22"/>
                <w:szCs w:val="22"/>
              </w:rPr>
              <w:t>Acord</w:t>
            </w:r>
            <w:r w:rsidRPr="0048437B">
              <w:rPr>
                <w:rFonts w:ascii="Times New Roman" w:hAnsi="Times New Roman" w:cs="Times New Roman"/>
                <w:bCs/>
                <w:color w:val="000000" w:themeColor="text1"/>
                <w:sz w:val="22"/>
                <w:szCs w:val="22"/>
              </w:rPr>
              <w:t>ului</w:t>
            </w:r>
            <w:r w:rsidRPr="0048437B">
              <w:rPr>
                <w:rFonts w:ascii="Times New Roman" w:hAnsi="Times New Roman" w:cs="Times New Roman"/>
                <w:bCs/>
                <w:color w:val="000000" w:themeColor="text1"/>
                <w:sz w:val="22"/>
                <w:szCs w:val="22"/>
              </w:rPr>
              <w:t xml:space="preserve"> între Guvernul Republicii Moldova </w:t>
            </w:r>
            <w:proofErr w:type="spellStart"/>
            <w:r w:rsidRPr="0048437B">
              <w:rPr>
                <w:rFonts w:ascii="Times New Roman" w:hAnsi="Times New Roman" w:cs="Times New Roman"/>
                <w:bCs/>
                <w:color w:val="000000" w:themeColor="text1"/>
                <w:sz w:val="22"/>
                <w:szCs w:val="22"/>
              </w:rPr>
              <w:t>şi</w:t>
            </w:r>
            <w:proofErr w:type="spellEnd"/>
            <w:r w:rsidRPr="0048437B">
              <w:rPr>
                <w:rFonts w:ascii="Times New Roman" w:hAnsi="Times New Roman" w:cs="Times New Roman"/>
                <w:bCs/>
                <w:color w:val="000000" w:themeColor="text1"/>
                <w:sz w:val="22"/>
                <w:szCs w:val="22"/>
              </w:rPr>
              <w:t xml:space="preserve"> Guvernul Canadei privind promovarea </w:t>
            </w:r>
            <w:proofErr w:type="spellStart"/>
            <w:r w:rsidRPr="0048437B">
              <w:rPr>
                <w:rFonts w:ascii="Times New Roman" w:hAnsi="Times New Roman" w:cs="Times New Roman"/>
                <w:bCs/>
                <w:color w:val="000000" w:themeColor="text1"/>
                <w:sz w:val="22"/>
                <w:szCs w:val="22"/>
              </w:rPr>
              <w:t>şi</w:t>
            </w:r>
            <w:proofErr w:type="spellEnd"/>
            <w:r w:rsidRPr="0048437B">
              <w:rPr>
                <w:rFonts w:ascii="Times New Roman" w:hAnsi="Times New Roman" w:cs="Times New Roman"/>
                <w:bCs/>
                <w:color w:val="000000" w:themeColor="text1"/>
                <w:sz w:val="22"/>
                <w:szCs w:val="22"/>
              </w:rPr>
              <w:t xml:space="preserve"> protejarea reciproca a </w:t>
            </w:r>
            <w:proofErr w:type="spellStart"/>
            <w:r w:rsidRPr="0048437B">
              <w:rPr>
                <w:rFonts w:ascii="Times New Roman" w:hAnsi="Times New Roman" w:cs="Times New Roman"/>
                <w:bCs/>
                <w:color w:val="000000" w:themeColor="text1"/>
                <w:sz w:val="22"/>
                <w:szCs w:val="22"/>
              </w:rPr>
              <w:t>investiţiilor</w:t>
            </w:r>
            <w:proofErr w:type="spellEnd"/>
            <w:r w:rsidRPr="0048437B">
              <w:rPr>
                <w:rFonts w:ascii="Times New Roman" w:hAnsi="Times New Roman" w:cs="Times New Roman"/>
                <w:bCs/>
                <w:color w:val="000000" w:themeColor="text1"/>
                <w:sz w:val="22"/>
                <w:szCs w:val="22"/>
              </w:rPr>
              <w:t>.</w:t>
            </w:r>
          </w:p>
        </w:tc>
      </w:tr>
    </w:tbl>
    <w:p w:rsidR="00936F94" w:rsidRPr="0048437B" w:rsidRDefault="00936F94" w:rsidP="00586FC0">
      <w:pPr>
        <w:rPr>
          <w:rFonts w:ascii="Times New Roman" w:hAnsi="Times New Roman" w:cs="Times New Roman"/>
          <w:sz w:val="22"/>
          <w:szCs w:val="22"/>
        </w:rPr>
      </w:pPr>
      <w:r w:rsidRPr="0048437B">
        <w:rPr>
          <w:rFonts w:ascii="Times New Roman" w:hAnsi="Times New Roman" w:cs="Times New Roman"/>
          <w:sz w:val="22"/>
          <w:szCs w:val="22"/>
        </w:rPr>
        <w:br w:type="page"/>
      </w:r>
    </w:p>
    <w:p w:rsidR="000066FC" w:rsidRPr="00324117" w:rsidRDefault="000066FC" w:rsidP="004010F9">
      <w:pPr>
        <w:jc w:val="right"/>
        <w:rPr>
          <w:rFonts w:ascii="Times New Roman" w:hAnsi="Times New Roman" w:cs="Times New Roman"/>
        </w:rPr>
      </w:pPr>
      <w:r w:rsidRPr="00324117">
        <w:rPr>
          <w:rFonts w:ascii="Times New Roman" w:hAnsi="Times New Roman" w:cs="Times New Roman"/>
        </w:rPr>
        <w:lastRenderedPageBreak/>
        <w:t>Anexa 1</w:t>
      </w:r>
    </w:p>
    <w:p w:rsidR="00092F19" w:rsidRPr="00324117" w:rsidRDefault="00092F19" w:rsidP="00092F19">
      <w:pPr>
        <w:spacing w:after="0" w:line="240" w:lineRule="auto"/>
        <w:jc w:val="center"/>
        <w:rPr>
          <w:rFonts w:ascii="Times New Roman" w:eastAsia="Times New Roman" w:hAnsi="Times New Roman" w:cs="Times New Roman"/>
          <w:b/>
          <w:bCs/>
        </w:rPr>
      </w:pPr>
      <w:proofErr w:type="spellStart"/>
      <w:r w:rsidRPr="00324117">
        <w:rPr>
          <w:rFonts w:ascii="Times New Roman" w:eastAsia="Times New Roman" w:hAnsi="Times New Roman" w:cs="Times New Roman"/>
          <w:b/>
          <w:bCs/>
        </w:rPr>
        <w:t>Evoluţia</w:t>
      </w:r>
      <w:proofErr w:type="spellEnd"/>
      <w:r w:rsidRPr="00324117">
        <w:rPr>
          <w:rFonts w:ascii="Times New Roman" w:eastAsia="Times New Roman" w:hAnsi="Times New Roman" w:cs="Times New Roman"/>
          <w:b/>
          <w:bCs/>
        </w:rPr>
        <w:t xml:space="preserve"> schimburilor comerciale </w:t>
      </w:r>
    </w:p>
    <w:p w:rsidR="00092F19" w:rsidRPr="00324117" w:rsidRDefault="00936F94" w:rsidP="00092F19">
      <w:pPr>
        <w:spacing w:after="0" w:line="240" w:lineRule="auto"/>
        <w:jc w:val="center"/>
        <w:rPr>
          <w:rFonts w:ascii="Times New Roman" w:eastAsia="Times New Roman" w:hAnsi="Times New Roman" w:cs="Times New Roman"/>
          <w:b/>
          <w:bCs/>
        </w:rPr>
      </w:pPr>
      <w:r w:rsidRPr="00324117">
        <w:rPr>
          <w:rFonts w:ascii="Times New Roman" w:eastAsia="Times New Roman" w:hAnsi="Times New Roman" w:cs="Times New Roman"/>
          <w:b/>
          <w:bCs/>
        </w:rPr>
        <w:t xml:space="preserve">Între </w:t>
      </w:r>
      <w:r w:rsidR="00092F19" w:rsidRPr="00324117">
        <w:rPr>
          <w:rFonts w:ascii="Times New Roman" w:eastAsia="Times New Roman" w:hAnsi="Times New Roman" w:cs="Times New Roman"/>
          <w:b/>
          <w:bCs/>
        </w:rPr>
        <w:t xml:space="preserve">Republica Moldova </w:t>
      </w:r>
      <w:proofErr w:type="spellStart"/>
      <w:r w:rsidR="00092F19" w:rsidRPr="00324117">
        <w:rPr>
          <w:rFonts w:ascii="Times New Roman" w:eastAsia="Times New Roman" w:hAnsi="Times New Roman" w:cs="Times New Roman"/>
          <w:b/>
          <w:bCs/>
        </w:rPr>
        <w:t>şi</w:t>
      </w:r>
      <w:proofErr w:type="spellEnd"/>
      <w:r w:rsidR="00092F19" w:rsidRPr="00324117">
        <w:rPr>
          <w:rFonts w:ascii="Times New Roman" w:eastAsia="Times New Roman" w:hAnsi="Times New Roman" w:cs="Times New Roman"/>
          <w:b/>
          <w:bCs/>
        </w:rPr>
        <w:t xml:space="preserve"> </w:t>
      </w:r>
      <w:r w:rsidR="00FC4536" w:rsidRPr="00324117">
        <w:rPr>
          <w:rFonts w:ascii="Times New Roman" w:eastAsia="Times New Roman" w:hAnsi="Times New Roman" w:cs="Times New Roman"/>
          <w:b/>
          <w:bCs/>
        </w:rPr>
        <w:t>Canada</w:t>
      </w:r>
    </w:p>
    <w:p w:rsidR="00092F19" w:rsidRPr="00324117" w:rsidRDefault="00092F19" w:rsidP="00092F19">
      <w:pPr>
        <w:spacing w:after="0" w:line="240" w:lineRule="auto"/>
        <w:jc w:val="center"/>
        <w:rPr>
          <w:rFonts w:ascii="Times New Roman" w:eastAsia="Times New Roman" w:hAnsi="Times New Roman" w:cs="Times New Roman"/>
          <w:b/>
          <w:bCs/>
        </w:rPr>
      </w:pPr>
      <w:r w:rsidRPr="00324117">
        <w:rPr>
          <w:rFonts w:ascii="Times New Roman" w:eastAsia="Times New Roman" w:hAnsi="Times New Roman" w:cs="Times New Roman"/>
          <w:b/>
          <w:bCs/>
        </w:rPr>
        <w:t xml:space="preserve"> în perioada </w:t>
      </w:r>
      <w:r w:rsidR="00A04CE8" w:rsidRPr="00324117">
        <w:rPr>
          <w:rFonts w:ascii="Times New Roman" w:eastAsia="Times New Roman" w:hAnsi="Times New Roman" w:cs="Times New Roman"/>
          <w:b/>
          <w:bCs/>
        </w:rPr>
        <w:t>anilor</w:t>
      </w:r>
      <w:r w:rsidRPr="00324117">
        <w:rPr>
          <w:rFonts w:ascii="Times New Roman" w:eastAsia="Times New Roman" w:hAnsi="Times New Roman" w:cs="Times New Roman"/>
          <w:b/>
          <w:bCs/>
        </w:rPr>
        <w:t xml:space="preserve"> 2015-2016</w:t>
      </w:r>
    </w:p>
    <w:p w:rsidR="00092F19" w:rsidRPr="00324117" w:rsidRDefault="00092F19" w:rsidP="00092F19">
      <w:pPr>
        <w:spacing w:after="0" w:line="240" w:lineRule="auto"/>
        <w:rPr>
          <w:rFonts w:ascii="Times New Roman" w:eastAsia="Times New Roman" w:hAnsi="Times New Roman" w:cs="Times New Roman"/>
        </w:rPr>
      </w:pPr>
      <w:r w:rsidRPr="00324117">
        <w:rPr>
          <w:rFonts w:ascii="Times New Roman" w:eastAsia="Times New Roman" w:hAnsi="Times New Roman" w:cs="Times New Roman"/>
          <w:bCs/>
        </w:rPr>
        <w:t xml:space="preserve">                                                                                                                         </w:t>
      </w:r>
      <w:r w:rsidR="0045511B" w:rsidRPr="00324117">
        <w:rPr>
          <w:rFonts w:ascii="Times New Roman" w:eastAsia="Times New Roman" w:hAnsi="Times New Roman" w:cs="Times New Roman"/>
          <w:bCs/>
        </w:rPr>
        <w:t>mil</w:t>
      </w:r>
      <w:r w:rsidRPr="00324117">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324117" w:rsidTr="003D38F1">
        <w:trPr>
          <w:trHeight w:val="649"/>
          <w:jc w:val="center"/>
        </w:trPr>
        <w:tc>
          <w:tcPr>
            <w:tcW w:w="1275" w:type="dxa"/>
            <w:vAlign w:val="center"/>
          </w:tcPr>
          <w:p w:rsidR="000066FC" w:rsidRPr="00324117" w:rsidRDefault="000066FC" w:rsidP="00FE770A">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0066FC" w:rsidRPr="00324117" w:rsidRDefault="000066FC" w:rsidP="00FE770A">
            <w:pPr>
              <w:spacing w:after="0" w:line="240" w:lineRule="auto"/>
              <w:jc w:val="center"/>
              <w:rPr>
                <w:rFonts w:ascii="Times New Roman" w:hAnsi="Times New Roman" w:cs="Times New Roman"/>
                <w:b/>
                <w:i/>
                <w:color w:val="000000"/>
                <w:lang w:eastAsia="ru-RU"/>
              </w:rPr>
            </w:pPr>
            <w:r w:rsidRPr="00324117">
              <w:rPr>
                <w:rFonts w:ascii="Times New Roman" w:hAnsi="Times New Roman" w:cs="Times New Roman"/>
                <w:b/>
                <w:i/>
              </w:rPr>
              <w:t>2015</w:t>
            </w:r>
          </w:p>
        </w:tc>
        <w:tc>
          <w:tcPr>
            <w:tcW w:w="2381" w:type="dxa"/>
            <w:tcBorders>
              <w:bottom w:val="single" w:sz="4" w:space="0" w:color="auto"/>
            </w:tcBorders>
            <w:shd w:val="clear" w:color="auto" w:fill="D9D9D9"/>
            <w:vAlign w:val="center"/>
          </w:tcPr>
          <w:p w:rsidR="000066FC" w:rsidRPr="00324117" w:rsidRDefault="000066FC" w:rsidP="00FE770A">
            <w:pPr>
              <w:spacing w:after="0" w:line="240" w:lineRule="auto"/>
              <w:jc w:val="center"/>
              <w:rPr>
                <w:rFonts w:ascii="Times New Roman" w:hAnsi="Times New Roman" w:cs="Times New Roman"/>
                <w:b/>
                <w:i/>
                <w:color w:val="000000"/>
                <w:lang w:eastAsia="ru-RU"/>
              </w:rPr>
            </w:pPr>
            <w:r w:rsidRPr="00324117">
              <w:rPr>
                <w:rFonts w:ascii="Times New Roman" w:hAnsi="Times New Roman" w:cs="Times New Roman"/>
                <w:b/>
                <w:i/>
              </w:rPr>
              <w:t>2016</w:t>
            </w:r>
          </w:p>
        </w:tc>
        <w:tc>
          <w:tcPr>
            <w:tcW w:w="2010" w:type="dxa"/>
            <w:tcBorders>
              <w:bottom w:val="single" w:sz="4" w:space="0" w:color="auto"/>
            </w:tcBorders>
            <w:vAlign w:val="center"/>
          </w:tcPr>
          <w:p w:rsidR="000066FC" w:rsidRPr="00324117" w:rsidRDefault="000066FC" w:rsidP="00FE770A">
            <w:pPr>
              <w:spacing w:after="0" w:line="240" w:lineRule="auto"/>
              <w:jc w:val="center"/>
              <w:rPr>
                <w:rFonts w:ascii="Times New Roman" w:hAnsi="Times New Roman" w:cs="Times New Roman"/>
                <w:b/>
                <w:i/>
                <w:color w:val="000000"/>
                <w:lang w:eastAsia="ru-RU"/>
              </w:rPr>
            </w:pPr>
            <w:r w:rsidRPr="00324117">
              <w:rPr>
                <w:rFonts w:ascii="Times New Roman" w:hAnsi="Times New Roman" w:cs="Times New Roman"/>
                <w:b/>
                <w:i/>
                <w:color w:val="000000"/>
                <w:lang w:eastAsia="ru-RU"/>
              </w:rPr>
              <w:t>Dinamica 2016/2015, %</w:t>
            </w:r>
          </w:p>
        </w:tc>
      </w:tr>
      <w:tr w:rsidR="00ED5EA1" w:rsidRPr="00324117" w:rsidTr="001B1CAC">
        <w:trPr>
          <w:trHeight w:hRule="exact" w:val="340"/>
          <w:jc w:val="center"/>
        </w:trPr>
        <w:tc>
          <w:tcPr>
            <w:tcW w:w="1275" w:type="dxa"/>
          </w:tcPr>
          <w:p w:rsidR="00ED5EA1" w:rsidRPr="00324117" w:rsidRDefault="00ED5EA1" w:rsidP="00ED5EA1">
            <w:pPr>
              <w:spacing w:after="0" w:line="240" w:lineRule="auto"/>
              <w:rPr>
                <w:rFonts w:ascii="Times New Roman" w:hAnsi="Times New Roman" w:cs="Times New Roman"/>
                <w:b/>
                <w:i/>
                <w:color w:val="000000"/>
                <w:lang w:eastAsia="ru-RU"/>
              </w:rPr>
            </w:pPr>
            <w:r w:rsidRPr="00324117">
              <w:rPr>
                <w:rFonts w:ascii="Times New Roman" w:hAnsi="Times New Roman" w:cs="Times New Roman"/>
                <w:b/>
                <w:i/>
                <w:color w:val="000000"/>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8.33</w:t>
            </w:r>
          </w:p>
        </w:tc>
        <w:tc>
          <w:tcPr>
            <w:tcW w:w="2381" w:type="dxa"/>
            <w:tcBorders>
              <w:top w:val="single" w:sz="4" w:space="0" w:color="auto"/>
              <w:left w:val="nil"/>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6.71</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-19.45</w:t>
            </w:r>
          </w:p>
        </w:tc>
      </w:tr>
      <w:tr w:rsidR="00ED5EA1" w:rsidRPr="00324117" w:rsidTr="001B1CAC">
        <w:trPr>
          <w:trHeight w:hRule="exact" w:val="340"/>
          <w:jc w:val="center"/>
        </w:trPr>
        <w:tc>
          <w:tcPr>
            <w:tcW w:w="1275" w:type="dxa"/>
            <w:tcBorders>
              <w:right w:val="single" w:sz="4" w:space="0" w:color="auto"/>
            </w:tcBorders>
          </w:tcPr>
          <w:p w:rsidR="00ED5EA1" w:rsidRPr="00324117" w:rsidRDefault="00ED5EA1" w:rsidP="00ED5EA1">
            <w:pPr>
              <w:spacing w:after="0" w:line="240" w:lineRule="auto"/>
              <w:rPr>
                <w:rFonts w:ascii="Times New Roman" w:hAnsi="Times New Roman" w:cs="Times New Roman"/>
                <w:b/>
                <w:i/>
                <w:color w:val="000000"/>
                <w:lang w:eastAsia="ru-RU"/>
              </w:rPr>
            </w:pPr>
            <w:r w:rsidRPr="00324117">
              <w:rPr>
                <w:rFonts w:ascii="Times New Roman" w:hAnsi="Times New Roman" w:cs="Times New Roman"/>
                <w:b/>
                <w:i/>
                <w:color w:val="000000"/>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2.59</w:t>
            </w:r>
          </w:p>
        </w:tc>
        <w:tc>
          <w:tcPr>
            <w:tcW w:w="2381" w:type="dxa"/>
            <w:tcBorders>
              <w:top w:val="nil"/>
              <w:left w:val="nil"/>
              <w:bottom w:val="single" w:sz="4" w:space="0" w:color="auto"/>
              <w:right w:val="single" w:sz="4" w:space="0" w:color="auto"/>
            </w:tcBorders>
            <w:shd w:val="clear" w:color="auto" w:fill="auto"/>
            <w:vAlign w:val="center"/>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2.42</w:t>
            </w:r>
          </w:p>
        </w:tc>
        <w:tc>
          <w:tcPr>
            <w:tcW w:w="2010" w:type="dxa"/>
            <w:tcBorders>
              <w:top w:val="nil"/>
              <w:left w:val="single" w:sz="4" w:space="0" w:color="auto"/>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-6.56</w:t>
            </w:r>
          </w:p>
        </w:tc>
      </w:tr>
      <w:tr w:rsidR="00ED5EA1" w:rsidRPr="00324117" w:rsidTr="001B1CAC">
        <w:trPr>
          <w:trHeight w:hRule="exact" w:val="340"/>
          <w:jc w:val="center"/>
        </w:trPr>
        <w:tc>
          <w:tcPr>
            <w:tcW w:w="1275" w:type="dxa"/>
            <w:tcBorders>
              <w:right w:val="single" w:sz="4" w:space="0" w:color="auto"/>
            </w:tcBorders>
          </w:tcPr>
          <w:p w:rsidR="00ED5EA1" w:rsidRPr="00324117" w:rsidRDefault="00ED5EA1" w:rsidP="00ED5EA1">
            <w:pPr>
              <w:spacing w:after="0" w:line="240" w:lineRule="auto"/>
              <w:rPr>
                <w:rFonts w:ascii="Times New Roman" w:hAnsi="Times New Roman" w:cs="Times New Roman"/>
                <w:b/>
                <w:i/>
                <w:color w:val="000000"/>
                <w:lang w:eastAsia="ru-RU"/>
              </w:rPr>
            </w:pPr>
            <w:r w:rsidRPr="00324117">
              <w:rPr>
                <w:rFonts w:ascii="Times New Roman" w:hAnsi="Times New Roman" w:cs="Times New Roman"/>
                <w:b/>
                <w:i/>
                <w:color w:val="000000"/>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5.74</w:t>
            </w:r>
          </w:p>
        </w:tc>
        <w:tc>
          <w:tcPr>
            <w:tcW w:w="2381" w:type="dxa"/>
            <w:tcBorders>
              <w:top w:val="nil"/>
              <w:left w:val="nil"/>
              <w:bottom w:val="single" w:sz="4" w:space="0" w:color="auto"/>
              <w:right w:val="single" w:sz="4" w:space="0" w:color="auto"/>
            </w:tcBorders>
            <w:shd w:val="clear" w:color="auto" w:fill="auto"/>
            <w:vAlign w:val="center"/>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4.29</w:t>
            </w:r>
          </w:p>
        </w:tc>
        <w:tc>
          <w:tcPr>
            <w:tcW w:w="2010" w:type="dxa"/>
            <w:tcBorders>
              <w:top w:val="nil"/>
              <w:left w:val="single" w:sz="4" w:space="0" w:color="auto"/>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-25.26</w:t>
            </w:r>
          </w:p>
        </w:tc>
      </w:tr>
      <w:tr w:rsidR="00ED5EA1" w:rsidRPr="00324117" w:rsidTr="005C52B0">
        <w:trPr>
          <w:trHeight w:hRule="exact" w:val="340"/>
          <w:jc w:val="center"/>
        </w:trPr>
        <w:tc>
          <w:tcPr>
            <w:tcW w:w="1275" w:type="dxa"/>
          </w:tcPr>
          <w:p w:rsidR="00ED5EA1" w:rsidRPr="00324117" w:rsidRDefault="00ED5EA1" w:rsidP="00ED5EA1">
            <w:pPr>
              <w:spacing w:after="0" w:line="240" w:lineRule="auto"/>
              <w:rPr>
                <w:rFonts w:ascii="Times New Roman" w:hAnsi="Times New Roman" w:cs="Times New Roman"/>
                <w:b/>
                <w:i/>
                <w:color w:val="000000"/>
                <w:lang w:eastAsia="ru-RU"/>
              </w:rPr>
            </w:pPr>
            <w:r w:rsidRPr="00324117">
              <w:rPr>
                <w:rFonts w:ascii="Times New Roman" w:hAnsi="Times New Roman" w:cs="Times New Roman"/>
                <w:b/>
                <w:i/>
                <w:color w:val="000000"/>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-3.15</w:t>
            </w:r>
          </w:p>
        </w:tc>
        <w:tc>
          <w:tcPr>
            <w:tcW w:w="2381" w:type="dxa"/>
            <w:tcBorders>
              <w:top w:val="nil"/>
              <w:left w:val="nil"/>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r w:rsidRPr="00324117">
              <w:rPr>
                <w:rFonts w:ascii="Times New Roman" w:hAnsi="Times New Roman" w:cs="Times New Roman"/>
                <w:color w:val="000000"/>
              </w:rPr>
              <w:t>-1.87</w:t>
            </w:r>
          </w:p>
        </w:tc>
        <w:tc>
          <w:tcPr>
            <w:tcW w:w="2010" w:type="dxa"/>
            <w:tcBorders>
              <w:top w:val="nil"/>
              <w:left w:val="nil"/>
              <w:bottom w:val="single" w:sz="4" w:space="0" w:color="auto"/>
              <w:right w:val="single" w:sz="4" w:space="0" w:color="auto"/>
            </w:tcBorders>
            <w:shd w:val="clear" w:color="auto" w:fill="auto"/>
            <w:vAlign w:val="bottom"/>
          </w:tcPr>
          <w:p w:rsidR="00ED5EA1" w:rsidRPr="00324117" w:rsidRDefault="00ED5EA1" w:rsidP="00ED5EA1">
            <w:pPr>
              <w:jc w:val="center"/>
              <w:rPr>
                <w:rFonts w:ascii="Times New Roman" w:hAnsi="Times New Roman" w:cs="Times New Roman"/>
                <w:color w:val="000000"/>
              </w:rPr>
            </w:pPr>
          </w:p>
        </w:tc>
      </w:tr>
    </w:tbl>
    <w:p w:rsidR="000066FC" w:rsidRPr="00324117" w:rsidRDefault="000066FC" w:rsidP="00AA0A70">
      <w:pPr>
        <w:spacing w:before="100" w:beforeAutospacing="1" w:after="100" w:afterAutospacing="1" w:line="240" w:lineRule="auto"/>
        <w:ind w:right="-426"/>
        <w:jc w:val="center"/>
        <w:rPr>
          <w:rFonts w:ascii="Times New Roman" w:hAnsi="Times New Roman" w:cs="Times New Roman"/>
        </w:rPr>
      </w:pPr>
      <w:r w:rsidRPr="00324117">
        <w:rPr>
          <w:rFonts w:ascii="Times New Roman" w:hAnsi="Times New Roman" w:cs="Times New Roman"/>
          <w:b/>
        </w:rPr>
        <w:t>Principale mărfuri exportate (</w:t>
      </w:r>
      <w:r w:rsidR="00806FD1" w:rsidRPr="00324117">
        <w:rPr>
          <w:rFonts w:ascii="Times New Roman" w:hAnsi="Times New Roman" w:cs="Times New Roman"/>
          <w:b/>
          <w:lang w:eastAsia="ru-RU"/>
        </w:rPr>
        <w:t>mi</w:t>
      </w:r>
      <w:r w:rsidR="0045511B" w:rsidRPr="00324117">
        <w:rPr>
          <w:rFonts w:ascii="Times New Roman" w:hAnsi="Times New Roman" w:cs="Times New Roman"/>
          <w:b/>
          <w:lang w:eastAsia="ru-RU"/>
        </w:rPr>
        <w:t>l</w:t>
      </w:r>
      <w:r w:rsidRPr="00324117">
        <w:rPr>
          <w:rFonts w:ascii="Times New Roman" w:hAnsi="Times New Roman" w:cs="Times New Roman"/>
          <w:b/>
          <w:lang w:eastAsia="ru-RU"/>
        </w:rPr>
        <w:t>. USD)</w:t>
      </w:r>
      <w:r w:rsidRPr="00324117">
        <w:rPr>
          <w:rFonts w:ascii="Times New Roman" w:hAnsi="Times New Roman" w:cs="Times New Roman"/>
          <w:b/>
        </w:rPr>
        <w:t>:</w:t>
      </w:r>
    </w:p>
    <w:tbl>
      <w:tblPr>
        <w:tblW w:w="9762" w:type="dxa"/>
        <w:jc w:val="center"/>
        <w:tblLook w:val="00A0" w:firstRow="1" w:lastRow="0" w:firstColumn="1" w:lastColumn="0" w:noHBand="0" w:noVBand="0"/>
      </w:tblPr>
      <w:tblGrid>
        <w:gridCol w:w="646"/>
        <w:gridCol w:w="3333"/>
        <w:gridCol w:w="1411"/>
        <w:gridCol w:w="1134"/>
        <w:gridCol w:w="1818"/>
        <w:gridCol w:w="1420"/>
      </w:tblGrid>
      <w:tr w:rsidR="00EA3F40" w:rsidRPr="00324117" w:rsidTr="00823FB3">
        <w:trPr>
          <w:trHeight w:val="315"/>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324117" w:rsidRDefault="000066FC" w:rsidP="00FE770A">
            <w:pPr>
              <w:spacing w:after="0" w:line="240" w:lineRule="auto"/>
              <w:jc w:val="center"/>
              <w:rPr>
                <w:rFonts w:ascii="Times New Roman" w:hAnsi="Times New Roman" w:cs="Times New Roman"/>
                <w:b/>
                <w:bCs/>
                <w:lang w:eastAsia="ro-RO"/>
              </w:rPr>
            </w:pPr>
            <w:r w:rsidRPr="00324117">
              <w:rPr>
                <w:rFonts w:ascii="Times New Roman" w:hAnsi="Times New Roman" w:cs="Times New Roman"/>
                <w:b/>
                <w:bCs/>
                <w:lang w:eastAsia="ro-RO"/>
              </w:rPr>
              <w:t>NM</w:t>
            </w:r>
          </w:p>
        </w:tc>
        <w:tc>
          <w:tcPr>
            <w:tcW w:w="3333" w:type="dxa"/>
            <w:tcBorders>
              <w:top w:val="single" w:sz="4" w:space="0" w:color="auto"/>
              <w:left w:val="nil"/>
              <w:bottom w:val="single" w:sz="4" w:space="0" w:color="auto"/>
              <w:right w:val="single" w:sz="4" w:space="0" w:color="auto"/>
            </w:tcBorders>
            <w:shd w:val="clear" w:color="000000" w:fill="FFFFFF"/>
            <w:vAlign w:val="center"/>
          </w:tcPr>
          <w:p w:rsidR="000066FC" w:rsidRPr="00324117" w:rsidRDefault="000066FC" w:rsidP="00FE770A">
            <w:pPr>
              <w:spacing w:after="0" w:line="240" w:lineRule="auto"/>
              <w:jc w:val="center"/>
              <w:rPr>
                <w:rFonts w:ascii="Times New Roman" w:hAnsi="Times New Roman" w:cs="Times New Roman"/>
                <w:b/>
                <w:bCs/>
                <w:lang w:eastAsia="ro-RO"/>
              </w:rPr>
            </w:pPr>
            <w:r w:rsidRPr="00324117">
              <w:rPr>
                <w:rFonts w:ascii="Times New Roman" w:hAnsi="Times New Roman" w:cs="Times New Roman"/>
                <w:b/>
                <w:bCs/>
                <w:lang w:eastAsia="ro-RO"/>
              </w:rPr>
              <w:t>Mărfuri exportate</w:t>
            </w:r>
          </w:p>
        </w:tc>
        <w:tc>
          <w:tcPr>
            <w:tcW w:w="1411" w:type="dxa"/>
            <w:tcBorders>
              <w:top w:val="single" w:sz="4" w:space="0" w:color="auto"/>
              <w:left w:val="nil"/>
              <w:bottom w:val="single" w:sz="4" w:space="0" w:color="auto"/>
              <w:right w:val="single" w:sz="4" w:space="0" w:color="auto"/>
            </w:tcBorders>
            <w:shd w:val="clear" w:color="000000" w:fill="FFFFFF"/>
            <w:noWrap/>
            <w:vAlign w:val="center"/>
          </w:tcPr>
          <w:p w:rsidR="000066FC" w:rsidRPr="00324117" w:rsidRDefault="000066FC" w:rsidP="00EE5930">
            <w:pPr>
              <w:spacing w:after="0" w:line="240" w:lineRule="auto"/>
              <w:jc w:val="center"/>
              <w:rPr>
                <w:rFonts w:ascii="Times New Roman" w:hAnsi="Times New Roman" w:cs="Times New Roman"/>
                <w:b/>
                <w:i/>
                <w:lang w:eastAsia="ru-RU"/>
              </w:rPr>
            </w:pPr>
            <w:r w:rsidRPr="00324117">
              <w:rPr>
                <w:rFonts w:ascii="Times New Roman" w:hAnsi="Times New Roman" w:cs="Times New Roman"/>
                <w:b/>
                <w:bCs/>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324117" w:rsidRDefault="000066FC" w:rsidP="00EE5930">
            <w:pPr>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324117"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Dinamica</w:t>
            </w:r>
          </w:p>
          <w:p w:rsidR="000066FC" w:rsidRPr="00324117"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2016/2015 %</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0066FC" w:rsidRPr="00324117"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Cota din totalul exporturilor %</w:t>
            </w:r>
          </w:p>
        </w:tc>
      </w:tr>
      <w:tr w:rsidR="00922FCE" w:rsidRPr="00324117" w:rsidTr="0048437B">
        <w:trPr>
          <w:trHeight w:val="625"/>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tcPr>
          <w:p w:rsidR="00922FCE" w:rsidRPr="00324117" w:rsidRDefault="00922FCE" w:rsidP="00922FCE">
            <w:pPr>
              <w:spacing w:after="0" w:line="240" w:lineRule="auto"/>
              <w:rPr>
                <w:rFonts w:ascii="Times New Roman" w:hAnsi="Times New Roman" w:cs="Times New Roman"/>
                <w:bCs/>
                <w:lang w:eastAsia="ro-RO"/>
              </w:rPr>
            </w:pPr>
          </w:p>
        </w:tc>
        <w:tc>
          <w:tcPr>
            <w:tcW w:w="3333" w:type="dxa"/>
            <w:tcBorders>
              <w:top w:val="single" w:sz="4" w:space="0" w:color="auto"/>
              <w:left w:val="nil"/>
              <w:bottom w:val="single" w:sz="4" w:space="0" w:color="auto"/>
              <w:right w:val="single" w:sz="4" w:space="0" w:color="auto"/>
            </w:tcBorders>
            <w:shd w:val="clear" w:color="000000" w:fill="FFFFFF"/>
            <w:vAlign w:val="center"/>
          </w:tcPr>
          <w:p w:rsidR="00922FCE" w:rsidRPr="00324117" w:rsidRDefault="00922FCE" w:rsidP="00922FCE">
            <w:pPr>
              <w:spacing w:after="0" w:line="240" w:lineRule="auto"/>
              <w:rPr>
                <w:rFonts w:ascii="Times New Roman" w:hAnsi="Times New Roman" w:cs="Times New Roman"/>
                <w:b/>
                <w:bCs/>
                <w:lang w:eastAsia="ro-RO"/>
              </w:rPr>
            </w:pPr>
            <w:r w:rsidRPr="00324117">
              <w:rPr>
                <w:rFonts w:ascii="Times New Roman" w:hAnsi="Times New Roman" w:cs="Times New Roman"/>
                <w:b/>
                <w:bCs/>
                <w:lang w:eastAsia="ro-RO"/>
              </w:rPr>
              <w:t>Export total</w:t>
            </w:r>
          </w:p>
        </w:tc>
        <w:tc>
          <w:tcPr>
            <w:tcW w:w="1411"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48437B">
            <w:pPr>
              <w:spacing w:after="0"/>
              <w:jc w:val="center"/>
              <w:rPr>
                <w:rFonts w:ascii="Times New Roman" w:hAnsi="Times New Roman" w:cs="Times New Roman"/>
                <w:color w:val="000000"/>
              </w:rPr>
            </w:pPr>
            <w:r w:rsidRPr="00324117">
              <w:rPr>
                <w:rFonts w:ascii="Times New Roman" w:hAnsi="Times New Roman" w:cs="Times New Roman"/>
                <w:color w:val="000000"/>
              </w:rPr>
              <w:t>2.59</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48437B">
            <w:pPr>
              <w:spacing w:after="0"/>
              <w:jc w:val="center"/>
              <w:rPr>
                <w:rFonts w:ascii="Times New Roman" w:hAnsi="Times New Roman" w:cs="Times New Roman"/>
                <w:color w:val="000000"/>
              </w:rPr>
            </w:pPr>
            <w:r w:rsidRPr="00324117">
              <w:rPr>
                <w:rFonts w:ascii="Times New Roman" w:hAnsi="Times New Roman" w:cs="Times New Roman"/>
                <w:color w:val="000000"/>
              </w:rPr>
              <w:t>2.42</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48437B">
            <w:pPr>
              <w:spacing w:after="0"/>
              <w:jc w:val="center"/>
              <w:rPr>
                <w:rFonts w:ascii="Times New Roman" w:hAnsi="Times New Roman" w:cs="Times New Roman"/>
                <w:color w:val="000000"/>
              </w:rPr>
            </w:pPr>
            <w:r w:rsidRPr="00324117">
              <w:rPr>
                <w:rFonts w:ascii="Times New Roman" w:hAnsi="Times New Roman" w:cs="Times New Roman"/>
                <w:color w:val="000000"/>
              </w:rPr>
              <w:t>-6.56</w:t>
            </w:r>
          </w:p>
        </w:tc>
        <w:tc>
          <w:tcPr>
            <w:tcW w:w="1420" w:type="dxa"/>
            <w:tcBorders>
              <w:top w:val="single" w:sz="4" w:space="0" w:color="auto"/>
              <w:left w:val="nil"/>
              <w:bottom w:val="single" w:sz="4" w:space="0" w:color="auto"/>
              <w:right w:val="single" w:sz="4" w:space="0" w:color="auto"/>
            </w:tcBorders>
            <w:shd w:val="clear" w:color="000000" w:fill="FFFFFF"/>
            <w:vAlign w:val="center"/>
          </w:tcPr>
          <w:p w:rsidR="00922FCE" w:rsidRPr="00324117" w:rsidRDefault="00922FCE" w:rsidP="00922FCE">
            <w:pPr>
              <w:spacing w:after="0" w:line="240" w:lineRule="auto"/>
              <w:jc w:val="center"/>
              <w:rPr>
                <w:rFonts w:ascii="Times New Roman" w:hAnsi="Times New Roman" w:cs="Times New Roman"/>
                <w:b/>
              </w:rPr>
            </w:pPr>
            <w:r w:rsidRPr="00324117">
              <w:rPr>
                <w:rFonts w:ascii="Times New Roman" w:hAnsi="Times New Roman" w:cs="Times New Roman"/>
                <w:b/>
              </w:rPr>
              <w:t>100</w:t>
            </w:r>
          </w:p>
        </w:tc>
      </w:tr>
      <w:tr w:rsidR="00922FCE" w:rsidRPr="00324117" w:rsidTr="00922FCE">
        <w:trPr>
          <w:trHeight w:val="347"/>
          <w:jc w:val="center"/>
        </w:trPr>
        <w:tc>
          <w:tcPr>
            <w:tcW w:w="646" w:type="dxa"/>
            <w:tcBorders>
              <w:top w:val="nil"/>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0802</w:t>
            </w:r>
          </w:p>
        </w:tc>
        <w:tc>
          <w:tcPr>
            <w:tcW w:w="3333" w:type="dxa"/>
            <w:tcBorders>
              <w:top w:val="single" w:sz="4" w:space="0" w:color="auto"/>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 xml:space="preserve">Alte fructe cu coaja, proaspete sau uscate, chiar decojite sau </w:t>
            </w:r>
            <w:proofErr w:type="spellStart"/>
            <w:r w:rsidRPr="00324117">
              <w:rPr>
                <w:rFonts w:ascii="Times New Roman" w:hAnsi="Times New Roman" w:cs="Times New Roman"/>
                <w:b/>
                <w:bCs/>
              </w:rPr>
              <w:t>fara</w:t>
            </w:r>
            <w:proofErr w:type="spellEnd"/>
            <w:r w:rsidRPr="00324117">
              <w:rPr>
                <w:rFonts w:ascii="Times New Roman" w:hAnsi="Times New Roman" w:cs="Times New Roman"/>
                <w:b/>
                <w:bCs/>
              </w:rPr>
              <w:t xml:space="preserve"> pielita:</w:t>
            </w:r>
          </w:p>
        </w:tc>
        <w:tc>
          <w:tcPr>
            <w:tcW w:w="1411" w:type="dxa"/>
            <w:tcBorders>
              <w:top w:val="single" w:sz="4" w:space="0" w:color="auto"/>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1.87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1.23</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-34.22</w:t>
            </w:r>
          </w:p>
        </w:tc>
        <w:tc>
          <w:tcPr>
            <w:tcW w:w="1420" w:type="dxa"/>
            <w:tcBorders>
              <w:top w:val="single" w:sz="4" w:space="0" w:color="auto"/>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50.83</w:t>
            </w:r>
          </w:p>
        </w:tc>
      </w:tr>
      <w:tr w:rsidR="00922FCE" w:rsidRPr="00324117" w:rsidTr="00922FCE">
        <w:trPr>
          <w:trHeight w:val="315"/>
          <w:jc w:val="center"/>
        </w:trPr>
        <w:tc>
          <w:tcPr>
            <w:tcW w:w="646" w:type="dxa"/>
            <w:tcBorders>
              <w:top w:val="nil"/>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2204</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 xml:space="preserve">Vinuri din struguri </w:t>
            </w:r>
            <w:proofErr w:type="spellStart"/>
            <w:r w:rsidRPr="00324117">
              <w:rPr>
                <w:rFonts w:ascii="Times New Roman" w:hAnsi="Times New Roman" w:cs="Times New Roman"/>
                <w:b/>
                <w:bCs/>
              </w:rPr>
              <w:t>proaspeti</w:t>
            </w:r>
            <w:proofErr w:type="spellEnd"/>
            <w:r w:rsidRPr="00324117">
              <w:rPr>
                <w:rFonts w:ascii="Times New Roman" w:hAnsi="Times New Roman" w:cs="Times New Roman"/>
                <w:b/>
                <w:bCs/>
              </w:rPr>
              <w:t xml:space="preserve">, inclusiv vinurile </w:t>
            </w:r>
            <w:proofErr w:type="spellStart"/>
            <w:r w:rsidRPr="00324117">
              <w:rPr>
                <w:rFonts w:ascii="Times New Roman" w:hAnsi="Times New Roman" w:cs="Times New Roman"/>
                <w:b/>
                <w:bCs/>
              </w:rPr>
              <w:t>imbogatite</w:t>
            </w:r>
            <w:proofErr w:type="spellEnd"/>
            <w:r w:rsidRPr="00324117">
              <w:rPr>
                <w:rFonts w:ascii="Times New Roman" w:hAnsi="Times New Roman" w:cs="Times New Roman"/>
                <w:b/>
                <w:bCs/>
              </w:rPr>
              <w:t xml:space="preserve"> cu alcool; musturi de struguri, altele </w:t>
            </w:r>
            <w:proofErr w:type="spellStart"/>
            <w:r w:rsidRPr="00324117">
              <w:rPr>
                <w:rFonts w:ascii="Times New Roman" w:hAnsi="Times New Roman" w:cs="Times New Roman"/>
                <w:b/>
                <w:bCs/>
              </w:rPr>
              <w:t>decit</w:t>
            </w:r>
            <w:proofErr w:type="spellEnd"/>
            <w:r w:rsidRPr="00324117">
              <w:rPr>
                <w:rFonts w:ascii="Times New Roman" w:hAnsi="Times New Roman" w:cs="Times New Roman"/>
                <w:b/>
                <w:bCs/>
              </w:rPr>
              <w:t xml:space="preserve"> cele de la </w:t>
            </w:r>
            <w:proofErr w:type="spellStart"/>
            <w:r w:rsidRPr="00324117">
              <w:rPr>
                <w:rFonts w:ascii="Times New Roman" w:hAnsi="Times New Roman" w:cs="Times New Roman"/>
                <w:b/>
                <w:bCs/>
              </w:rPr>
              <w:t>pozitia</w:t>
            </w:r>
            <w:proofErr w:type="spellEnd"/>
            <w:r w:rsidRPr="00324117">
              <w:rPr>
                <w:rFonts w:ascii="Times New Roman" w:hAnsi="Times New Roman" w:cs="Times New Roman"/>
                <w:b/>
                <w:bCs/>
              </w:rPr>
              <w:t xml:space="preserve"> 2009:</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0.14</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0.36</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2.57</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14.88</w:t>
            </w:r>
          </w:p>
        </w:tc>
      </w:tr>
      <w:tr w:rsidR="00922FCE" w:rsidRPr="00324117" w:rsidTr="00922FCE">
        <w:trPr>
          <w:trHeight w:val="510"/>
          <w:jc w:val="center"/>
        </w:trPr>
        <w:tc>
          <w:tcPr>
            <w:tcW w:w="646" w:type="dxa"/>
            <w:tcBorders>
              <w:top w:val="nil"/>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1905</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 xml:space="preserve">Produse de </w:t>
            </w:r>
            <w:proofErr w:type="spellStart"/>
            <w:r w:rsidRPr="00324117">
              <w:rPr>
                <w:rFonts w:ascii="Times New Roman" w:hAnsi="Times New Roman" w:cs="Times New Roman"/>
                <w:b/>
                <w:bCs/>
              </w:rPr>
              <w:t>brutarie</w:t>
            </w:r>
            <w:proofErr w:type="spellEnd"/>
            <w:r w:rsidRPr="00324117">
              <w:rPr>
                <w:rFonts w:ascii="Times New Roman" w:hAnsi="Times New Roman" w:cs="Times New Roman"/>
                <w:b/>
                <w:bCs/>
              </w:rPr>
              <w:t xml:space="preserve">, de patiserie si </w:t>
            </w:r>
            <w:proofErr w:type="spellStart"/>
            <w:r w:rsidRPr="00324117">
              <w:rPr>
                <w:rFonts w:ascii="Times New Roman" w:hAnsi="Times New Roman" w:cs="Times New Roman"/>
                <w:b/>
                <w:bCs/>
              </w:rPr>
              <w:t>biscuiti</w:t>
            </w:r>
            <w:proofErr w:type="spellEnd"/>
            <w:r w:rsidRPr="00324117">
              <w:rPr>
                <w:rFonts w:ascii="Times New Roman" w:hAnsi="Times New Roman" w:cs="Times New Roman"/>
                <w:b/>
                <w:bCs/>
              </w:rPr>
              <w:t>, chiar cu adaos de cacao; ostii, casete goale de tipul celor utilizate pentru medicamente, vafe cu capac, paste uscate din faina, din amidon sau din fecule in foi si produse similare:</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0.15</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0.20</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33.33</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8.26</w:t>
            </w:r>
          </w:p>
        </w:tc>
      </w:tr>
      <w:tr w:rsidR="00922FCE" w:rsidRPr="00324117" w:rsidTr="0048437B">
        <w:trPr>
          <w:trHeight w:val="37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9403</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 xml:space="preserve">Alt mobilier si </w:t>
            </w:r>
            <w:proofErr w:type="spellStart"/>
            <w:r w:rsidRPr="00324117">
              <w:rPr>
                <w:rFonts w:ascii="Times New Roman" w:hAnsi="Times New Roman" w:cs="Times New Roman"/>
                <w:b/>
                <w:bCs/>
              </w:rPr>
              <w:t>parti</w:t>
            </w:r>
            <w:proofErr w:type="spellEnd"/>
            <w:r w:rsidRPr="00324117">
              <w:rPr>
                <w:rFonts w:ascii="Times New Roman" w:hAnsi="Times New Roman" w:cs="Times New Roman"/>
                <w:b/>
                <w:bCs/>
              </w:rPr>
              <w:t xml:space="preserve"> ale acestuia:</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0.05</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0.08</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60.00</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3.31</w:t>
            </w:r>
          </w:p>
        </w:tc>
      </w:tr>
      <w:tr w:rsidR="00922FCE" w:rsidRPr="00324117" w:rsidTr="0048437B">
        <w:trPr>
          <w:trHeight w:val="28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0409</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Miere naturala</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0.03</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0.06</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2.00</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2.48</w:t>
            </w:r>
          </w:p>
        </w:tc>
      </w:tr>
      <w:tr w:rsidR="00922FCE" w:rsidRPr="00324117" w:rsidTr="00922FCE">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2007</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proofErr w:type="spellStart"/>
            <w:r w:rsidRPr="00324117">
              <w:rPr>
                <w:rFonts w:ascii="Times New Roman" w:hAnsi="Times New Roman" w:cs="Times New Roman"/>
                <w:b/>
                <w:bCs/>
              </w:rPr>
              <w:t>Dulceturi</w:t>
            </w:r>
            <w:proofErr w:type="spellEnd"/>
            <w:r w:rsidRPr="00324117">
              <w:rPr>
                <w:rFonts w:ascii="Times New Roman" w:hAnsi="Times New Roman" w:cs="Times New Roman"/>
                <w:b/>
                <w:bCs/>
              </w:rPr>
              <w:t xml:space="preserve">, jeleuri, marmelade, paste si piureuri de fructe sau de nuci, </w:t>
            </w:r>
            <w:proofErr w:type="spellStart"/>
            <w:r w:rsidRPr="00324117">
              <w:rPr>
                <w:rFonts w:ascii="Times New Roman" w:hAnsi="Times New Roman" w:cs="Times New Roman"/>
                <w:b/>
                <w:bCs/>
              </w:rPr>
              <w:t>obtinute</w:t>
            </w:r>
            <w:proofErr w:type="spellEnd"/>
            <w:r w:rsidRPr="00324117">
              <w:rPr>
                <w:rFonts w:ascii="Times New Roman" w:hAnsi="Times New Roman" w:cs="Times New Roman"/>
                <w:b/>
                <w:bCs/>
              </w:rPr>
              <w:t xml:space="preserve"> prin fierbere, cu sau </w:t>
            </w:r>
            <w:proofErr w:type="spellStart"/>
            <w:r w:rsidRPr="00324117">
              <w:rPr>
                <w:rFonts w:ascii="Times New Roman" w:hAnsi="Times New Roman" w:cs="Times New Roman"/>
                <w:b/>
                <w:bCs/>
              </w:rPr>
              <w:t>fara</w:t>
            </w:r>
            <w:proofErr w:type="spellEnd"/>
            <w:r w:rsidRPr="00324117">
              <w:rPr>
                <w:rFonts w:ascii="Times New Roman" w:hAnsi="Times New Roman" w:cs="Times New Roman"/>
                <w:b/>
                <w:bCs/>
              </w:rPr>
              <w:t xml:space="preserve"> adaos de zahar sau de </w:t>
            </w:r>
            <w:proofErr w:type="spellStart"/>
            <w:r w:rsidRPr="00324117">
              <w:rPr>
                <w:rFonts w:ascii="Times New Roman" w:hAnsi="Times New Roman" w:cs="Times New Roman"/>
                <w:b/>
                <w:bCs/>
              </w:rPr>
              <w:t>alti</w:t>
            </w:r>
            <w:proofErr w:type="spellEnd"/>
            <w:r w:rsidRPr="00324117">
              <w:rPr>
                <w:rFonts w:ascii="Times New Roman" w:hAnsi="Times New Roman" w:cs="Times New Roman"/>
                <w:b/>
                <w:bCs/>
              </w:rPr>
              <w:t xml:space="preserve"> </w:t>
            </w:r>
            <w:proofErr w:type="spellStart"/>
            <w:r w:rsidRPr="00324117">
              <w:rPr>
                <w:rFonts w:ascii="Times New Roman" w:hAnsi="Times New Roman" w:cs="Times New Roman"/>
                <w:b/>
                <w:bCs/>
              </w:rPr>
              <w:t>indulcitori</w:t>
            </w:r>
            <w:proofErr w:type="spellEnd"/>
            <w:r w:rsidRPr="00324117">
              <w:rPr>
                <w:rFonts w:ascii="Times New Roman" w:hAnsi="Times New Roman" w:cs="Times New Roman"/>
                <w:b/>
                <w:bCs/>
              </w:rPr>
              <w:t>:</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0.04</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0.05</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25.00</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2.07</w:t>
            </w:r>
          </w:p>
        </w:tc>
      </w:tr>
      <w:tr w:rsidR="00922FCE" w:rsidRPr="00324117" w:rsidTr="00922FCE">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2001</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 xml:space="preserve">Legume, fructe, nuci si alte </w:t>
            </w:r>
            <w:proofErr w:type="spellStart"/>
            <w:r w:rsidRPr="00324117">
              <w:rPr>
                <w:rFonts w:ascii="Times New Roman" w:hAnsi="Times New Roman" w:cs="Times New Roman"/>
                <w:b/>
                <w:bCs/>
              </w:rPr>
              <w:t>parti</w:t>
            </w:r>
            <w:proofErr w:type="spellEnd"/>
            <w:r w:rsidRPr="00324117">
              <w:rPr>
                <w:rFonts w:ascii="Times New Roman" w:hAnsi="Times New Roman" w:cs="Times New Roman"/>
                <w:b/>
                <w:bCs/>
              </w:rPr>
              <w:t xml:space="preserve"> comestibile de plante, preparate sau conservate in </w:t>
            </w:r>
            <w:proofErr w:type="spellStart"/>
            <w:r w:rsidRPr="00324117">
              <w:rPr>
                <w:rFonts w:ascii="Times New Roman" w:hAnsi="Times New Roman" w:cs="Times New Roman"/>
                <w:b/>
                <w:bCs/>
              </w:rPr>
              <w:t>otet</w:t>
            </w:r>
            <w:proofErr w:type="spellEnd"/>
            <w:r w:rsidRPr="00324117">
              <w:rPr>
                <w:rFonts w:ascii="Times New Roman" w:hAnsi="Times New Roman" w:cs="Times New Roman"/>
                <w:b/>
                <w:bCs/>
              </w:rPr>
              <w:t xml:space="preserve"> sau acid acetic:</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0.03</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0.05</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66.67</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2.07</w:t>
            </w:r>
          </w:p>
        </w:tc>
      </w:tr>
      <w:tr w:rsidR="00922FCE" w:rsidRPr="00324117" w:rsidTr="00922FCE">
        <w:trPr>
          <w:trHeight w:val="510"/>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tcPr>
          <w:p w:rsidR="00922FCE" w:rsidRPr="00324117" w:rsidRDefault="00922FCE" w:rsidP="00922FCE">
            <w:pPr>
              <w:spacing w:after="0"/>
              <w:jc w:val="center"/>
              <w:rPr>
                <w:rFonts w:ascii="Times New Roman" w:hAnsi="Times New Roman" w:cs="Times New Roman"/>
                <w:b/>
                <w:bCs/>
              </w:rPr>
            </w:pPr>
            <w:r w:rsidRPr="00324117">
              <w:rPr>
                <w:rFonts w:ascii="Times New Roman" w:hAnsi="Times New Roman" w:cs="Times New Roman"/>
                <w:b/>
                <w:bCs/>
              </w:rPr>
              <w:t>1806</w:t>
            </w:r>
          </w:p>
        </w:tc>
        <w:tc>
          <w:tcPr>
            <w:tcW w:w="3333" w:type="dxa"/>
            <w:tcBorders>
              <w:top w:val="nil"/>
              <w:left w:val="single" w:sz="4" w:space="0" w:color="auto"/>
              <w:bottom w:val="single" w:sz="4" w:space="0" w:color="auto"/>
              <w:right w:val="single" w:sz="4" w:space="0" w:color="auto"/>
            </w:tcBorders>
            <w:shd w:val="clear" w:color="auto" w:fill="auto"/>
          </w:tcPr>
          <w:p w:rsidR="00922FCE" w:rsidRPr="00324117" w:rsidRDefault="00922FCE" w:rsidP="00922FCE">
            <w:pPr>
              <w:spacing w:after="0"/>
              <w:rPr>
                <w:rFonts w:ascii="Times New Roman" w:hAnsi="Times New Roman" w:cs="Times New Roman"/>
                <w:b/>
                <w:bCs/>
              </w:rPr>
            </w:pPr>
            <w:r w:rsidRPr="00324117">
              <w:rPr>
                <w:rFonts w:ascii="Times New Roman" w:hAnsi="Times New Roman" w:cs="Times New Roman"/>
                <w:b/>
                <w:bCs/>
              </w:rPr>
              <w:t xml:space="preserve">Ciocolata si alte preparate alimentare care </w:t>
            </w:r>
            <w:proofErr w:type="spellStart"/>
            <w:r w:rsidRPr="00324117">
              <w:rPr>
                <w:rFonts w:ascii="Times New Roman" w:hAnsi="Times New Roman" w:cs="Times New Roman"/>
                <w:b/>
                <w:bCs/>
              </w:rPr>
              <w:t>contin</w:t>
            </w:r>
            <w:proofErr w:type="spellEnd"/>
            <w:r w:rsidRPr="00324117">
              <w:rPr>
                <w:rFonts w:ascii="Times New Roman" w:hAnsi="Times New Roman" w:cs="Times New Roman"/>
                <w:b/>
                <w:bCs/>
              </w:rPr>
              <w:t xml:space="preserve"> cacao:</w:t>
            </w:r>
          </w:p>
        </w:tc>
        <w:tc>
          <w:tcPr>
            <w:tcW w:w="1411"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0.007</w:t>
            </w:r>
          </w:p>
        </w:tc>
        <w:tc>
          <w:tcPr>
            <w:tcW w:w="1134" w:type="dxa"/>
            <w:tcBorders>
              <w:top w:val="nil"/>
              <w:left w:val="nil"/>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0.03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4.29</w:t>
            </w:r>
          </w:p>
        </w:tc>
        <w:tc>
          <w:tcPr>
            <w:tcW w:w="1420" w:type="dxa"/>
            <w:tcBorders>
              <w:top w:val="nil"/>
              <w:left w:val="nil"/>
              <w:bottom w:val="single" w:sz="4" w:space="0" w:color="auto"/>
              <w:right w:val="single" w:sz="4" w:space="0" w:color="auto"/>
            </w:tcBorders>
            <w:shd w:val="clear" w:color="auto" w:fill="auto"/>
            <w:vAlign w:val="center"/>
          </w:tcPr>
          <w:p w:rsidR="00922FCE" w:rsidRPr="00324117" w:rsidRDefault="00922FCE" w:rsidP="00922FCE">
            <w:pPr>
              <w:spacing w:after="0"/>
              <w:jc w:val="center"/>
              <w:rPr>
                <w:rFonts w:ascii="Times New Roman" w:hAnsi="Times New Roman" w:cs="Times New Roman"/>
              </w:rPr>
            </w:pPr>
            <w:r w:rsidRPr="00324117">
              <w:rPr>
                <w:rFonts w:ascii="Times New Roman" w:hAnsi="Times New Roman" w:cs="Times New Roman"/>
              </w:rPr>
              <w:t>1.24</w:t>
            </w:r>
          </w:p>
        </w:tc>
      </w:tr>
    </w:tbl>
    <w:p w:rsidR="000066FC" w:rsidRPr="00324117" w:rsidRDefault="000066FC" w:rsidP="00000760">
      <w:pPr>
        <w:spacing w:before="100" w:beforeAutospacing="1" w:after="100" w:afterAutospacing="1" w:line="240" w:lineRule="auto"/>
        <w:ind w:right="-426"/>
        <w:jc w:val="center"/>
        <w:rPr>
          <w:rFonts w:ascii="Times New Roman" w:hAnsi="Times New Roman" w:cs="Times New Roman"/>
          <w:b/>
        </w:rPr>
      </w:pPr>
      <w:r w:rsidRPr="00324117">
        <w:rPr>
          <w:rFonts w:ascii="Times New Roman" w:hAnsi="Times New Roman" w:cs="Times New Roman"/>
          <w:b/>
        </w:rPr>
        <w:t>Principale mărfuri importate</w:t>
      </w:r>
      <w:r w:rsidRPr="00324117">
        <w:rPr>
          <w:rFonts w:ascii="Times New Roman" w:hAnsi="Times New Roman" w:cs="Times New Roman"/>
        </w:rPr>
        <w:t xml:space="preserve"> </w:t>
      </w:r>
      <w:r w:rsidRPr="00324117">
        <w:rPr>
          <w:rFonts w:ascii="Times New Roman" w:hAnsi="Times New Roman" w:cs="Times New Roman"/>
          <w:b/>
        </w:rPr>
        <w:t>(</w:t>
      </w:r>
      <w:r w:rsidRPr="00324117">
        <w:rPr>
          <w:rFonts w:ascii="Times New Roman" w:hAnsi="Times New Roman" w:cs="Times New Roman"/>
          <w:b/>
          <w:lang w:eastAsia="ru-RU"/>
        </w:rPr>
        <w:t>mi</w:t>
      </w:r>
      <w:r w:rsidR="0045511B" w:rsidRPr="00324117">
        <w:rPr>
          <w:rFonts w:ascii="Times New Roman" w:hAnsi="Times New Roman" w:cs="Times New Roman"/>
          <w:b/>
          <w:lang w:eastAsia="ru-RU"/>
        </w:rPr>
        <w:t>l</w:t>
      </w:r>
      <w:r w:rsidRPr="00324117">
        <w:rPr>
          <w:rFonts w:ascii="Times New Roman" w:hAnsi="Times New Roman" w:cs="Times New Roman"/>
          <w:b/>
          <w:lang w:eastAsia="ru-RU"/>
        </w:rPr>
        <w:t>. USD)</w:t>
      </w:r>
      <w:r w:rsidRPr="00324117">
        <w:rPr>
          <w:rFonts w:ascii="Times New Roman" w:hAnsi="Times New Roman" w:cs="Times New Roman"/>
          <w:b/>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201233" w:rsidRPr="00324117"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324117" w:rsidRDefault="000066FC" w:rsidP="00FE770A">
            <w:pPr>
              <w:spacing w:after="0" w:line="240" w:lineRule="auto"/>
              <w:jc w:val="center"/>
              <w:rPr>
                <w:rFonts w:ascii="Times New Roman" w:hAnsi="Times New Roman" w:cs="Times New Roman"/>
                <w:b/>
                <w:bCs/>
                <w:lang w:eastAsia="ro-RO"/>
              </w:rPr>
            </w:pPr>
            <w:r w:rsidRPr="00324117">
              <w:rPr>
                <w:rFonts w:ascii="Times New Roman" w:hAnsi="Times New Roman" w:cs="Times New Roman"/>
                <w:b/>
                <w:bCs/>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324117" w:rsidRDefault="000066FC" w:rsidP="00FE770A">
            <w:pPr>
              <w:spacing w:after="0" w:line="240" w:lineRule="auto"/>
              <w:jc w:val="center"/>
              <w:rPr>
                <w:rFonts w:ascii="Times New Roman" w:hAnsi="Times New Roman" w:cs="Times New Roman"/>
                <w:b/>
                <w:bCs/>
                <w:lang w:eastAsia="ro-RO"/>
              </w:rPr>
            </w:pPr>
            <w:r w:rsidRPr="00324117">
              <w:rPr>
                <w:rFonts w:ascii="Times New Roman" w:hAnsi="Times New Roman" w:cs="Times New Roman"/>
                <w:b/>
                <w:bCs/>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324117" w:rsidRDefault="000066FC" w:rsidP="00994C1F">
            <w:pPr>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324117" w:rsidRDefault="000066FC" w:rsidP="00994C1F">
            <w:pPr>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324117"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Dinamica</w:t>
            </w:r>
          </w:p>
          <w:p w:rsidR="000066FC" w:rsidRPr="00324117"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324117"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Cota din totalul importurilor</w:t>
            </w:r>
          </w:p>
          <w:p w:rsidR="000066FC" w:rsidRPr="00324117"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324117">
              <w:rPr>
                <w:rFonts w:ascii="Times New Roman" w:hAnsi="Times New Roman" w:cs="Times New Roman"/>
                <w:b/>
                <w:bCs/>
                <w:lang w:eastAsia="ru-RU"/>
              </w:rPr>
              <w:t>%</w:t>
            </w:r>
          </w:p>
        </w:tc>
      </w:tr>
      <w:tr w:rsidR="00527E2E" w:rsidRPr="00324117" w:rsidTr="00E40C9B">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527E2E" w:rsidRPr="00324117" w:rsidRDefault="00527E2E" w:rsidP="00527E2E">
            <w:pPr>
              <w:spacing w:after="0" w:line="240" w:lineRule="auto"/>
              <w:jc w:val="center"/>
              <w:rPr>
                <w:rFonts w:ascii="Times New Roman" w:hAnsi="Times New Roman" w:cs="Times New Roman"/>
                <w:bCs/>
                <w:lang w:eastAsia="ro-RO"/>
              </w:rPr>
            </w:pPr>
          </w:p>
        </w:tc>
        <w:tc>
          <w:tcPr>
            <w:tcW w:w="3548" w:type="dxa"/>
            <w:tcBorders>
              <w:top w:val="single" w:sz="4" w:space="0" w:color="auto"/>
              <w:left w:val="nil"/>
              <w:bottom w:val="single" w:sz="4" w:space="0" w:color="auto"/>
              <w:right w:val="single" w:sz="4" w:space="0" w:color="auto"/>
            </w:tcBorders>
            <w:vAlign w:val="center"/>
          </w:tcPr>
          <w:p w:rsidR="00527E2E" w:rsidRPr="00324117" w:rsidRDefault="00527E2E" w:rsidP="00527E2E">
            <w:pPr>
              <w:spacing w:after="0" w:line="240" w:lineRule="auto"/>
              <w:rPr>
                <w:rFonts w:ascii="Times New Roman" w:hAnsi="Times New Roman" w:cs="Times New Roman"/>
                <w:b/>
                <w:bCs/>
                <w:lang w:eastAsia="ro-RO"/>
              </w:rPr>
            </w:pPr>
            <w:r w:rsidRPr="00324117">
              <w:rPr>
                <w:rFonts w:ascii="Times New Roman" w:hAnsi="Times New Roman" w:cs="Times New Roman"/>
                <w:b/>
                <w:bCs/>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527E2E" w:rsidRPr="00324117" w:rsidRDefault="00527E2E" w:rsidP="00527E2E">
            <w:pPr>
              <w:jc w:val="center"/>
              <w:rPr>
                <w:rFonts w:ascii="Times New Roman" w:hAnsi="Times New Roman" w:cs="Times New Roman"/>
                <w:color w:val="000000"/>
              </w:rPr>
            </w:pPr>
            <w:r w:rsidRPr="00324117">
              <w:rPr>
                <w:rFonts w:ascii="Times New Roman" w:hAnsi="Times New Roman" w:cs="Times New Roman"/>
                <w:color w:val="000000"/>
              </w:rPr>
              <w:t>5.74</w:t>
            </w:r>
          </w:p>
        </w:tc>
        <w:tc>
          <w:tcPr>
            <w:tcW w:w="1275" w:type="dxa"/>
            <w:tcBorders>
              <w:top w:val="nil"/>
              <w:left w:val="nil"/>
              <w:bottom w:val="single" w:sz="4" w:space="0" w:color="auto"/>
              <w:right w:val="single" w:sz="4" w:space="0" w:color="auto"/>
            </w:tcBorders>
            <w:shd w:val="clear" w:color="auto" w:fill="auto"/>
            <w:noWrap/>
            <w:vAlign w:val="center"/>
          </w:tcPr>
          <w:p w:rsidR="00527E2E" w:rsidRPr="00324117" w:rsidRDefault="00527E2E" w:rsidP="00527E2E">
            <w:pPr>
              <w:jc w:val="center"/>
              <w:rPr>
                <w:rFonts w:ascii="Times New Roman" w:hAnsi="Times New Roman" w:cs="Times New Roman"/>
                <w:color w:val="000000"/>
              </w:rPr>
            </w:pPr>
            <w:r w:rsidRPr="00324117">
              <w:rPr>
                <w:rFonts w:ascii="Times New Roman" w:hAnsi="Times New Roman" w:cs="Times New Roman"/>
                <w:color w:val="000000"/>
              </w:rPr>
              <w:t>4.29</w:t>
            </w:r>
          </w:p>
        </w:tc>
        <w:tc>
          <w:tcPr>
            <w:tcW w:w="1276" w:type="dxa"/>
            <w:tcBorders>
              <w:top w:val="nil"/>
              <w:left w:val="single" w:sz="4" w:space="0" w:color="auto"/>
              <w:bottom w:val="single" w:sz="4" w:space="0" w:color="auto"/>
              <w:right w:val="single" w:sz="4" w:space="0" w:color="auto"/>
            </w:tcBorders>
            <w:shd w:val="clear" w:color="auto" w:fill="auto"/>
            <w:vAlign w:val="bottom"/>
          </w:tcPr>
          <w:p w:rsidR="00527E2E" w:rsidRPr="00324117" w:rsidRDefault="00527E2E" w:rsidP="00527E2E">
            <w:pPr>
              <w:jc w:val="center"/>
              <w:rPr>
                <w:rFonts w:ascii="Times New Roman" w:hAnsi="Times New Roman" w:cs="Times New Roman"/>
                <w:color w:val="000000"/>
              </w:rPr>
            </w:pPr>
            <w:r w:rsidRPr="00324117">
              <w:rPr>
                <w:rFonts w:ascii="Times New Roman" w:hAnsi="Times New Roman" w:cs="Times New Roman"/>
                <w:color w:val="000000"/>
              </w:rPr>
              <w:t>-25.26</w:t>
            </w:r>
          </w:p>
        </w:tc>
        <w:tc>
          <w:tcPr>
            <w:tcW w:w="1418" w:type="dxa"/>
            <w:tcBorders>
              <w:top w:val="single" w:sz="4" w:space="0" w:color="auto"/>
              <w:left w:val="single" w:sz="4" w:space="0" w:color="auto"/>
              <w:bottom w:val="single" w:sz="4" w:space="0" w:color="auto"/>
              <w:right w:val="single" w:sz="4" w:space="0" w:color="auto"/>
            </w:tcBorders>
            <w:vAlign w:val="center"/>
          </w:tcPr>
          <w:p w:rsidR="00527E2E" w:rsidRPr="00324117" w:rsidRDefault="00527E2E" w:rsidP="00527E2E">
            <w:pPr>
              <w:spacing w:after="0" w:line="240" w:lineRule="auto"/>
              <w:jc w:val="center"/>
              <w:rPr>
                <w:rFonts w:ascii="Times New Roman" w:hAnsi="Times New Roman" w:cs="Times New Roman"/>
                <w:b/>
                <w:bCs/>
                <w:lang w:eastAsia="ro-RO"/>
              </w:rPr>
            </w:pPr>
            <w:r w:rsidRPr="00324117">
              <w:rPr>
                <w:rFonts w:ascii="Times New Roman" w:hAnsi="Times New Roman" w:cs="Times New Roman"/>
                <w:b/>
                <w:bCs/>
                <w:lang w:eastAsia="ro-RO"/>
              </w:rPr>
              <w:t>100</w:t>
            </w:r>
          </w:p>
        </w:tc>
      </w:tr>
      <w:tr w:rsidR="00CA31D2" w:rsidRPr="00324117" w:rsidTr="00CA31D2">
        <w:trPr>
          <w:trHeight w:val="250"/>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lastRenderedPageBreak/>
              <w:t>0303</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proofErr w:type="spellStart"/>
            <w:r w:rsidRPr="00324117">
              <w:rPr>
                <w:rFonts w:ascii="Times New Roman" w:hAnsi="Times New Roman" w:cs="Times New Roman"/>
                <w:b/>
                <w:bCs/>
              </w:rPr>
              <w:t>Pesti</w:t>
            </w:r>
            <w:proofErr w:type="spellEnd"/>
            <w:r w:rsidRPr="00324117">
              <w:rPr>
                <w:rFonts w:ascii="Times New Roman" w:hAnsi="Times New Roman" w:cs="Times New Roman"/>
                <w:b/>
                <w:bCs/>
              </w:rPr>
              <w:t xml:space="preserve"> </w:t>
            </w:r>
            <w:proofErr w:type="spellStart"/>
            <w:r w:rsidRPr="00324117">
              <w:rPr>
                <w:rFonts w:ascii="Times New Roman" w:hAnsi="Times New Roman" w:cs="Times New Roman"/>
                <w:b/>
                <w:bCs/>
              </w:rPr>
              <w:t>congelati</w:t>
            </w:r>
            <w:proofErr w:type="spellEnd"/>
            <w:r w:rsidRPr="00324117">
              <w:rPr>
                <w:rFonts w:ascii="Times New Roman" w:hAnsi="Times New Roman" w:cs="Times New Roman"/>
                <w:b/>
                <w:bCs/>
              </w:rPr>
              <w:t xml:space="preserve">, cu </w:t>
            </w:r>
            <w:proofErr w:type="spellStart"/>
            <w:r w:rsidRPr="00324117">
              <w:rPr>
                <w:rFonts w:ascii="Times New Roman" w:hAnsi="Times New Roman" w:cs="Times New Roman"/>
                <w:b/>
                <w:bCs/>
              </w:rPr>
              <w:t>exceptia</w:t>
            </w:r>
            <w:proofErr w:type="spellEnd"/>
            <w:r w:rsidRPr="00324117">
              <w:rPr>
                <w:rFonts w:ascii="Times New Roman" w:hAnsi="Times New Roman" w:cs="Times New Roman"/>
                <w:b/>
                <w:bCs/>
              </w:rPr>
              <w:t xml:space="preserve"> fileurilor de peste si a </w:t>
            </w:r>
            <w:proofErr w:type="spellStart"/>
            <w:r w:rsidRPr="00324117">
              <w:rPr>
                <w:rFonts w:ascii="Times New Roman" w:hAnsi="Times New Roman" w:cs="Times New Roman"/>
                <w:b/>
                <w:bCs/>
              </w:rPr>
              <w:t>carnii</w:t>
            </w:r>
            <w:proofErr w:type="spellEnd"/>
            <w:r w:rsidRPr="00324117">
              <w:rPr>
                <w:rFonts w:ascii="Times New Roman" w:hAnsi="Times New Roman" w:cs="Times New Roman"/>
                <w:b/>
                <w:bCs/>
              </w:rPr>
              <w:t xml:space="preserve"> de peste de la </w:t>
            </w:r>
            <w:proofErr w:type="spellStart"/>
            <w:r w:rsidRPr="00324117">
              <w:rPr>
                <w:rFonts w:ascii="Times New Roman" w:hAnsi="Times New Roman" w:cs="Times New Roman"/>
                <w:b/>
                <w:bCs/>
              </w:rPr>
              <w:t>pozitia</w:t>
            </w:r>
            <w:proofErr w:type="spellEnd"/>
            <w:r w:rsidRPr="00324117">
              <w:rPr>
                <w:rFonts w:ascii="Times New Roman" w:hAnsi="Times New Roman" w:cs="Times New Roman"/>
                <w:b/>
                <w:bCs/>
              </w:rPr>
              <w:t xml:space="preserve"> 0304: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3.23</w:t>
            </w:r>
          </w:p>
        </w:tc>
        <w:tc>
          <w:tcPr>
            <w:tcW w:w="1418" w:type="dxa"/>
            <w:tcBorders>
              <w:top w:val="single" w:sz="4" w:space="0" w:color="auto"/>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23.31</w:t>
            </w:r>
          </w:p>
        </w:tc>
      </w:tr>
      <w:tr w:rsidR="00CA31D2" w:rsidRPr="00324117" w:rsidTr="00CA31D2">
        <w:trPr>
          <w:trHeight w:val="200"/>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2208</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Alcool etilic nedenaturat cu </w:t>
            </w:r>
            <w:proofErr w:type="spellStart"/>
            <w:r w:rsidRPr="00324117">
              <w:rPr>
                <w:rFonts w:ascii="Times New Roman" w:hAnsi="Times New Roman" w:cs="Times New Roman"/>
                <w:b/>
                <w:bCs/>
              </w:rPr>
              <w:t>tarie</w:t>
            </w:r>
            <w:proofErr w:type="spellEnd"/>
            <w:r w:rsidRPr="00324117">
              <w:rPr>
                <w:rFonts w:ascii="Times New Roman" w:hAnsi="Times New Roman" w:cs="Times New Roman"/>
                <w:b/>
                <w:bCs/>
              </w:rPr>
              <w:t xml:space="preserve"> alcoolica sub 80% </w:t>
            </w:r>
            <w:proofErr w:type="spellStart"/>
            <w:r w:rsidRPr="00324117">
              <w:rPr>
                <w:rFonts w:ascii="Times New Roman" w:hAnsi="Times New Roman" w:cs="Times New Roman"/>
                <w:b/>
                <w:bCs/>
              </w:rPr>
              <w:t>vol</w:t>
            </w:r>
            <w:proofErr w:type="spellEnd"/>
            <w:r w:rsidRPr="00324117">
              <w:rPr>
                <w:rFonts w:ascii="Times New Roman" w:hAnsi="Times New Roman" w:cs="Times New Roman"/>
                <w:b/>
                <w:bCs/>
              </w:rPr>
              <w:t xml:space="preserve">; distilate, rachiuri, lichioruri si alte </w:t>
            </w:r>
            <w:proofErr w:type="spellStart"/>
            <w:r w:rsidRPr="00324117">
              <w:rPr>
                <w:rFonts w:ascii="Times New Roman" w:hAnsi="Times New Roman" w:cs="Times New Roman"/>
                <w:b/>
                <w:bCs/>
              </w:rPr>
              <w:t>bauturi</w:t>
            </w:r>
            <w:proofErr w:type="spellEnd"/>
            <w:r w:rsidRPr="00324117">
              <w:rPr>
                <w:rFonts w:ascii="Times New Roman" w:hAnsi="Times New Roman" w:cs="Times New Roman"/>
                <w:b/>
                <w:bCs/>
              </w:rPr>
              <w:t xml:space="preserve"> spirtoase:</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0.29</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0.47</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62.07</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10.96</w:t>
            </w:r>
          </w:p>
        </w:tc>
      </w:tr>
      <w:tr w:rsidR="00CA31D2" w:rsidRPr="00324117" w:rsidTr="00CA31D2">
        <w:trPr>
          <w:trHeight w:val="470"/>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4407</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Lemn </w:t>
            </w:r>
            <w:proofErr w:type="spellStart"/>
            <w:r w:rsidRPr="00324117">
              <w:rPr>
                <w:rFonts w:ascii="Times New Roman" w:hAnsi="Times New Roman" w:cs="Times New Roman"/>
                <w:b/>
                <w:bCs/>
              </w:rPr>
              <w:t>taiat</w:t>
            </w:r>
            <w:proofErr w:type="spellEnd"/>
            <w:r w:rsidRPr="00324117">
              <w:rPr>
                <w:rFonts w:ascii="Times New Roman" w:hAnsi="Times New Roman" w:cs="Times New Roman"/>
                <w:b/>
                <w:bCs/>
              </w:rPr>
              <w:t xml:space="preserve"> sau despicat longitudinal, </w:t>
            </w:r>
            <w:proofErr w:type="spellStart"/>
            <w:r w:rsidRPr="00324117">
              <w:rPr>
                <w:rFonts w:ascii="Times New Roman" w:hAnsi="Times New Roman" w:cs="Times New Roman"/>
                <w:b/>
                <w:bCs/>
              </w:rPr>
              <w:t>transat</w:t>
            </w:r>
            <w:proofErr w:type="spellEnd"/>
            <w:r w:rsidRPr="00324117">
              <w:rPr>
                <w:rFonts w:ascii="Times New Roman" w:hAnsi="Times New Roman" w:cs="Times New Roman"/>
                <w:b/>
                <w:bCs/>
              </w:rPr>
              <w:t xml:space="preserve"> sau derulat, chiar geluit, </w:t>
            </w:r>
            <w:proofErr w:type="spellStart"/>
            <w:r w:rsidRPr="00324117">
              <w:rPr>
                <w:rFonts w:ascii="Times New Roman" w:hAnsi="Times New Roman" w:cs="Times New Roman"/>
                <w:b/>
                <w:bCs/>
              </w:rPr>
              <w:t>slefuit</w:t>
            </w:r>
            <w:proofErr w:type="spellEnd"/>
            <w:r w:rsidRPr="00324117">
              <w:rPr>
                <w:rFonts w:ascii="Times New Roman" w:hAnsi="Times New Roman" w:cs="Times New Roman"/>
                <w:b/>
                <w:bCs/>
              </w:rPr>
              <w:t xml:space="preserve"> sau lipit prin </w:t>
            </w:r>
            <w:proofErr w:type="spellStart"/>
            <w:r w:rsidRPr="00324117">
              <w:rPr>
                <w:rFonts w:ascii="Times New Roman" w:hAnsi="Times New Roman" w:cs="Times New Roman"/>
                <w:b/>
                <w:bCs/>
              </w:rPr>
              <w:t>imbinare</w:t>
            </w:r>
            <w:proofErr w:type="spellEnd"/>
            <w:r w:rsidRPr="00324117">
              <w:rPr>
                <w:rFonts w:ascii="Times New Roman" w:hAnsi="Times New Roman" w:cs="Times New Roman"/>
                <w:b/>
                <w:bCs/>
              </w:rPr>
              <w:t xml:space="preserve"> cap la cap, cu o grosime de peste 6 mm:</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0.30</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6.99</w:t>
            </w:r>
          </w:p>
        </w:tc>
      </w:tr>
      <w:tr w:rsidR="00CA31D2" w:rsidRPr="00324117" w:rsidTr="00CA31D2">
        <w:trPr>
          <w:trHeight w:val="470"/>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3004</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Medicamente (cu </w:t>
            </w:r>
            <w:proofErr w:type="spellStart"/>
            <w:r w:rsidRPr="00324117">
              <w:rPr>
                <w:rFonts w:ascii="Times New Roman" w:hAnsi="Times New Roman" w:cs="Times New Roman"/>
                <w:b/>
                <w:bCs/>
              </w:rPr>
              <w:t>exceptia</w:t>
            </w:r>
            <w:proofErr w:type="spellEnd"/>
            <w:r w:rsidRPr="00324117">
              <w:rPr>
                <w:rFonts w:ascii="Times New Roman" w:hAnsi="Times New Roman" w:cs="Times New Roman"/>
                <w:b/>
                <w:bCs/>
              </w:rPr>
              <w:t xml:space="preserve"> produselor de la </w:t>
            </w:r>
            <w:proofErr w:type="spellStart"/>
            <w:r w:rsidRPr="00324117">
              <w:rPr>
                <w:rFonts w:ascii="Times New Roman" w:hAnsi="Times New Roman" w:cs="Times New Roman"/>
                <w:b/>
                <w:bCs/>
              </w:rPr>
              <w:t>pozitiile</w:t>
            </w:r>
            <w:proofErr w:type="spellEnd"/>
            <w:r w:rsidRPr="00324117">
              <w:rPr>
                <w:rFonts w:ascii="Times New Roman" w:hAnsi="Times New Roman" w:cs="Times New Roman"/>
                <w:b/>
                <w:bCs/>
              </w:rPr>
              <w:t xml:space="preserve"> 3002, 3005 sau 3006) constituite din produse amestecate sau neamestecate, preparate in scopuri terapeutice sau profilactice, prezentate sub forma de doze (inclusiv cele prezentate in forma de sistem terapeutic </w:t>
            </w:r>
            <w:proofErr w:type="spellStart"/>
            <w:r w:rsidRPr="00324117">
              <w:rPr>
                <w:rFonts w:ascii="Times New Roman" w:hAnsi="Times New Roman" w:cs="Times New Roman"/>
                <w:b/>
                <w:bCs/>
              </w:rPr>
              <w:t>transdermic</w:t>
            </w:r>
            <w:proofErr w:type="spellEnd"/>
            <w:r w:rsidRPr="00324117">
              <w:rPr>
                <w:rFonts w:ascii="Times New Roman" w:hAnsi="Times New Roman" w:cs="Times New Roman"/>
                <w:b/>
                <w:bCs/>
              </w:rPr>
              <w:t xml:space="preserve">) sau </w:t>
            </w:r>
            <w:proofErr w:type="spellStart"/>
            <w:r w:rsidRPr="00324117">
              <w:rPr>
                <w:rFonts w:ascii="Times New Roman" w:hAnsi="Times New Roman" w:cs="Times New Roman"/>
                <w:b/>
                <w:bCs/>
              </w:rPr>
              <w:t>conditionate</w:t>
            </w:r>
            <w:proofErr w:type="spellEnd"/>
            <w:r w:rsidRPr="00324117">
              <w:rPr>
                <w:rFonts w:ascii="Times New Roman" w:hAnsi="Times New Roman" w:cs="Times New Roman"/>
                <w:b/>
                <w:bCs/>
              </w:rPr>
              <w:t xml:space="preserve"> pentru </w:t>
            </w:r>
            <w:proofErr w:type="spellStart"/>
            <w:r w:rsidRPr="00324117">
              <w:rPr>
                <w:rFonts w:ascii="Times New Roman" w:hAnsi="Times New Roman" w:cs="Times New Roman"/>
                <w:b/>
                <w:bCs/>
              </w:rPr>
              <w:t>vinzarea</w:t>
            </w:r>
            <w:proofErr w:type="spellEnd"/>
            <w:r w:rsidRPr="00324117">
              <w:rPr>
                <w:rFonts w:ascii="Times New Roman" w:hAnsi="Times New Roman" w:cs="Times New Roman"/>
                <w:b/>
                <w:bCs/>
              </w:rPr>
              <w:t xml:space="preserve"> cu </w:t>
            </w:r>
            <w:proofErr w:type="spellStart"/>
            <w:r w:rsidRPr="00324117">
              <w:rPr>
                <w:rFonts w:ascii="Times New Roman" w:hAnsi="Times New Roman" w:cs="Times New Roman"/>
                <w:b/>
                <w:bCs/>
              </w:rPr>
              <w:t>amanuntul</w:t>
            </w:r>
            <w:proofErr w:type="spellEnd"/>
            <w:r w:rsidRPr="00324117">
              <w:rPr>
                <w:rFonts w:ascii="Times New Roman" w:hAnsi="Times New Roman" w:cs="Times New Roman"/>
                <w:b/>
                <w:bCs/>
              </w:rPr>
              <w:t>:</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0.90</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0.29</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-67.78</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6.76</w:t>
            </w:r>
          </w:p>
        </w:tc>
      </w:tr>
      <w:tr w:rsidR="00CA31D2" w:rsidRPr="00324117" w:rsidTr="00CA31D2">
        <w:trPr>
          <w:trHeight w:val="470"/>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3209</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Lacuri si vopsele (inclusiv emailuri) pe baza de polimeri sintetici sau de polimeri naturali </w:t>
            </w:r>
            <w:proofErr w:type="spellStart"/>
            <w:r w:rsidRPr="00324117">
              <w:rPr>
                <w:rFonts w:ascii="Times New Roman" w:hAnsi="Times New Roman" w:cs="Times New Roman"/>
                <w:b/>
                <w:bCs/>
              </w:rPr>
              <w:t>modificati</w:t>
            </w:r>
            <w:proofErr w:type="spellEnd"/>
            <w:r w:rsidRPr="00324117">
              <w:rPr>
                <w:rFonts w:ascii="Times New Roman" w:hAnsi="Times New Roman" w:cs="Times New Roman"/>
                <w:b/>
                <w:bCs/>
              </w:rPr>
              <w:t xml:space="preserve">, </w:t>
            </w:r>
            <w:proofErr w:type="spellStart"/>
            <w:r w:rsidRPr="00324117">
              <w:rPr>
                <w:rFonts w:ascii="Times New Roman" w:hAnsi="Times New Roman" w:cs="Times New Roman"/>
                <w:b/>
                <w:bCs/>
              </w:rPr>
              <w:t>dispersati</w:t>
            </w:r>
            <w:proofErr w:type="spellEnd"/>
            <w:r w:rsidRPr="00324117">
              <w:rPr>
                <w:rFonts w:ascii="Times New Roman" w:hAnsi="Times New Roman" w:cs="Times New Roman"/>
                <w:b/>
                <w:bCs/>
              </w:rPr>
              <w:t xml:space="preserve"> sau </w:t>
            </w:r>
            <w:proofErr w:type="spellStart"/>
            <w:r w:rsidRPr="00324117">
              <w:rPr>
                <w:rFonts w:ascii="Times New Roman" w:hAnsi="Times New Roman" w:cs="Times New Roman"/>
                <w:b/>
                <w:bCs/>
              </w:rPr>
              <w:t>dizolvati</w:t>
            </w:r>
            <w:proofErr w:type="spellEnd"/>
            <w:r w:rsidRPr="00324117">
              <w:rPr>
                <w:rFonts w:ascii="Times New Roman" w:hAnsi="Times New Roman" w:cs="Times New Roman"/>
                <w:b/>
                <w:bCs/>
              </w:rPr>
              <w:t xml:space="preserve"> </w:t>
            </w:r>
            <w:proofErr w:type="spellStart"/>
            <w:r w:rsidRPr="00324117">
              <w:rPr>
                <w:rFonts w:ascii="Times New Roman" w:hAnsi="Times New Roman" w:cs="Times New Roman"/>
                <w:b/>
                <w:bCs/>
              </w:rPr>
              <w:t>intr</w:t>
            </w:r>
            <w:proofErr w:type="spellEnd"/>
            <w:r w:rsidRPr="00324117">
              <w:rPr>
                <w:rFonts w:ascii="Times New Roman" w:hAnsi="Times New Roman" w:cs="Times New Roman"/>
                <w:b/>
                <w:bCs/>
              </w:rPr>
              <w:t>-un mediu apos:</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0.17</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0.26</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52.94</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6.06</w:t>
            </w:r>
          </w:p>
        </w:tc>
      </w:tr>
      <w:tr w:rsidR="00CA31D2" w:rsidRPr="00324117" w:rsidTr="00CA31D2">
        <w:trPr>
          <w:trHeight w:val="470"/>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8708</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proofErr w:type="spellStart"/>
            <w:r w:rsidRPr="00324117">
              <w:rPr>
                <w:rFonts w:ascii="Times New Roman" w:hAnsi="Times New Roman" w:cs="Times New Roman"/>
                <w:b/>
                <w:bCs/>
              </w:rPr>
              <w:t>Parti</w:t>
            </w:r>
            <w:proofErr w:type="spellEnd"/>
            <w:r w:rsidRPr="00324117">
              <w:rPr>
                <w:rFonts w:ascii="Times New Roman" w:hAnsi="Times New Roman" w:cs="Times New Roman"/>
                <w:b/>
                <w:bCs/>
              </w:rPr>
              <w:t xml:space="preserve"> si accesorii de autovehicule de la </w:t>
            </w:r>
            <w:proofErr w:type="spellStart"/>
            <w:r w:rsidRPr="00324117">
              <w:rPr>
                <w:rFonts w:ascii="Times New Roman" w:hAnsi="Times New Roman" w:cs="Times New Roman"/>
                <w:b/>
                <w:bCs/>
              </w:rPr>
              <w:t>pozitiile</w:t>
            </w:r>
            <w:proofErr w:type="spellEnd"/>
            <w:r w:rsidRPr="00324117">
              <w:rPr>
                <w:rFonts w:ascii="Times New Roman" w:hAnsi="Times New Roman" w:cs="Times New Roman"/>
                <w:b/>
                <w:bCs/>
              </w:rPr>
              <w:t xml:space="preserve"> 8701-8705:</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0.12</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0.22</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83.33</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5.13</w:t>
            </w:r>
          </w:p>
        </w:tc>
      </w:tr>
      <w:tr w:rsidR="00CA31D2" w:rsidRPr="00324117" w:rsidTr="00CA31D2">
        <w:trPr>
          <w:trHeight w:val="302"/>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8526</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Aparate de </w:t>
            </w:r>
            <w:proofErr w:type="spellStart"/>
            <w:r w:rsidRPr="00324117">
              <w:rPr>
                <w:rFonts w:ascii="Times New Roman" w:hAnsi="Times New Roman" w:cs="Times New Roman"/>
                <w:b/>
                <w:bCs/>
              </w:rPr>
              <w:t>radiodetectie</w:t>
            </w:r>
            <w:proofErr w:type="spellEnd"/>
            <w:r w:rsidRPr="00324117">
              <w:rPr>
                <w:rFonts w:ascii="Times New Roman" w:hAnsi="Times New Roman" w:cs="Times New Roman"/>
                <w:b/>
                <w:bCs/>
              </w:rPr>
              <w:t xml:space="preserve"> si de radiosondaj (radar), aparate de </w:t>
            </w:r>
            <w:proofErr w:type="spellStart"/>
            <w:r w:rsidRPr="00324117">
              <w:rPr>
                <w:rFonts w:ascii="Times New Roman" w:hAnsi="Times New Roman" w:cs="Times New Roman"/>
                <w:b/>
                <w:bCs/>
              </w:rPr>
              <w:t>radionavigatie</w:t>
            </w:r>
            <w:proofErr w:type="spellEnd"/>
            <w:r w:rsidRPr="00324117">
              <w:rPr>
                <w:rFonts w:ascii="Times New Roman" w:hAnsi="Times New Roman" w:cs="Times New Roman"/>
                <w:b/>
                <w:bCs/>
              </w:rPr>
              <w:t xml:space="preserve"> si aparate de radiotelecomanda:</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0.03</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0.19</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6.33</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4.43</w:t>
            </w:r>
          </w:p>
        </w:tc>
      </w:tr>
      <w:tr w:rsidR="00CA31D2" w:rsidRPr="00324117" w:rsidTr="00CA31D2">
        <w:trPr>
          <w:trHeight w:val="279"/>
        </w:trPr>
        <w:tc>
          <w:tcPr>
            <w:tcW w:w="847" w:type="dxa"/>
            <w:tcBorders>
              <w:top w:val="nil"/>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2106</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Preparate alimentare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0.03</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0.16</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5.33</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3.73</w:t>
            </w:r>
          </w:p>
        </w:tc>
      </w:tr>
      <w:tr w:rsidR="00CA31D2" w:rsidRPr="00324117" w:rsidTr="00CA31D2">
        <w:trPr>
          <w:trHeight w:val="137"/>
        </w:trPr>
        <w:tc>
          <w:tcPr>
            <w:tcW w:w="847" w:type="dxa"/>
            <w:tcBorders>
              <w:top w:val="single" w:sz="4" w:space="0" w:color="auto"/>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8483</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Arbori de transmisie (inclusiv arbori cu came si vilbrochene) si manivele; </w:t>
            </w:r>
            <w:proofErr w:type="spellStart"/>
            <w:r w:rsidRPr="00324117">
              <w:rPr>
                <w:rFonts w:ascii="Times New Roman" w:hAnsi="Times New Roman" w:cs="Times New Roman"/>
                <w:b/>
                <w:bCs/>
              </w:rPr>
              <w:t>lagare</w:t>
            </w:r>
            <w:proofErr w:type="spellEnd"/>
            <w:r w:rsidRPr="00324117">
              <w:rPr>
                <w:rFonts w:ascii="Times New Roman" w:hAnsi="Times New Roman" w:cs="Times New Roman"/>
                <w:b/>
                <w:bCs/>
              </w:rPr>
              <w:t xml:space="preserve"> si </w:t>
            </w:r>
            <w:proofErr w:type="spellStart"/>
            <w:r w:rsidRPr="00324117">
              <w:rPr>
                <w:rFonts w:ascii="Times New Roman" w:hAnsi="Times New Roman" w:cs="Times New Roman"/>
                <w:b/>
                <w:bCs/>
              </w:rPr>
              <w:t>cuzineti</w:t>
            </w:r>
            <w:proofErr w:type="spellEnd"/>
            <w:r w:rsidRPr="00324117">
              <w:rPr>
                <w:rFonts w:ascii="Times New Roman" w:hAnsi="Times New Roman" w:cs="Times New Roman"/>
                <w:b/>
                <w:bCs/>
              </w:rPr>
              <w:t xml:space="preserve">; angrenaje si roti de </w:t>
            </w:r>
            <w:proofErr w:type="spellStart"/>
            <w:r w:rsidRPr="00324117">
              <w:rPr>
                <w:rFonts w:ascii="Times New Roman" w:hAnsi="Times New Roman" w:cs="Times New Roman"/>
                <w:b/>
                <w:bCs/>
              </w:rPr>
              <w:t>frictiune</w:t>
            </w:r>
            <w:proofErr w:type="spellEnd"/>
            <w:r w:rsidRPr="00324117">
              <w:rPr>
                <w:rFonts w:ascii="Times New Roman" w:hAnsi="Times New Roman" w:cs="Times New Roman"/>
                <w:b/>
                <w:bCs/>
              </w:rPr>
              <w:t xml:space="preserve">; tije filetate cu role sau cu bile; reductoare, multiplicatoare si variatoare de viteza, inclusiv convertizoare de cuplu; </w:t>
            </w:r>
            <w:proofErr w:type="spellStart"/>
            <w:r w:rsidRPr="00324117">
              <w:rPr>
                <w:rFonts w:ascii="Times New Roman" w:hAnsi="Times New Roman" w:cs="Times New Roman"/>
                <w:b/>
                <w:bCs/>
              </w:rPr>
              <w:t>volanti</w:t>
            </w:r>
            <w:proofErr w:type="spellEnd"/>
            <w:r w:rsidRPr="00324117">
              <w:rPr>
                <w:rFonts w:ascii="Times New Roman" w:hAnsi="Times New Roman" w:cs="Times New Roman"/>
                <w:b/>
                <w:bCs/>
              </w:rPr>
              <w:t xml:space="preserve"> si fulii, inclusiv fulii cu mufle; ambreiaje si organe de cuplare, inclusiv </w:t>
            </w:r>
            <w:proofErr w:type="spellStart"/>
            <w:r w:rsidRPr="00324117">
              <w:rPr>
                <w:rFonts w:ascii="Times New Roman" w:hAnsi="Times New Roman" w:cs="Times New Roman"/>
                <w:b/>
                <w:bCs/>
              </w:rPr>
              <w:t>articulatii</w:t>
            </w:r>
            <w:proofErr w:type="spellEnd"/>
            <w:r w:rsidRPr="00324117">
              <w:rPr>
                <w:rFonts w:ascii="Times New Roman" w:hAnsi="Times New Roman" w:cs="Times New Roman"/>
                <w:b/>
                <w:bCs/>
              </w:rPr>
              <w:t>):</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0.02</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0.11</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5.50</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2.56</w:t>
            </w:r>
          </w:p>
        </w:tc>
      </w:tr>
      <w:tr w:rsidR="00CA31D2" w:rsidRPr="00324117" w:rsidTr="00CA31D2">
        <w:trPr>
          <w:trHeight w:val="137"/>
        </w:trPr>
        <w:tc>
          <w:tcPr>
            <w:tcW w:w="847" w:type="dxa"/>
            <w:tcBorders>
              <w:top w:val="single" w:sz="4" w:space="0" w:color="auto"/>
              <w:left w:val="single" w:sz="4" w:space="0" w:color="auto"/>
              <w:bottom w:val="single" w:sz="4" w:space="0" w:color="auto"/>
              <w:right w:val="single" w:sz="4" w:space="0" w:color="auto"/>
            </w:tcBorders>
          </w:tcPr>
          <w:p w:rsidR="00CA31D2" w:rsidRPr="00324117" w:rsidRDefault="00CA31D2" w:rsidP="00CA31D2">
            <w:pPr>
              <w:spacing w:after="0"/>
              <w:jc w:val="center"/>
              <w:rPr>
                <w:rFonts w:ascii="Times New Roman" w:hAnsi="Times New Roman" w:cs="Times New Roman"/>
                <w:b/>
                <w:bCs/>
              </w:rPr>
            </w:pPr>
            <w:r w:rsidRPr="00324117">
              <w:rPr>
                <w:rFonts w:ascii="Times New Roman" w:hAnsi="Times New Roman" w:cs="Times New Roman"/>
                <w:b/>
                <w:bCs/>
              </w:rPr>
              <w:t>8531</w:t>
            </w:r>
          </w:p>
        </w:tc>
        <w:tc>
          <w:tcPr>
            <w:tcW w:w="3548" w:type="dxa"/>
            <w:tcBorders>
              <w:top w:val="nil"/>
              <w:left w:val="single" w:sz="4" w:space="0" w:color="auto"/>
              <w:bottom w:val="single" w:sz="4" w:space="0" w:color="auto"/>
              <w:right w:val="single" w:sz="4" w:space="0" w:color="auto"/>
            </w:tcBorders>
            <w:shd w:val="clear" w:color="auto" w:fill="auto"/>
          </w:tcPr>
          <w:p w:rsidR="00CA31D2" w:rsidRPr="00324117" w:rsidRDefault="00CA31D2" w:rsidP="00CA31D2">
            <w:pPr>
              <w:spacing w:after="0"/>
              <w:rPr>
                <w:rFonts w:ascii="Times New Roman" w:hAnsi="Times New Roman" w:cs="Times New Roman"/>
                <w:b/>
                <w:bCs/>
              </w:rPr>
            </w:pPr>
            <w:r w:rsidRPr="00324117">
              <w:rPr>
                <w:rFonts w:ascii="Times New Roman" w:hAnsi="Times New Roman" w:cs="Times New Roman"/>
                <w:b/>
                <w:bCs/>
              </w:rPr>
              <w:t xml:space="preserve">Aparate electrice de semnalizare acustica sau vizuala (de exemplu, sonerii, sirene, tablouri de avertizare, sisteme antifurt sau de avertizare </w:t>
            </w:r>
            <w:proofErr w:type="spellStart"/>
            <w:r w:rsidRPr="00324117">
              <w:rPr>
                <w:rFonts w:ascii="Times New Roman" w:hAnsi="Times New Roman" w:cs="Times New Roman"/>
                <w:b/>
                <w:bCs/>
              </w:rPr>
              <w:t>impotriva</w:t>
            </w:r>
            <w:proofErr w:type="spellEnd"/>
            <w:r w:rsidRPr="00324117">
              <w:rPr>
                <w:rFonts w:ascii="Times New Roman" w:hAnsi="Times New Roman" w:cs="Times New Roman"/>
                <w:b/>
                <w:bCs/>
              </w:rPr>
              <w:t xml:space="preserve"> incendiilor) altele </w:t>
            </w:r>
            <w:proofErr w:type="spellStart"/>
            <w:r w:rsidRPr="00324117">
              <w:rPr>
                <w:rFonts w:ascii="Times New Roman" w:hAnsi="Times New Roman" w:cs="Times New Roman"/>
                <w:b/>
                <w:bCs/>
              </w:rPr>
              <w:t>decit</w:t>
            </w:r>
            <w:proofErr w:type="spellEnd"/>
            <w:r w:rsidRPr="00324117">
              <w:rPr>
                <w:rFonts w:ascii="Times New Roman" w:hAnsi="Times New Roman" w:cs="Times New Roman"/>
                <w:b/>
                <w:bCs/>
              </w:rPr>
              <w:t xml:space="preserve"> cele de la </w:t>
            </w:r>
            <w:proofErr w:type="spellStart"/>
            <w:r w:rsidRPr="00324117">
              <w:rPr>
                <w:rFonts w:ascii="Times New Roman" w:hAnsi="Times New Roman" w:cs="Times New Roman"/>
                <w:b/>
                <w:bCs/>
              </w:rPr>
              <w:t>pozitiile</w:t>
            </w:r>
            <w:proofErr w:type="spellEnd"/>
            <w:r w:rsidRPr="00324117">
              <w:rPr>
                <w:rFonts w:ascii="Times New Roman" w:hAnsi="Times New Roman" w:cs="Times New Roman"/>
                <w:b/>
                <w:bCs/>
              </w:rPr>
              <w:t xml:space="preserve"> 8512 sau 8530:</w:t>
            </w:r>
          </w:p>
        </w:tc>
        <w:tc>
          <w:tcPr>
            <w:tcW w:w="1418"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0.16</w:t>
            </w:r>
          </w:p>
        </w:tc>
        <w:tc>
          <w:tcPr>
            <w:tcW w:w="1275" w:type="dxa"/>
            <w:tcBorders>
              <w:top w:val="nil"/>
              <w:left w:val="nil"/>
              <w:bottom w:val="single" w:sz="4" w:space="0" w:color="auto"/>
              <w:right w:val="single" w:sz="4" w:space="0" w:color="auto"/>
            </w:tcBorders>
            <w:shd w:val="clear" w:color="auto" w:fill="auto"/>
            <w:noWrap/>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0.11</w:t>
            </w:r>
          </w:p>
        </w:tc>
        <w:tc>
          <w:tcPr>
            <w:tcW w:w="1276" w:type="dxa"/>
            <w:tcBorders>
              <w:top w:val="nil"/>
              <w:left w:val="single" w:sz="4" w:space="0" w:color="auto"/>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-31.25</w:t>
            </w:r>
          </w:p>
        </w:tc>
        <w:tc>
          <w:tcPr>
            <w:tcW w:w="1418" w:type="dxa"/>
            <w:tcBorders>
              <w:top w:val="nil"/>
              <w:left w:val="nil"/>
              <w:bottom w:val="single" w:sz="4" w:space="0" w:color="auto"/>
              <w:right w:val="single" w:sz="4" w:space="0" w:color="auto"/>
            </w:tcBorders>
            <w:shd w:val="clear" w:color="auto" w:fill="auto"/>
            <w:vAlign w:val="center"/>
          </w:tcPr>
          <w:p w:rsidR="00CA31D2" w:rsidRPr="00324117" w:rsidRDefault="00CA31D2" w:rsidP="00CA31D2">
            <w:pPr>
              <w:spacing w:after="0"/>
              <w:jc w:val="center"/>
              <w:rPr>
                <w:rFonts w:ascii="Times New Roman" w:hAnsi="Times New Roman" w:cs="Times New Roman"/>
              </w:rPr>
            </w:pPr>
            <w:r w:rsidRPr="00324117">
              <w:rPr>
                <w:rFonts w:ascii="Times New Roman" w:hAnsi="Times New Roman" w:cs="Times New Roman"/>
              </w:rPr>
              <w:t>2.56</w:t>
            </w:r>
          </w:p>
        </w:tc>
      </w:tr>
    </w:tbl>
    <w:p w:rsidR="003E5712" w:rsidRPr="0048437B" w:rsidRDefault="003E5712" w:rsidP="004D0F19">
      <w:pPr>
        <w:rPr>
          <w:rFonts w:ascii="Times New Roman" w:hAnsi="Times New Roman" w:cs="Times New Roman"/>
          <w:sz w:val="22"/>
          <w:szCs w:val="22"/>
        </w:rPr>
      </w:pPr>
      <w:bookmarkStart w:id="0" w:name="_GoBack"/>
      <w:bookmarkEnd w:id="0"/>
    </w:p>
    <w:sectPr w:rsidR="003E5712" w:rsidRPr="0048437B"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66FC"/>
    <w:rsid w:val="00022BBC"/>
    <w:rsid w:val="00036D2B"/>
    <w:rsid w:val="000460A9"/>
    <w:rsid w:val="00047E6C"/>
    <w:rsid w:val="00053753"/>
    <w:rsid w:val="00056E74"/>
    <w:rsid w:val="00073EB4"/>
    <w:rsid w:val="0008156A"/>
    <w:rsid w:val="00083AB8"/>
    <w:rsid w:val="00083BEB"/>
    <w:rsid w:val="00085751"/>
    <w:rsid w:val="00092F19"/>
    <w:rsid w:val="000A3E5C"/>
    <w:rsid w:val="000B4027"/>
    <w:rsid w:val="000D4A85"/>
    <w:rsid w:val="000E1403"/>
    <w:rsid w:val="000E5752"/>
    <w:rsid w:val="000F3539"/>
    <w:rsid w:val="0010062C"/>
    <w:rsid w:val="00106629"/>
    <w:rsid w:val="0010678E"/>
    <w:rsid w:val="001074C7"/>
    <w:rsid w:val="00111DF4"/>
    <w:rsid w:val="001254BD"/>
    <w:rsid w:val="00135D74"/>
    <w:rsid w:val="0014389A"/>
    <w:rsid w:val="0014507F"/>
    <w:rsid w:val="00157297"/>
    <w:rsid w:val="00161749"/>
    <w:rsid w:val="001748D4"/>
    <w:rsid w:val="00176E59"/>
    <w:rsid w:val="0018441A"/>
    <w:rsid w:val="001960A4"/>
    <w:rsid w:val="00197182"/>
    <w:rsid w:val="001A2B2E"/>
    <w:rsid w:val="001A551A"/>
    <w:rsid w:val="001A7FBB"/>
    <w:rsid w:val="001B0B42"/>
    <w:rsid w:val="001C35D0"/>
    <w:rsid w:val="001C76FE"/>
    <w:rsid w:val="001D6357"/>
    <w:rsid w:val="001E1B97"/>
    <w:rsid w:val="00201233"/>
    <w:rsid w:val="00205970"/>
    <w:rsid w:val="002546D1"/>
    <w:rsid w:val="00256728"/>
    <w:rsid w:val="00285856"/>
    <w:rsid w:val="00292738"/>
    <w:rsid w:val="00293986"/>
    <w:rsid w:val="002F7530"/>
    <w:rsid w:val="00324117"/>
    <w:rsid w:val="00327215"/>
    <w:rsid w:val="003470C3"/>
    <w:rsid w:val="00351A32"/>
    <w:rsid w:val="00352B8C"/>
    <w:rsid w:val="00364BD0"/>
    <w:rsid w:val="003674FD"/>
    <w:rsid w:val="003779C9"/>
    <w:rsid w:val="0038698F"/>
    <w:rsid w:val="00387360"/>
    <w:rsid w:val="00387AE7"/>
    <w:rsid w:val="003B03B3"/>
    <w:rsid w:val="003B30A4"/>
    <w:rsid w:val="003B4FA8"/>
    <w:rsid w:val="003C62BA"/>
    <w:rsid w:val="003D38F1"/>
    <w:rsid w:val="003E172A"/>
    <w:rsid w:val="003E200C"/>
    <w:rsid w:val="003E5712"/>
    <w:rsid w:val="003F5C1C"/>
    <w:rsid w:val="004010F9"/>
    <w:rsid w:val="004035ED"/>
    <w:rsid w:val="00406763"/>
    <w:rsid w:val="00414A67"/>
    <w:rsid w:val="0042623A"/>
    <w:rsid w:val="00432940"/>
    <w:rsid w:val="00442000"/>
    <w:rsid w:val="0044475C"/>
    <w:rsid w:val="004512A4"/>
    <w:rsid w:val="0045511B"/>
    <w:rsid w:val="00463736"/>
    <w:rsid w:val="00480F72"/>
    <w:rsid w:val="0048437B"/>
    <w:rsid w:val="00495312"/>
    <w:rsid w:val="004A1BC5"/>
    <w:rsid w:val="004B725D"/>
    <w:rsid w:val="004C2605"/>
    <w:rsid w:val="004D0F19"/>
    <w:rsid w:val="004D1B4F"/>
    <w:rsid w:val="004D52E4"/>
    <w:rsid w:val="004F66D4"/>
    <w:rsid w:val="0051571B"/>
    <w:rsid w:val="00527E2E"/>
    <w:rsid w:val="005556D7"/>
    <w:rsid w:val="00556DFB"/>
    <w:rsid w:val="005613A9"/>
    <w:rsid w:val="005650C5"/>
    <w:rsid w:val="005776B0"/>
    <w:rsid w:val="00581150"/>
    <w:rsid w:val="0058620D"/>
    <w:rsid w:val="00586561"/>
    <w:rsid w:val="00586FC0"/>
    <w:rsid w:val="005A00C0"/>
    <w:rsid w:val="005C6168"/>
    <w:rsid w:val="005F296E"/>
    <w:rsid w:val="005F6CA0"/>
    <w:rsid w:val="005F7FDF"/>
    <w:rsid w:val="00602414"/>
    <w:rsid w:val="00607C28"/>
    <w:rsid w:val="00615BAA"/>
    <w:rsid w:val="006333E5"/>
    <w:rsid w:val="00637F5E"/>
    <w:rsid w:val="00640370"/>
    <w:rsid w:val="00642CF9"/>
    <w:rsid w:val="00647D4A"/>
    <w:rsid w:val="0065459C"/>
    <w:rsid w:val="00662F02"/>
    <w:rsid w:val="006634F2"/>
    <w:rsid w:val="00683C6D"/>
    <w:rsid w:val="00690C13"/>
    <w:rsid w:val="006A7D77"/>
    <w:rsid w:val="006B0BE3"/>
    <w:rsid w:val="006B25FE"/>
    <w:rsid w:val="006B630A"/>
    <w:rsid w:val="006C11E5"/>
    <w:rsid w:val="006C13B8"/>
    <w:rsid w:val="006C6312"/>
    <w:rsid w:val="006D72F3"/>
    <w:rsid w:val="006E69E1"/>
    <w:rsid w:val="006F5D62"/>
    <w:rsid w:val="007168A8"/>
    <w:rsid w:val="0072092E"/>
    <w:rsid w:val="007259D2"/>
    <w:rsid w:val="00727844"/>
    <w:rsid w:val="007438D0"/>
    <w:rsid w:val="00744259"/>
    <w:rsid w:val="00744C5C"/>
    <w:rsid w:val="00757A2B"/>
    <w:rsid w:val="00760E2A"/>
    <w:rsid w:val="00762DAE"/>
    <w:rsid w:val="00782881"/>
    <w:rsid w:val="007879F1"/>
    <w:rsid w:val="00796323"/>
    <w:rsid w:val="007A69A7"/>
    <w:rsid w:val="007B28DD"/>
    <w:rsid w:val="007B2FC3"/>
    <w:rsid w:val="007E538E"/>
    <w:rsid w:val="007F1901"/>
    <w:rsid w:val="007F1FFA"/>
    <w:rsid w:val="00806FD1"/>
    <w:rsid w:val="0080738C"/>
    <w:rsid w:val="00812C38"/>
    <w:rsid w:val="008143AA"/>
    <w:rsid w:val="00820FA1"/>
    <w:rsid w:val="0082185C"/>
    <w:rsid w:val="00823278"/>
    <w:rsid w:val="00823994"/>
    <w:rsid w:val="00823FB3"/>
    <w:rsid w:val="008258B1"/>
    <w:rsid w:val="0083354F"/>
    <w:rsid w:val="00833E9D"/>
    <w:rsid w:val="00834C3B"/>
    <w:rsid w:val="00841A74"/>
    <w:rsid w:val="00861777"/>
    <w:rsid w:val="00861E13"/>
    <w:rsid w:val="00864061"/>
    <w:rsid w:val="008651DC"/>
    <w:rsid w:val="00893E1A"/>
    <w:rsid w:val="0089716A"/>
    <w:rsid w:val="008A0ACC"/>
    <w:rsid w:val="008A154E"/>
    <w:rsid w:val="008B50B2"/>
    <w:rsid w:val="008B5829"/>
    <w:rsid w:val="008C1C8C"/>
    <w:rsid w:val="008C262A"/>
    <w:rsid w:val="008D23D9"/>
    <w:rsid w:val="008E2E8F"/>
    <w:rsid w:val="00911DB2"/>
    <w:rsid w:val="00922FCE"/>
    <w:rsid w:val="00936F94"/>
    <w:rsid w:val="009416BD"/>
    <w:rsid w:val="00942CB6"/>
    <w:rsid w:val="00985C57"/>
    <w:rsid w:val="00994C1F"/>
    <w:rsid w:val="009A1927"/>
    <w:rsid w:val="009A1BC6"/>
    <w:rsid w:val="009B01AC"/>
    <w:rsid w:val="009B3629"/>
    <w:rsid w:val="009B4B6F"/>
    <w:rsid w:val="009B4FE5"/>
    <w:rsid w:val="009B79C4"/>
    <w:rsid w:val="009C0652"/>
    <w:rsid w:val="009C1355"/>
    <w:rsid w:val="009C5C9D"/>
    <w:rsid w:val="009C62A6"/>
    <w:rsid w:val="009D70E5"/>
    <w:rsid w:val="009E54AB"/>
    <w:rsid w:val="009F2F35"/>
    <w:rsid w:val="00A0400E"/>
    <w:rsid w:val="00A04CE8"/>
    <w:rsid w:val="00A258BD"/>
    <w:rsid w:val="00A272BB"/>
    <w:rsid w:val="00A27C91"/>
    <w:rsid w:val="00A329DD"/>
    <w:rsid w:val="00A42BF1"/>
    <w:rsid w:val="00A5077F"/>
    <w:rsid w:val="00A878D5"/>
    <w:rsid w:val="00AA0A70"/>
    <w:rsid w:val="00AE45A8"/>
    <w:rsid w:val="00AF776B"/>
    <w:rsid w:val="00B0444E"/>
    <w:rsid w:val="00B172DD"/>
    <w:rsid w:val="00B22225"/>
    <w:rsid w:val="00B3312C"/>
    <w:rsid w:val="00B4019F"/>
    <w:rsid w:val="00B41CE3"/>
    <w:rsid w:val="00B45C9E"/>
    <w:rsid w:val="00B509CC"/>
    <w:rsid w:val="00B56744"/>
    <w:rsid w:val="00B6141C"/>
    <w:rsid w:val="00B84DA2"/>
    <w:rsid w:val="00B91458"/>
    <w:rsid w:val="00B91FE6"/>
    <w:rsid w:val="00BB7917"/>
    <w:rsid w:val="00BC59D8"/>
    <w:rsid w:val="00BE4C9B"/>
    <w:rsid w:val="00BE5406"/>
    <w:rsid w:val="00BF15C1"/>
    <w:rsid w:val="00C12442"/>
    <w:rsid w:val="00C230D0"/>
    <w:rsid w:val="00C2413F"/>
    <w:rsid w:val="00C27969"/>
    <w:rsid w:val="00C30E03"/>
    <w:rsid w:val="00C3285F"/>
    <w:rsid w:val="00C50976"/>
    <w:rsid w:val="00C52939"/>
    <w:rsid w:val="00C57619"/>
    <w:rsid w:val="00C60BB1"/>
    <w:rsid w:val="00C62A97"/>
    <w:rsid w:val="00C63278"/>
    <w:rsid w:val="00C6399B"/>
    <w:rsid w:val="00C83131"/>
    <w:rsid w:val="00C837CE"/>
    <w:rsid w:val="00C94A97"/>
    <w:rsid w:val="00CA31D2"/>
    <w:rsid w:val="00CA410B"/>
    <w:rsid w:val="00CA6CBF"/>
    <w:rsid w:val="00CB1E6F"/>
    <w:rsid w:val="00CB4C50"/>
    <w:rsid w:val="00CC5F8B"/>
    <w:rsid w:val="00CD7795"/>
    <w:rsid w:val="00CE6B4D"/>
    <w:rsid w:val="00CF1F28"/>
    <w:rsid w:val="00CF52E4"/>
    <w:rsid w:val="00CF6A8C"/>
    <w:rsid w:val="00D03E0E"/>
    <w:rsid w:val="00D05F8E"/>
    <w:rsid w:val="00D06448"/>
    <w:rsid w:val="00D305BA"/>
    <w:rsid w:val="00D33EA7"/>
    <w:rsid w:val="00D556D5"/>
    <w:rsid w:val="00D57665"/>
    <w:rsid w:val="00D81310"/>
    <w:rsid w:val="00D8542D"/>
    <w:rsid w:val="00D9229F"/>
    <w:rsid w:val="00DA6D16"/>
    <w:rsid w:val="00DA721D"/>
    <w:rsid w:val="00DB6290"/>
    <w:rsid w:val="00DD6837"/>
    <w:rsid w:val="00E50E87"/>
    <w:rsid w:val="00E673F2"/>
    <w:rsid w:val="00E72869"/>
    <w:rsid w:val="00E96F9C"/>
    <w:rsid w:val="00E97C09"/>
    <w:rsid w:val="00EA3F40"/>
    <w:rsid w:val="00EB6C89"/>
    <w:rsid w:val="00EC51A2"/>
    <w:rsid w:val="00ED5EA1"/>
    <w:rsid w:val="00EE51E7"/>
    <w:rsid w:val="00EE5930"/>
    <w:rsid w:val="00EF25D5"/>
    <w:rsid w:val="00EF4743"/>
    <w:rsid w:val="00EF52EC"/>
    <w:rsid w:val="00F008C2"/>
    <w:rsid w:val="00F10C40"/>
    <w:rsid w:val="00F13715"/>
    <w:rsid w:val="00F14EB3"/>
    <w:rsid w:val="00F25F19"/>
    <w:rsid w:val="00F33449"/>
    <w:rsid w:val="00F34DA1"/>
    <w:rsid w:val="00F91BCD"/>
    <w:rsid w:val="00F95813"/>
    <w:rsid w:val="00FA1296"/>
    <w:rsid w:val="00FA1737"/>
    <w:rsid w:val="00FA1E6B"/>
    <w:rsid w:val="00FA5ED8"/>
    <w:rsid w:val="00FB3031"/>
    <w:rsid w:val="00FB742F"/>
    <w:rsid w:val="00FC4536"/>
    <w:rsid w:val="00FC6C8D"/>
    <w:rsid w:val="00FE0AA4"/>
    <w:rsid w:val="00FE2010"/>
    <w:rsid w:val="00FE3567"/>
    <w:rsid w:val="00FE5D27"/>
    <w:rsid w:val="00FF53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26C3B-7471-4452-93C9-98E0F8A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30754939">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250583659">
      <w:bodyDiv w:val="1"/>
      <w:marLeft w:val="0"/>
      <w:marRight w:val="0"/>
      <w:marTop w:val="0"/>
      <w:marBottom w:val="0"/>
      <w:divBdr>
        <w:top w:val="none" w:sz="0" w:space="0" w:color="auto"/>
        <w:left w:val="none" w:sz="0" w:space="0" w:color="auto"/>
        <w:bottom w:val="none" w:sz="0" w:space="0" w:color="auto"/>
        <w:right w:val="none" w:sz="0" w:space="0" w:color="auto"/>
      </w:divBdr>
    </w:div>
    <w:div w:id="1348168245">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478836321">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c.gov.md/ro/content/parteneri-de-dezvolt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C002-FABD-450F-950E-CFDD696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981</Words>
  <Characters>5597</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Jarcutchii Liudmila</cp:lastModifiedBy>
  <cp:revision>25</cp:revision>
  <cp:lastPrinted>2017-04-06T12:01:00Z</cp:lastPrinted>
  <dcterms:created xsi:type="dcterms:W3CDTF">2017-07-26T08:01:00Z</dcterms:created>
  <dcterms:modified xsi:type="dcterms:W3CDTF">2017-07-26T08:41:00Z</dcterms:modified>
</cp:coreProperties>
</file>