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16E" w:rsidRPr="008D4EE3" w:rsidRDefault="00F5316E" w:rsidP="008D4EE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8D4EE3">
        <w:rPr>
          <w:rFonts w:ascii="Times New Roman" w:hAnsi="Times New Roman" w:cs="Times New Roman"/>
          <w:b/>
          <w:color w:val="000000" w:themeColor="text1"/>
          <w:lang w:val="ro-RO"/>
        </w:rPr>
        <w:t>NOTA INFORMATIVĂ</w:t>
      </w:r>
    </w:p>
    <w:p w:rsidR="00F5316E" w:rsidRPr="008D4EE3" w:rsidRDefault="00F5316E" w:rsidP="008D4EE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8D4EE3">
        <w:rPr>
          <w:rFonts w:ascii="Times New Roman" w:hAnsi="Times New Roman" w:cs="Times New Roman"/>
          <w:b/>
          <w:color w:val="000000" w:themeColor="text1"/>
          <w:lang w:val="ro-RO"/>
        </w:rPr>
        <w:t xml:space="preserve">privind </w:t>
      </w:r>
      <w:proofErr w:type="spellStart"/>
      <w:r w:rsidRPr="008D4EE3">
        <w:rPr>
          <w:rFonts w:ascii="Times New Roman" w:hAnsi="Times New Roman" w:cs="Times New Roman"/>
          <w:b/>
          <w:color w:val="000000" w:themeColor="text1"/>
          <w:lang w:val="ro-RO"/>
        </w:rPr>
        <w:t>relaţiile</w:t>
      </w:r>
      <w:proofErr w:type="spellEnd"/>
      <w:r w:rsidRPr="008D4EE3">
        <w:rPr>
          <w:rFonts w:ascii="Times New Roman" w:hAnsi="Times New Roman" w:cs="Times New Roman"/>
          <w:b/>
          <w:color w:val="000000" w:themeColor="text1"/>
          <w:lang w:val="ro-RO"/>
        </w:rPr>
        <w:t xml:space="preserve"> comercial-economice </w:t>
      </w:r>
    </w:p>
    <w:p w:rsidR="00F5316E" w:rsidRPr="008D4EE3" w:rsidRDefault="00F5316E" w:rsidP="008D4EE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8D4EE3">
        <w:rPr>
          <w:rFonts w:ascii="Times New Roman" w:hAnsi="Times New Roman" w:cs="Times New Roman"/>
          <w:b/>
          <w:color w:val="000000" w:themeColor="text1"/>
          <w:lang w:val="ro-RO"/>
        </w:rPr>
        <w:t xml:space="preserve">între Republica Moldova şi Republica </w:t>
      </w:r>
      <w:r w:rsidR="0089647C" w:rsidRPr="008D4EE3">
        <w:rPr>
          <w:rFonts w:ascii="Times New Roman" w:hAnsi="Times New Roman" w:cs="Times New Roman"/>
          <w:b/>
          <w:color w:val="000000" w:themeColor="text1"/>
          <w:lang w:val="ro-RO"/>
        </w:rPr>
        <w:t>Cehă</w:t>
      </w:r>
      <w:r w:rsidR="00791250" w:rsidRPr="008D4EE3">
        <w:rPr>
          <w:rFonts w:ascii="Times New Roman" w:hAnsi="Times New Roman" w:cs="Times New Roman"/>
          <w:b/>
          <w:color w:val="000000" w:themeColor="text1"/>
          <w:lang w:val="ro-RO"/>
        </w:rPr>
        <w:t xml:space="preserve"> pe durata anului 2015</w:t>
      </w:r>
    </w:p>
    <w:p w:rsidR="00791250" w:rsidRPr="008D4EE3" w:rsidRDefault="00791250" w:rsidP="008D4EE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 w:val="ro-RO"/>
        </w:rPr>
      </w:pPr>
    </w:p>
    <w:p w:rsidR="00F5316E" w:rsidRPr="008D4EE3" w:rsidRDefault="00F5316E" w:rsidP="008D4EE3">
      <w:pPr>
        <w:rPr>
          <w:rFonts w:ascii="Times New Roman" w:hAnsi="Times New Roman" w:cs="Times New Roman"/>
          <w:b/>
          <w:bCs/>
          <w:color w:val="000000" w:themeColor="text1"/>
          <w:u w:val="single"/>
          <w:lang w:val="ro-RO"/>
        </w:rPr>
      </w:pPr>
      <w:r w:rsidRPr="008D4EE3">
        <w:rPr>
          <w:rFonts w:ascii="Times New Roman" w:hAnsi="Times New Roman" w:cs="Times New Roman"/>
          <w:b/>
          <w:bCs/>
          <w:color w:val="000000" w:themeColor="text1"/>
          <w:u w:val="single"/>
          <w:lang w:val="ro-RO"/>
        </w:rPr>
        <w:t>CADRUL JURIDIC</w:t>
      </w:r>
    </w:p>
    <w:p w:rsidR="00F5316E" w:rsidRPr="008D4EE3" w:rsidRDefault="007F2FBC" w:rsidP="008D4EE3">
      <w:pPr>
        <w:spacing w:after="0"/>
        <w:rPr>
          <w:rFonts w:ascii="Times New Roman" w:hAnsi="Times New Roman" w:cs="Times New Roman"/>
          <w:color w:val="000000" w:themeColor="text1"/>
          <w:lang w:val="ro-RO"/>
        </w:rPr>
      </w:pPr>
      <w:r w:rsidRPr="008D4EE3">
        <w:rPr>
          <w:rFonts w:ascii="Times New Roman" w:hAnsi="Times New Roman" w:cs="Times New Roman"/>
          <w:color w:val="000000" w:themeColor="text1"/>
          <w:lang w:val="ro-RO"/>
        </w:rPr>
        <w:t xml:space="preserve">La </w:t>
      </w:r>
      <w:r w:rsidR="00F5316E" w:rsidRPr="008D4EE3">
        <w:rPr>
          <w:rFonts w:ascii="Times New Roman" w:hAnsi="Times New Roman" w:cs="Times New Roman"/>
          <w:color w:val="000000" w:themeColor="text1"/>
          <w:lang w:val="ro-RO"/>
        </w:rPr>
        <w:t xml:space="preserve">momentul actual între Republica Moldova şi Republica </w:t>
      </w:r>
      <w:r w:rsidR="0089647C" w:rsidRPr="008D4EE3">
        <w:rPr>
          <w:rFonts w:ascii="Times New Roman" w:hAnsi="Times New Roman" w:cs="Times New Roman"/>
          <w:color w:val="000000" w:themeColor="text1"/>
          <w:lang w:val="ro-RO"/>
        </w:rPr>
        <w:t>Cehă</w:t>
      </w:r>
      <w:r w:rsidR="00F5316E" w:rsidRPr="008D4EE3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Pr="008D4EE3">
        <w:rPr>
          <w:rFonts w:ascii="Times New Roman" w:hAnsi="Times New Roman" w:cs="Times New Roman"/>
          <w:color w:val="000000" w:themeColor="text1"/>
          <w:lang w:val="ro-RO"/>
        </w:rPr>
        <w:t xml:space="preserve">sunt </w:t>
      </w:r>
      <w:r w:rsidR="00F5316E" w:rsidRPr="008D4EE3">
        <w:rPr>
          <w:rFonts w:ascii="Times New Roman" w:hAnsi="Times New Roman" w:cs="Times New Roman"/>
          <w:color w:val="000000" w:themeColor="text1"/>
          <w:lang w:val="ro-RO"/>
        </w:rPr>
        <w:t xml:space="preserve">semnate un </w:t>
      </w:r>
      <w:proofErr w:type="spellStart"/>
      <w:r w:rsidR="00F5316E" w:rsidRPr="008D4EE3">
        <w:rPr>
          <w:rFonts w:ascii="Times New Roman" w:hAnsi="Times New Roman" w:cs="Times New Roman"/>
          <w:color w:val="000000" w:themeColor="text1"/>
          <w:lang w:val="ro-RO"/>
        </w:rPr>
        <w:t>şir</w:t>
      </w:r>
      <w:proofErr w:type="spellEnd"/>
      <w:r w:rsidR="00F5316E" w:rsidRPr="008D4EE3">
        <w:rPr>
          <w:rFonts w:ascii="Times New Roman" w:hAnsi="Times New Roman" w:cs="Times New Roman"/>
          <w:color w:val="000000" w:themeColor="text1"/>
          <w:lang w:val="ro-RO"/>
        </w:rPr>
        <w:t xml:space="preserve"> de Acorduri cu caracter economic, cele mai importante sunt:</w:t>
      </w:r>
    </w:p>
    <w:p w:rsidR="00F5316E" w:rsidRPr="008D4EE3" w:rsidRDefault="00F5316E" w:rsidP="008D4EE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 w:val="ro-RO"/>
        </w:rPr>
      </w:pPr>
    </w:p>
    <w:tbl>
      <w:tblPr>
        <w:tblW w:w="9591" w:type="dxa"/>
        <w:jc w:val="center"/>
        <w:tblLook w:val="0000" w:firstRow="0" w:lastRow="0" w:firstColumn="0" w:lastColumn="0" w:noHBand="0" w:noVBand="0"/>
      </w:tblPr>
      <w:tblGrid>
        <w:gridCol w:w="556"/>
        <w:gridCol w:w="5761"/>
        <w:gridCol w:w="1801"/>
        <w:gridCol w:w="1473"/>
      </w:tblGrid>
      <w:tr w:rsidR="00F5316E" w:rsidRPr="008D4EE3" w:rsidTr="00D36A01">
        <w:trPr>
          <w:trHeight w:val="48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6E" w:rsidRPr="008D4EE3" w:rsidRDefault="00F5316E" w:rsidP="008D4EE3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</w:pPr>
            <w:r w:rsidRPr="008D4EE3"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  <w:t>Nr.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6E" w:rsidRPr="008D4EE3" w:rsidRDefault="00F5316E" w:rsidP="008D4E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</w:pPr>
            <w:r w:rsidRPr="008D4EE3"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  <w:t>Denumirea Acordurilor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6E" w:rsidRPr="008D4EE3" w:rsidRDefault="00F5316E" w:rsidP="008D4E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</w:pPr>
            <w:r w:rsidRPr="008D4EE3"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  <w:t>Locul şi data semnării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16E" w:rsidRPr="008D4EE3" w:rsidRDefault="00F5316E" w:rsidP="008D4E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</w:pPr>
            <w:r w:rsidRPr="008D4EE3"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  <w:t>Intrarea în vigoare</w:t>
            </w:r>
          </w:p>
        </w:tc>
      </w:tr>
      <w:tr w:rsidR="007F2FBC" w:rsidRPr="008D4EE3" w:rsidTr="00D862F5">
        <w:trPr>
          <w:trHeight w:val="48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FBC" w:rsidRPr="008D4EE3" w:rsidRDefault="007F2FBC" w:rsidP="008D4EE3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</w:pPr>
            <w:r w:rsidRPr="008D4EE3"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  <w:t>1.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FBC" w:rsidRPr="008D4EE3" w:rsidRDefault="007F2FBC" w:rsidP="008D4EE3">
            <w:pPr>
              <w:spacing w:after="0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D4EE3">
              <w:rPr>
                <w:rFonts w:ascii="Times New Roman" w:eastAsia="Calibri" w:hAnsi="Times New Roman" w:cs="Times New Roman"/>
                <w:lang w:val="ro-RO" w:eastAsia="ro-RO"/>
              </w:rPr>
              <w:t xml:space="preserve">Acord privind promovarea şi protejarea reciprocă a </w:t>
            </w:r>
            <w:proofErr w:type="spellStart"/>
            <w:r w:rsidRPr="008D4EE3">
              <w:rPr>
                <w:rFonts w:ascii="Times New Roman" w:eastAsia="Calibri" w:hAnsi="Times New Roman" w:cs="Times New Roman"/>
                <w:lang w:val="ro-RO" w:eastAsia="ro-RO"/>
              </w:rPr>
              <w:t>investiţiilor</w:t>
            </w:r>
            <w:proofErr w:type="spellEnd"/>
            <w:r w:rsidRPr="008D4EE3">
              <w:rPr>
                <w:rFonts w:ascii="Times New Roman" w:eastAsia="Calibri" w:hAnsi="Times New Roman" w:cs="Times New Roman"/>
                <w:lang w:val="ro-RO" w:eastAsia="ro-RO"/>
              </w:rPr>
              <w:t xml:space="preserve"> între Guvernul Republicii Moldova  şi Guvernul Republicii Cehe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FBC" w:rsidRPr="008D4EE3" w:rsidRDefault="007F2FBC" w:rsidP="008D4EE3">
            <w:pPr>
              <w:spacing w:after="0"/>
              <w:jc w:val="center"/>
              <w:rPr>
                <w:rFonts w:ascii="Times New Roman" w:eastAsia="Calibri" w:hAnsi="Times New Roman" w:cs="Times New Roman"/>
                <w:lang w:val="ro-RO" w:eastAsia="ro-RO"/>
              </w:rPr>
            </w:pPr>
            <w:r w:rsidRPr="008D4EE3">
              <w:rPr>
                <w:rFonts w:ascii="Times New Roman" w:eastAsia="Calibri" w:hAnsi="Times New Roman" w:cs="Times New Roman"/>
                <w:lang w:val="ro-RO" w:eastAsia="ro-RO"/>
              </w:rPr>
              <w:t>Praga,</w:t>
            </w:r>
          </w:p>
          <w:p w:rsidR="007F2FBC" w:rsidRPr="008D4EE3" w:rsidRDefault="007F2FBC" w:rsidP="008D4EE3">
            <w:pPr>
              <w:spacing w:after="0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D4EE3">
              <w:rPr>
                <w:rFonts w:ascii="Times New Roman" w:eastAsia="Calibri" w:hAnsi="Times New Roman" w:cs="Times New Roman"/>
                <w:lang w:val="ro-RO" w:eastAsia="ro-RO"/>
              </w:rPr>
              <w:t>12.05.99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FBC" w:rsidRPr="008D4EE3" w:rsidRDefault="007F2FBC" w:rsidP="008D4EE3">
            <w:pPr>
              <w:spacing w:after="0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D4EE3">
              <w:rPr>
                <w:rFonts w:ascii="Times New Roman" w:eastAsia="Calibri" w:hAnsi="Times New Roman" w:cs="Times New Roman"/>
                <w:lang w:val="ro-RO" w:eastAsia="ro-RO"/>
              </w:rPr>
              <w:t>21.06.00</w:t>
            </w:r>
          </w:p>
        </w:tc>
      </w:tr>
      <w:tr w:rsidR="007F2FBC" w:rsidRPr="008D4EE3" w:rsidTr="00D862F5">
        <w:trPr>
          <w:trHeight w:val="687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FBC" w:rsidRPr="008D4EE3" w:rsidRDefault="007F2FBC" w:rsidP="008D4EE3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8D4EE3">
              <w:rPr>
                <w:rFonts w:ascii="Times New Roman" w:hAnsi="Times New Roman" w:cs="Times New Roman"/>
                <w:color w:val="000000" w:themeColor="text1"/>
                <w:lang w:val="ro-RO"/>
              </w:rPr>
              <w:t> 2.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FBC" w:rsidRPr="008D4EE3" w:rsidRDefault="007F2FBC" w:rsidP="008D4EE3">
            <w:pPr>
              <w:spacing w:after="0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D4EE3">
              <w:rPr>
                <w:rFonts w:ascii="Times New Roman" w:eastAsia="Calibri" w:hAnsi="Times New Roman" w:cs="Times New Roman"/>
                <w:lang w:val="ro-RO" w:eastAsia="ro-RO"/>
              </w:rPr>
              <w:t xml:space="preserve">Protocol între Republica Moldova şi Republica Cehă privind amendamentele la Acordul între Republica Moldova şi Republica Cehă privind promovarea şi protejarea reciprocă a </w:t>
            </w:r>
            <w:proofErr w:type="spellStart"/>
            <w:r w:rsidRPr="008D4EE3">
              <w:rPr>
                <w:rFonts w:ascii="Times New Roman" w:eastAsia="Calibri" w:hAnsi="Times New Roman" w:cs="Times New Roman"/>
                <w:lang w:val="ro-RO" w:eastAsia="ro-RO"/>
              </w:rPr>
              <w:t>investiţiilor</w:t>
            </w:r>
            <w:proofErr w:type="spellEnd"/>
            <w:r w:rsidRPr="008D4EE3">
              <w:rPr>
                <w:rFonts w:ascii="Times New Roman" w:eastAsia="Calibri" w:hAnsi="Times New Roman" w:cs="Times New Roman"/>
                <w:lang w:val="ro-RO" w:eastAsia="ro-RO"/>
              </w:rPr>
              <w:t>, semnat la Praga la 12 mai 1999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FBC" w:rsidRPr="008D4EE3" w:rsidRDefault="007F2FBC" w:rsidP="008D4EE3">
            <w:pPr>
              <w:spacing w:after="0"/>
              <w:jc w:val="center"/>
              <w:rPr>
                <w:rFonts w:ascii="Times New Roman" w:eastAsia="Calibri" w:hAnsi="Times New Roman" w:cs="Times New Roman"/>
                <w:lang w:val="ro-RO" w:eastAsia="ro-RO"/>
              </w:rPr>
            </w:pPr>
            <w:r w:rsidRPr="008D4EE3">
              <w:rPr>
                <w:rFonts w:ascii="Times New Roman" w:eastAsia="Calibri" w:hAnsi="Times New Roman" w:cs="Times New Roman"/>
                <w:lang w:val="ro-RO" w:eastAsia="ro-RO"/>
              </w:rPr>
              <w:t xml:space="preserve">Praga  </w:t>
            </w:r>
          </w:p>
          <w:p w:rsidR="007F2FBC" w:rsidRPr="008D4EE3" w:rsidRDefault="007F2FBC" w:rsidP="008D4EE3">
            <w:pPr>
              <w:spacing w:after="0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D4EE3">
              <w:rPr>
                <w:rFonts w:ascii="Times New Roman" w:eastAsia="Calibri" w:hAnsi="Times New Roman" w:cs="Times New Roman"/>
                <w:lang w:val="ro-RO" w:eastAsia="ro-RO"/>
              </w:rPr>
              <w:t>02.09.2008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FBC" w:rsidRPr="008D4EE3" w:rsidRDefault="007F2FBC" w:rsidP="008D4EE3">
            <w:pPr>
              <w:spacing w:after="0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D4EE3">
              <w:rPr>
                <w:rFonts w:ascii="Times New Roman" w:eastAsia="Calibri" w:hAnsi="Times New Roman" w:cs="Times New Roman"/>
                <w:lang w:val="ro-RO" w:eastAsia="ro-RO"/>
              </w:rPr>
              <w:t>14.09.2011</w:t>
            </w:r>
          </w:p>
        </w:tc>
      </w:tr>
      <w:tr w:rsidR="00D96721" w:rsidRPr="008D4EE3" w:rsidTr="00DA27D7">
        <w:trPr>
          <w:trHeight w:val="614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721" w:rsidRPr="008D4EE3" w:rsidRDefault="00D96721" w:rsidP="008D4EE3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8D4EE3">
              <w:rPr>
                <w:rFonts w:ascii="Times New Roman" w:hAnsi="Times New Roman" w:cs="Times New Roman"/>
                <w:color w:val="000000" w:themeColor="text1"/>
                <w:lang w:val="ro-RO"/>
              </w:rPr>
              <w:t>3.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721" w:rsidRPr="008D4EE3" w:rsidRDefault="00D96721" w:rsidP="008D4EE3">
            <w:pPr>
              <w:spacing w:after="0"/>
              <w:jc w:val="both"/>
              <w:rPr>
                <w:rFonts w:ascii="Times New Roman" w:eastAsia="Calibri" w:hAnsi="Times New Roman" w:cs="Times New Roman"/>
                <w:lang w:val="ro-RO" w:eastAsia="ro-RO"/>
              </w:rPr>
            </w:pPr>
            <w:r w:rsidRPr="008D4EE3">
              <w:rPr>
                <w:rFonts w:ascii="Times New Roman" w:eastAsia="Calibri" w:hAnsi="Times New Roman" w:cs="Times New Roman"/>
                <w:lang w:val="ro-RO" w:eastAsia="ro-RO"/>
              </w:rPr>
              <w:t xml:space="preserve">Acordul dintre Guvernul Republicii Moldova şi Guvernul Republicii Cehe privind cooperarea economică şi  industrială 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721" w:rsidRPr="008D4EE3" w:rsidRDefault="00D96721" w:rsidP="008D4EE3">
            <w:pPr>
              <w:spacing w:after="0"/>
              <w:jc w:val="center"/>
              <w:rPr>
                <w:rFonts w:ascii="Times New Roman" w:eastAsia="Calibri" w:hAnsi="Times New Roman" w:cs="Times New Roman"/>
                <w:lang w:val="ro-RO" w:eastAsia="ro-RO"/>
              </w:rPr>
            </w:pPr>
            <w:proofErr w:type="spellStart"/>
            <w:r w:rsidRPr="008D4EE3">
              <w:rPr>
                <w:rFonts w:ascii="Times New Roman" w:eastAsia="Calibri" w:hAnsi="Times New Roman" w:cs="Times New Roman"/>
                <w:lang w:val="ro-RO" w:eastAsia="ro-RO"/>
              </w:rPr>
              <w:t>Chişinău</w:t>
            </w:r>
            <w:proofErr w:type="spellEnd"/>
            <w:r w:rsidRPr="008D4EE3">
              <w:rPr>
                <w:rFonts w:ascii="Times New Roman" w:eastAsia="Calibri" w:hAnsi="Times New Roman" w:cs="Times New Roman"/>
                <w:lang w:val="ro-RO" w:eastAsia="ro-RO"/>
              </w:rPr>
              <w:t>,</w:t>
            </w:r>
          </w:p>
          <w:p w:rsidR="00D96721" w:rsidRPr="008D4EE3" w:rsidRDefault="00D96721" w:rsidP="008D4EE3">
            <w:pPr>
              <w:spacing w:after="0"/>
              <w:jc w:val="center"/>
              <w:rPr>
                <w:rFonts w:ascii="Times New Roman" w:eastAsia="Calibri" w:hAnsi="Times New Roman" w:cs="Times New Roman"/>
                <w:lang w:val="ro-RO" w:eastAsia="ro-RO"/>
              </w:rPr>
            </w:pPr>
            <w:r w:rsidRPr="008D4EE3">
              <w:rPr>
                <w:rFonts w:ascii="Times New Roman" w:eastAsia="Calibri" w:hAnsi="Times New Roman" w:cs="Times New Roman"/>
                <w:lang w:val="ro-RO" w:eastAsia="ro-RO"/>
              </w:rPr>
              <w:t xml:space="preserve"> 22.05.14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721" w:rsidRPr="008D4EE3" w:rsidRDefault="00D96721" w:rsidP="008D4EE3">
            <w:pPr>
              <w:spacing w:after="0"/>
              <w:jc w:val="center"/>
              <w:rPr>
                <w:rFonts w:ascii="Times New Roman" w:eastAsia="Calibri" w:hAnsi="Times New Roman" w:cs="Times New Roman"/>
                <w:lang w:val="ro-RO" w:eastAsia="ro-RO"/>
              </w:rPr>
            </w:pPr>
            <w:r w:rsidRPr="008D4EE3">
              <w:rPr>
                <w:rFonts w:ascii="Times New Roman" w:hAnsi="Times New Roman" w:cs="Times New Roman"/>
                <w:color w:val="000000"/>
                <w:lang w:val="ro-RO"/>
              </w:rPr>
              <w:t xml:space="preserve">1 august </w:t>
            </w:r>
            <w:r w:rsidR="00791250" w:rsidRPr="008D4EE3">
              <w:rPr>
                <w:rFonts w:ascii="Times New Roman" w:hAnsi="Times New Roman" w:cs="Times New Roman"/>
                <w:color w:val="000000"/>
                <w:lang w:val="ro-RO"/>
              </w:rPr>
              <w:t>2015</w:t>
            </w:r>
          </w:p>
        </w:tc>
      </w:tr>
    </w:tbl>
    <w:p w:rsidR="00CF1150" w:rsidRPr="008D4EE3" w:rsidRDefault="00CF1150" w:rsidP="008D4EE3">
      <w:pPr>
        <w:spacing w:before="120" w:after="0"/>
        <w:jc w:val="both"/>
        <w:rPr>
          <w:rFonts w:ascii="Times New Roman" w:eastAsia="Times New Roman" w:hAnsi="Times New Roman" w:cs="Times New Roman"/>
          <w:b/>
          <w:u w:val="single"/>
          <w:lang w:val="ro-RO" w:eastAsia="ru-RU"/>
        </w:rPr>
      </w:pPr>
    </w:p>
    <w:p w:rsidR="000E4174" w:rsidRPr="008D4EE3" w:rsidRDefault="000E4174" w:rsidP="008D4EE3">
      <w:pPr>
        <w:spacing w:before="120" w:after="0"/>
        <w:jc w:val="both"/>
        <w:rPr>
          <w:rFonts w:ascii="Times New Roman" w:eastAsia="Times New Roman" w:hAnsi="Times New Roman" w:cs="Times New Roman"/>
          <w:b/>
          <w:u w:val="single"/>
          <w:lang w:val="ro-RO" w:eastAsia="ru-RU"/>
        </w:rPr>
      </w:pPr>
      <w:r w:rsidRPr="008D4EE3">
        <w:rPr>
          <w:rFonts w:ascii="Times New Roman" w:eastAsia="Times New Roman" w:hAnsi="Times New Roman" w:cs="Times New Roman"/>
          <w:b/>
          <w:u w:val="single"/>
          <w:lang w:val="ro-RO" w:eastAsia="ru-RU"/>
        </w:rPr>
        <w:t xml:space="preserve">COMERŢUL BILATERAL </w:t>
      </w:r>
    </w:p>
    <w:p w:rsidR="00D96721" w:rsidRPr="008D4EE3" w:rsidRDefault="00D96721" w:rsidP="008D4EE3">
      <w:pPr>
        <w:spacing w:before="120" w:after="0"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8D4EE3">
        <w:rPr>
          <w:rFonts w:ascii="Times New Roman" w:eastAsia="Times New Roman" w:hAnsi="Times New Roman" w:cs="Times New Roman"/>
          <w:lang w:val="ro-RO" w:eastAsia="ru-RU"/>
        </w:rPr>
        <w:t xml:space="preserve">Volumul </w:t>
      </w:r>
      <w:proofErr w:type="spellStart"/>
      <w:r w:rsidRPr="008D4EE3">
        <w:rPr>
          <w:rFonts w:ascii="Times New Roman" w:eastAsia="Times New Roman" w:hAnsi="Times New Roman" w:cs="Times New Roman"/>
          <w:lang w:val="ro-RO" w:eastAsia="ru-RU"/>
        </w:rPr>
        <w:t>comerţului</w:t>
      </w:r>
      <w:proofErr w:type="spellEnd"/>
      <w:r w:rsidRPr="008D4EE3">
        <w:rPr>
          <w:rFonts w:ascii="Times New Roman" w:eastAsia="Times New Roman" w:hAnsi="Times New Roman" w:cs="Times New Roman"/>
          <w:lang w:val="ro-RO" w:eastAsia="ru-RU"/>
        </w:rPr>
        <w:t xml:space="preserve"> exterior (fără a se </w:t>
      </w:r>
      <w:proofErr w:type="spellStart"/>
      <w:r w:rsidRPr="008D4EE3">
        <w:rPr>
          <w:rFonts w:ascii="Times New Roman" w:eastAsia="Times New Roman" w:hAnsi="Times New Roman" w:cs="Times New Roman"/>
          <w:lang w:val="ro-RO" w:eastAsia="ru-RU"/>
        </w:rPr>
        <w:t>ţine</w:t>
      </w:r>
      <w:proofErr w:type="spellEnd"/>
      <w:r w:rsidRPr="008D4EE3">
        <w:rPr>
          <w:rFonts w:ascii="Times New Roman" w:eastAsia="Times New Roman" w:hAnsi="Times New Roman" w:cs="Times New Roman"/>
          <w:lang w:val="ro-RO" w:eastAsia="ru-RU"/>
        </w:rPr>
        <w:t xml:space="preserve"> cont de activitatea comercială a </w:t>
      </w:r>
      <w:proofErr w:type="spellStart"/>
      <w:r w:rsidRPr="008D4EE3">
        <w:rPr>
          <w:rFonts w:ascii="Times New Roman" w:eastAsia="Times New Roman" w:hAnsi="Times New Roman" w:cs="Times New Roman"/>
          <w:lang w:val="ro-RO" w:eastAsia="ru-RU"/>
        </w:rPr>
        <w:t>agenţilor</w:t>
      </w:r>
      <w:proofErr w:type="spellEnd"/>
      <w:r w:rsidRPr="008D4EE3">
        <w:rPr>
          <w:rFonts w:ascii="Times New Roman" w:eastAsia="Times New Roman" w:hAnsi="Times New Roman" w:cs="Times New Roman"/>
          <w:lang w:val="ro-RO" w:eastAsia="ru-RU"/>
        </w:rPr>
        <w:t xml:space="preserve"> economici din </w:t>
      </w:r>
      <w:r w:rsidRPr="008D4EE3">
        <w:rPr>
          <w:rFonts w:ascii="Times New Roman" w:eastAsia="Times New Roman" w:hAnsi="Times New Roman" w:cs="Times New Roman"/>
          <w:color w:val="000000"/>
          <w:lang w:val="ro-RO" w:eastAsia="ru-RU"/>
        </w:rPr>
        <w:t>raioanele de est</w:t>
      </w:r>
      <w:r w:rsidRPr="008D4EE3">
        <w:rPr>
          <w:rFonts w:ascii="Times New Roman" w:eastAsia="Times New Roman" w:hAnsi="Times New Roman" w:cs="Times New Roman"/>
          <w:lang w:val="ro-RO" w:eastAsia="ru-RU"/>
        </w:rPr>
        <w:t xml:space="preserve">) al Republicii Moldova cu Republica </w:t>
      </w:r>
      <w:r w:rsidR="005B0E5C" w:rsidRPr="008D4EE3">
        <w:rPr>
          <w:rFonts w:ascii="Times New Roman" w:eastAsia="Times New Roman" w:hAnsi="Times New Roman" w:cs="Times New Roman"/>
          <w:lang w:val="ro-RO" w:eastAsia="ru-RU"/>
        </w:rPr>
        <w:t>Cehă</w:t>
      </w:r>
      <w:r w:rsidRPr="008D4EE3">
        <w:rPr>
          <w:rFonts w:ascii="Times New Roman" w:eastAsia="Times New Roman" w:hAnsi="Times New Roman" w:cs="Times New Roman"/>
          <w:lang w:val="ro-RO" w:eastAsia="ru-RU"/>
        </w:rPr>
        <w:t xml:space="preserve"> în anul 201</w:t>
      </w:r>
      <w:r w:rsidR="00791250" w:rsidRPr="008D4EE3">
        <w:rPr>
          <w:rFonts w:ascii="Times New Roman" w:eastAsia="Times New Roman" w:hAnsi="Times New Roman" w:cs="Times New Roman"/>
          <w:lang w:val="ro-RO" w:eastAsia="ru-RU"/>
        </w:rPr>
        <w:t>5</w:t>
      </w:r>
      <w:r w:rsidRPr="008D4EE3">
        <w:rPr>
          <w:rFonts w:ascii="Times New Roman" w:eastAsia="Times New Roman" w:hAnsi="Times New Roman" w:cs="Times New Roman"/>
          <w:lang w:val="ro-RO" w:eastAsia="ru-RU"/>
        </w:rPr>
        <w:t xml:space="preserve">, a înregistrat suma de </w:t>
      </w:r>
      <w:r w:rsidR="00F00252" w:rsidRPr="008D4EE3">
        <w:rPr>
          <w:rFonts w:ascii="Times New Roman" w:eastAsia="Times New Roman" w:hAnsi="Times New Roman" w:cs="Times New Roman"/>
          <w:b/>
          <w:lang w:val="ro-RO" w:eastAsia="ru-RU"/>
        </w:rPr>
        <w:t>78</w:t>
      </w:r>
      <w:r w:rsidR="00F00252" w:rsidRPr="008D4EE3">
        <w:rPr>
          <w:rFonts w:ascii="Times New Roman" w:hAnsi="Times New Roman" w:cs="Times New Roman"/>
          <w:b/>
          <w:color w:val="000000"/>
          <w:lang w:val="ro-RO"/>
        </w:rPr>
        <w:t>,72</w:t>
      </w:r>
      <w:r w:rsidR="00481A6E" w:rsidRPr="008D4EE3">
        <w:rPr>
          <w:rFonts w:ascii="Times New Roman" w:hAnsi="Times New Roman" w:cs="Times New Roman"/>
          <w:b/>
          <w:color w:val="000000"/>
          <w:lang w:val="ro-RO"/>
        </w:rPr>
        <w:t xml:space="preserve"> </w:t>
      </w:r>
      <w:r w:rsidRPr="008D4EE3">
        <w:rPr>
          <w:rFonts w:ascii="Times New Roman" w:eastAsia="Times New Roman" w:hAnsi="Times New Roman" w:cs="Times New Roman"/>
          <w:b/>
          <w:lang w:val="ro-RO" w:eastAsia="ru-RU"/>
        </w:rPr>
        <w:t>mil. USD</w:t>
      </w:r>
      <w:r w:rsidRPr="008D4EE3">
        <w:rPr>
          <w:rFonts w:ascii="Times New Roman" w:eastAsia="Times New Roman" w:hAnsi="Times New Roman" w:cs="Times New Roman"/>
          <w:lang w:val="ro-RO" w:eastAsia="ru-RU"/>
        </w:rPr>
        <w:t xml:space="preserve">. Comparativ cu anul precedent, volumul </w:t>
      </w:r>
      <w:proofErr w:type="spellStart"/>
      <w:r w:rsidRPr="008D4EE3">
        <w:rPr>
          <w:rFonts w:ascii="Times New Roman" w:eastAsia="Times New Roman" w:hAnsi="Times New Roman" w:cs="Times New Roman"/>
          <w:lang w:val="ro-RO" w:eastAsia="ru-RU"/>
        </w:rPr>
        <w:t>comerţului</w:t>
      </w:r>
      <w:proofErr w:type="spellEnd"/>
      <w:r w:rsidRPr="008D4EE3">
        <w:rPr>
          <w:rFonts w:ascii="Times New Roman" w:eastAsia="Times New Roman" w:hAnsi="Times New Roman" w:cs="Times New Roman"/>
          <w:lang w:val="ro-RO" w:eastAsia="ru-RU"/>
        </w:rPr>
        <w:t xml:space="preserve"> exterior s-</w:t>
      </w:r>
      <w:r w:rsidRPr="008D4EE3">
        <w:rPr>
          <w:rFonts w:ascii="Times New Roman" w:eastAsia="Times New Roman" w:hAnsi="Times New Roman" w:cs="Times New Roman"/>
          <w:b/>
          <w:lang w:val="ro-RO" w:eastAsia="ru-RU"/>
        </w:rPr>
        <w:t xml:space="preserve">a </w:t>
      </w:r>
      <w:r w:rsidR="00F00252" w:rsidRPr="008D4EE3">
        <w:rPr>
          <w:rFonts w:ascii="Times New Roman" w:eastAsia="Times New Roman" w:hAnsi="Times New Roman" w:cs="Times New Roman"/>
          <w:b/>
          <w:lang w:val="ro-RO" w:eastAsia="ru-RU"/>
        </w:rPr>
        <w:t xml:space="preserve">micșorat </w:t>
      </w:r>
      <w:proofErr w:type="spellStart"/>
      <w:r w:rsidR="00F00252" w:rsidRPr="008D4EE3">
        <w:rPr>
          <w:rFonts w:ascii="Times New Roman" w:eastAsia="Times New Roman" w:hAnsi="Times New Roman" w:cs="Times New Roman"/>
          <w:b/>
          <w:lang w:val="ro-RO" w:eastAsia="ru-RU"/>
        </w:rPr>
        <w:t>esenţial</w:t>
      </w:r>
      <w:proofErr w:type="spellEnd"/>
      <w:r w:rsidRPr="008D4EE3">
        <w:rPr>
          <w:rFonts w:ascii="Times New Roman" w:eastAsia="Times New Roman" w:hAnsi="Times New Roman" w:cs="Times New Roman"/>
          <w:b/>
          <w:lang w:val="ro-RO" w:eastAsia="ru-RU"/>
        </w:rPr>
        <w:t xml:space="preserve"> cu</w:t>
      </w:r>
      <w:r w:rsidRPr="008D4EE3">
        <w:rPr>
          <w:rFonts w:ascii="Times New Roman" w:eastAsia="Times New Roman" w:hAnsi="Times New Roman" w:cs="Times New Roman"/>
          <w:lang w:val="ro-RO" w:eastAsia="ru-RU"/>
        </w:rPr>
        <w:t xml:space="preserve"> </w:t>
      </w:r>
      <w:r w:rsidR="00481A6E" w:rsidRPr="008D4EE3">
        <w:rPr>
          <w:rFonts w:ascii="Times New Roman" w:eastAsia="Times New Roman" w:hAnsi="Times New Roman" w:cs="Times New Roman"/>
          <w:b/>
          <w:lang w:val="ro-RO" w:eastAsia="ru-RU"/>
        </w:rPr>
        <w:t>1</w:t>
      </w:r>
      <w:r w:rsidR="00F00252" w:rsidRPr="008D4EE3">
        <w:rPr>
          <w:rFonts w:ascii="Times New Roman" w:eastAsia="Times New Roman" w:hAnsi="Times New Roman" w:cs="Times New Roman"/>
          <w:b/>
          <w:lang w:val="ro-RO" w:eastAsia="ru-RU"/>
        </w:rPr>
        <w:t>8</w:t>
      </w:r>
      <w:r w:rsidRPr="008D4EE3">
        <w:rPr>
          <w:rFonts w:ascii="Times New Roman" w:eastAsia="Times New Roman" w:hAnsi="Times New Roman" w:cs="Times New Roman"/>
          <w:b/>
          <w:lang w:val="ro-RO" w:eastAsia="ru-RU"/>
        </w:rPr>
        <w:t>,</w:t>
      </w:r>
      <w:r w:rsidR="00F00252" w:rsidRPr="008D4EE3">
        <w:rPr>
          <w:rFonts w:ascii="Times New Roman" w:eastAsia="Times New Roman" w:hAnsi="Times New Roman" w:cs="Times New Roman"/>
          <w:b/>
          <w:lang w:val="ro-RO" w:eastAsia="ru-RU"/>
        </w:rPr>
        <w:t>4</w:t>
      </w:r>
      <w:r w:rsidRPr="008D4EE3">
        <w:rPr>
          <w:rFonts w:ascii="Times New Roman" w:eastAsia="Times New Roman" w:hAnsi="Times New Roman" w:cs="Times New Roman"/>
          <w:b/>
          <w:lang w:val="ro-RO" w:eastAsia="ru-RU"/>
        </w:rPr>
        <w:t>%</w:t>
      </w:r>
      <w:r w:rsidRPr="008D4EE3">
        <w:rPr>
          <w:rFonts w:ascii="Times New Roman" w:eastAsia="Times New Roman" w:hAnsi="Times New Roman" w:cs="Times New Roman"/>
          <w:lang w:val="ro-RO" w:eastAsia="ru-RU"/>
        </w:rPr>
        <w:t xml:space="preserve">. Ponderea </w:t>
      </w:r>
      <w:proofErr w:type="spellStart"/>
      <w:r w:rsidRPr="008D4EE3">
        <w:rPr>
          <w:rFonts w:ascii="Times New Roman" w:eastAsia="Times New Roman" w:hAnsi="Times New Roman" w:cs="Times New Roman"/>
          <w:lang w:val="ro-RO" w:eastAsia="ru-RU"/>
        </w:rPr>
        <w:t>comerţului</w:t>
      </w:r>
      <w:proofErr w:type="spellEnd"/>
      <w:r w:rsidRPr="008D4EE3">
        <w:rPr>
          <w:rFonts w:ascii="Times New Roman" w:eastAsia="Times New Roman" w:hAnsi="Times New Roman" w:cs="Times New Roman"/>
          <w:lang w:val="ro-RO" w:eastAsia="ru-RU"/>
        </w:rPr>
        <w:t xml:space="preserve"> constituie </w:t>
      </w:r>
      <w:r w:rsidRPr="008D4EE3">
        <w:rPr>
          <w:rFonts w:ascii="Times New Roman" w:eastAsia="Times New Roman" w:hAnsi="Times New Roman" w:cs="Times New Roman"/>
          <w:b/>
          <w:lang w:val="ro-RO" w:eastAsia="ru-RU"/>
        </w:rPr>
        <w:t>1,</w:t>
      </w:r>
      <w:r w:rsidR="00F00252" w:rsidRPr="008D4EE3">
        <w:rPr>
          <w:rFonts w:ascii="Times New Roman" w:eastAsia="Times New Roman" w:hAnsi="Times New Roman" w:cs="Times New Roman"/>
          <w:b/>
          <w:lang w:val="ro-RO" w:eastAsia="ru-RU"/>
        </w:rPr>
        <w:t>3</w:t>
      </w:r>
      <w:r w:rsidRPr="008D4EE3">
        <w:rPr>
          <w:rFonts w:ascii="Times New Roman" w:eastAsia="Times New Roman" w:hAnsi="Times New Roman" w:cs="Times New Roman"/>
          <w:b/>
          <w:lang w:val="ro-RO" w:eastAsia="ru-RU"/>
        </w:rPr>
        <w:t xml:space="preserve"> % </w:t>
      </w:r>
      <w:r w:rsidRPr="008D4EE3">
        <w:rPr>
          <w:rFonts w:ascii="Times New Roman" w:eastAsia="Times New Roman" w:hAnsi="Times New Roman" w:cs="Times New Roman"/>
          <w:lang w:val="ro-RO" w:eastAsia="ru-RU"/>
        </w:rPr>
        <w:t xml:space="preserve">în volumul </w:t>
      </w:r>
      <w:proofErr w:type="spellStart"/>
      <w:r w:rsidRPr="008D4EE3">
        <w:rPr>
          <w:rFonts w:ascii="Times New Roman" w:eastAsia="Times New Roman" w:hAnsi="Times New Roman" w:cs="Times New Roman"/>
          <w:lang w:val="ro-RO" w:eastAsia="ru-RU"/>
        </w:rPr>
        <w:t>comerţului</w:t>
      </w:r>
      <w:proofErr w:type="spellEnd"/>
      <w:r w:rsidRPr="008D4EE3">
        <w:rPr>
          <w:rFonts w:ascii="Times New Roman" w:eastAsia="Times New Roman" w:hAnsi="Times New Roman" w:cs="Times New Roman"/>
          <w:lang w:val="ro-RO" w:eastAsia="ru-RU"/>
        </w:rPr>
        <w:t xml:space="preserve"> total al RM.</w:t>
      </w:r>
    </w:p>
    <w:p w:rsidR="000E4174" w:rsidRPr="008D4EE3" w:rsidRDefault="000E4174" w:rsidP="008D4EE3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ro-RO" w:eastAsia="ru-RU"/>
        </w:rPr>
      </w:pPr>
    </w:p>
    <w:p w:rsidR="000E4174" w:rsidRPr="008D4EE3" w:rsidRDefault="000E4174" w:rsidP="008D4EE3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ro-RO" w:eastAsia="ru-RU"/>
        </w:rPr>
      </w:pPr>
      <w:proofErr w:type="spellStart"/>
      <w:r w:rsidRPr="008D4EE3">
        <w:rPr>
          <w:rFonts w:ascii="Times New Roman" w:eastAsia="Times New Roman" w:hAnsi="Times New Roman" w:cs="Times New Roman"/>
          <w:b/>
          <w:bCs/>
          <w:lang w:val="ro-RO" w:eastAsia="ru-RU"/>
        </w:rPr>
        <w:t>Evoluţia</w:t>
      </w:r>
      <w:proofErr w:type="spellEnd"/>
      <w:r w:rsidRPr="008D4EE3">
        <w:rPr>
          <w:rFonts w:ascii="Times New Roman" w:eastAsia="Times New Roman" w:hAnsi="Times New Roman" w:cs="Times New Roman"/>
          <w:b/>
          <w:bCs/>
          <w:lang w:val="ro-RO" w:eastAsia="ru-RU"/>
        </w:rPr>
        <w:t xml:space="preserve"> schimburilor comerciale </w:t>
      </w:r>
    </w:p>
    <w:p w:rsidR="000E4174" w:rsidRPr="008D4EE3" w:rsidRDefault="000E4174" w:rsidP="008D4EE3">
      <w:pPr>
        <w:spacing w:after="0"/>
        <w:ind w:left="7788"/>
        <w:jc w:val="center"/>
        <w:rPr>
          <w:rFonts w:ascii="Times New Roman" w:eastAsia="Times New Roman" w:hAnsi="Times New Roman" w:cs="Times New Roman"/>
          <w:b/>
          <w:bCs/>
          <w:lang w:val="ro-RO" w:eastAsia="ru-RU"/>
        </w:rPr>
      </w:pPr>
      <w:r w:rsidRPr="008D4EE3">
        <w:rPr>
          <w:rFonts w:ascii="Times New Roman" w:eastAsia="Times New Roman" w:hAnsi="Times New Roman" w:cs="Times New Roman"/>
          <w:b/>
          <w:bCs/>
          <w:lang w:val="ro-RO" w:eastAsia="ru-RU"/>
        </w:rPr>
        <w:t xml:space="preserve"> </w:t>
      </w:r>
      <w:r w:rsidRPr="008D4EE3">
        <w:rPr>
          <w:rFonts w:ascii="Times New Roman" w:eastAsia="Times New Roman" w:hAnsi="Times New Roman" w:cs="Times New Roman"/>
          <w:i/>
          <w:lang w:val="ro-RO" w:eastAsia="ru-RU"/>
        </w:rPr>
        <w:t xml:space="preserve">mil. USD  </w:t>
      </w:r>
      <w:r w:rsidRPr="008D4EE3">
        <w:rPr>
          <w:rFonts w:ascii="Times New Roman" w:eastAsia="Times New Roman" w:hAnsi="Times New Roman" w:cs="Times New Roman"/>
          <w:lang w:val="ro-RO" w:eastAsia="ru-RU"/>
        </w:rPr>
        <w:t xml:space="preserve">   </w:t>
      </w:r>
    </w:p>
    <w:tbl>
      <w:tblPr>
        <w:tblW w:w="92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38"/>
        <w:gridCol w:w="2693"/>
        <w:gridCol w:w="2552"/>
        <w:gridCol w:w="2344"/>
      </w:tblGrid>
      <w:tr w:rsidR="000E4174" w:rsidRPr="008D4EE3" w:rsidTr="0064526E">
        <w:trPr>
          <w:trHeight w:hRule="exact" w:val="567"/>
          <w:jc w:val="center"/>
        </w:trPr>
        <w:tc>
          <w:tcPr>
            <w:tcW w:w="1638" w:type="dxa"/>
            <w:vAlign w:val="center"/>
          </w:tcPr>
          <w:p w:rsidR="000E4174" w:rsidRPr="008D4EE3" w:rsidRDefault="000E4174" w:rsidP="008D4E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</w:p>
        </w:tc>
        <w:tc>
          <w:tcPr>
            <w:tcW w:w="2693" w:type="dxa"/>
            <w:vAlign w:val="center"/>
          </w:tcPr>
          <w:p w:rsidR="000E4174" w:rsidRPr="008D4EE3" w:rsidRDefault="00E86B1E" w:rsidP="008D4E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8D4EE3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201</w:t>
            </w:r>
            <w:r w:rsidRPr="008D4EE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0E4174" w:rsidRPr="008D4EE3" w:rsidRDefault="000E4174" w:rsidP="008D4E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8D4EE3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201</w:t>
            </w:r>
            <w:r w:rsidR="00791250" w:rsidRPr="008D4EE3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5</w:t>
            </w:r>
          </w:p>
        </w:tc>
        <w:tc>
          <w:tcPr>
            <w:tcW w:w="2344" w:type="dxa"/>
            <w:vAlign w:val="center"/>
          </w:tcPr>
          <w:p w:rsidR="002E6EF4" w:rsidRPr="008D4EE3" w:rsidRDefault="000E4174" w:rsidP="008D4E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8D4EE3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 xml:space="preserve">Dinamica </w:t>
            </w:r>
          </w:p>
          <w:p w:rsidR="000E4174" w:rsidRPr="008D4EE3" w:rsidRDefault="000E4174" w:rsidP="008D4E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8D4EE3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201</w:t>
            </w:r>
            <w:r w:rsidR="000C6585" w:rsidRPr="008D4EE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</w:t>
            </w:r>
            <w:r w:rsidRPr="008D4EE3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/</w:t>
            </w:r>
            <w:r w:rsidR="00791250" w:rsidRPr="008D4EE3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2015</w:t>
            </w:r>
            <w:r w:rsidRPr="008D4EE3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%</w:t>
            </w:r>
          </w:p>
          <w:p w:rsidR="0064526E" w:rsidRPr="008D4EE3" w:rsidRDefault="0064526E" w:rsidP="008D4E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</w:p>
        </w:tc>
      </w:tr>
      <w:tr w:rsidR="00672F2E" w:rsidRPr="008D4EE3" w:rsidTr="007B30AC">
        <w:trPr>
          <w:trHeight w:hRule="exact" w:val="397"/>
          <w:jc w:val="center"/>
        </w:trPr>
        <w:tc>
          <w:tcPr>
            <w:tcW w:w="1638" w:type="dxa"/>
          </w:tcPr>
          <w:p w:rsidR="00672F2E" w:rsidRPr="008D4EE3" w:rsidRDefault="00672F2E" w:rsidP="008D4EE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8D4EE3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Total</w:t>
            </w:r>
          </w:p>
        </w:tc>
        <w:tc>
          <w:tcPr>
            <w:tcW w:w="2693" w:type="dxa"/>
            <w:vAlign w:val="bottom"/>
          </w:tcPr>
          <w:p w:rsidR="00672F2E" w:rsidRPr="008D4EE3" w:rsidRDefault="00672F2E" w:rsidP="008D4EE3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8D4EE3">
              <w:rPr>
                <w:rFonts w:ascii="Times New Roman" w:hAnsi="Times New Roman" w:cs="Times New Roman"/>
                <w:color w:val="000000"/>
                <w:lang w:val="ro-RO"/>
              </w:rPr>
              <w:t>96,48</w:t>
            </w:r>
          </w:p>
        </w:tc>
        <w:tc>
          <w:tcPr>
            <w:tcW w:w="2552" w:type="dxa"/>
            <w:shd w:val="clear" w:color="auto" w:fill="E0E0E0"/>
            <w:vAlign w:val="bottom"/>
          </w:tcPr>
          <w:p w:rsidR="00672F2E" w:rsidRPr="008D4EE3" w:rsidRDefault="00672F2E" w:rsidP="008D4EE3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8D4EE3">
              <w:rPr>
                <w:rFonts w:ascii="Times New Roman" w:hAnsi="Times New Roman" w:cs="Times New Roman"/>
                <w:b/>
                <w:color w:val="000000"/>
                <w:lang w:val="ro-RO"/>
              </w:rPr>
              <w:t>78,72</w:t>
            </w:r>
          </w:p>
        </w:tc>
        <w:tc>
          <w:tcPr>
            <w:tcW w:w="2344" w:type="dxa"/>
            <w:vAlign w:val="bottom"/>
          </w:tcPr>
          <w:p w:rsidR="00672F2E" w:rsidRPr="008D4EE3" w:rsidRDefault="00672F2E" w:rsidP="008D4EE3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8D4EE3">
              <w:rPr>
                <w:rFonts w:ascii="Times New Roman" w:hAnsi="Times New Roman" w:cs="Times New Roman"/>
                <w:color w:val="000000"/>
                <w:lang w:val="ro-RO"/>
              </w:rPr>
              <w:t>-18,40</w:t>
            </w:r>
          </w:p>
        </w:tc>
      </w:tr>
      <w:tr w:rsidR="00672F2E" w:rsidRPr="008D4EE3" w:rsidTr="007B30AC">
        <w:trPr>
          <w:trHeight w:hRule="exact" w:val="397"/>
          <w:jc w:val="center"/>
        </w:trPr>
        <w:tc>
          <w:tcPr>
            <w:tcW w:w="1638" w:type="dxa"/>
          </w:tcPr>
          <w:p w:rsidR="00672F2E" w:rsidRPr="008D4EE3" w:rsidRDefault="00672F2E" w:rsidP="008D4EE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8D4EE3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 xml:space="preserve">Export </w:t>
            </w:r>
          </w:p>
        </w:tc>
        <w:tc>
          <w:tcPr>
            <w:tcW w:w="2693" w:type="dxa"/>
            <w:vAlign w:val="center"/>
          </w:tcPr>
          <w:p w:rsidR="00672F2E" w:rsidRPr="008D4EE3" w:rsidRDefault="00672F2E" w:rsidP="008D4EE3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8D4EE3">
              <w:rPr>
                <w:rFonts w:ascii="Times New Roman" w:hAnsi="Times New Roman" w:cs="Times New Roman"/>
                <w:color w:val="000000"/>
                <w:lang w:val="ro-RO"/>
              </w:rPr>
              <w:t>29,93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672F2E" w:rsidRPr="008D4EE3" w:rsidRDefault="00672F2E" w:rsidP="008D4E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27,67</w:t>
            </w:r>
          </w:p>
        </w:tc>
        <w:tc>
          <w:tcPr>
            <w:tcW w:w="2344" w:type="dxa"/>
            <w:vAlign w:val="bottom"/>
          </w:tcPr>
          <w:p w:rsidR="00672F2E" w:rsidRPr="008D4EE3" w:rsidRDefault="00672F2E" w:rsidP="008D4EE3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8D4EE3">
              <w:rPr>
                <w:rFonts w:ascii="Times New Roman" w:hAnsi="Times New Roman" w:cs="Times New Roman"/>
                <w:color w:val="000000"/>
                <w:lang w:val="ro-RO"/>
              </w:rPr>
              <w:t>-7,55</w:t>
            </w:r>
          </w:p>
        </w:tc>
      </w:tr>
      <w:tr w:rsidR="00672F2E" w:rsidRPr="008D4EE3" w:rsidTr="007B30AC">
        <w:trPr>
          <w:trHeight w:hRule="exact" w:val="397"/>
          <w:jc w:val="center"/>
        </w:trPr>
        <w:tc>
          <w:tcPr>
            <w:tcW w:w="1638" w:type="dxa"/>
          </w:tcPr>
          <w:p w:rsidR="00672F2E" w:rsidRPr="008D4EE3" w:rsidRDefault="00672F2E" w:rsidP="008D4EE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8D4EE3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Import</w:t>
            </w:r>
          </w:p>
        </w:tc>
        <w:tc>
          <w:tcPr>
            <w:tcW w:w="2693" w:type="dxa"/>
            <w:vAlign w:val="center"/>
          </w:tcPr>
          <w:p w:rsidR="00672F2E" w:rsidRPr="008D4EE3" w:rsidRDefault="00672F2E" w:rsidP="008D4EE3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8D4EE3">
              <w:rPr>
                <w:rFonts w:ascii="Times New Roman" w:hAnsi="Times New Roman" w:cs="Times New Roman"/>
                <w:color w:val="000000"/>
                <w:lang w:val="ro-RO"/>
              </w:rPr>
              <w:t>66,55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672F2E" w:rsidRPr="008D4EE3" w:rsidRDefault="00672F2E" w:rsidP="008D4E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>51,05</w:t>
            </w:r>
          </w:p>
        </w:tc>
        <w:tc>
          <w:tcPr>
            <w:tcW w:w="2344" w:type="dxa"/>
            <w:vAlign w:val="bottom"/>
          </w:tcPr>
          <w:p w:rsidR="00672F2E" w:rsidRPr="008D4EE3" w:rsidRDefault="00672F2E" w:rsidP="008D4EE3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8D4EE3">
              <w:rPr>
                <w:rFonts w:ascii="Times New Roman" w:hAnsi="Times New Roman" w:cs="Times New Roman"/>
                <w:color w:val="000000"/>
                <w:lang w:val="ro-RO"/>
              </w:rPr>
              <w:t>-23,29</w:t>
            </w:r>
          </w:p>
        </w:tc>
      </w:tr>
      <w:tr w:rsidR="00672F2E" w:rsidRPr="008D4EE3" w:rsidTr="007B30AC">
        <w:trPr>
          <w:trHeight w:hRule="exact" w:val="397"/>
          <w:jc w:val="center"/>
        </w:trPr>
        <w:tc>
          <w:tcPr>
            <w:tcW w:w="1638" w:type="dxa"/>
          </w:tcPr>
          <w:p w:rsidR="00672F2E" w:rsidRPr="008D4EE3" w:rsidRDefault="00672F2E" w:rsidP="008D4EE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8D4EE3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 xml:space="preserve">Sold </w:t>
            </w:r>
          </w:p>
        </w:tc>
        <w:tc>
          <w:tcPr>
            <w:tcW w:w="2693" w:type="dxa"/>
            <w:vAlign w:val="bottom"/>
          </w:tcPr>
          <w:p w:rsidR="00672F2E" w:rsidRPr="008D4EE3" w:rsidRDefault="00672F2E" w:rsidP="008D4EE3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8D4EE3">
              <w:rPr>
                <w:rFonts w:ascii="Times New Roman" w:hAnsi="Times New Roman" w:cs="Times New Roman"/>
                <w:color w:val="000000"/>
                <w:lang w:val="ro-RO"/>
              </w:rPr>
              <w:t>-36,62</w:t>
            </w:r>
          </w:p>
        </w:tc>
        <w:tc>
          <w:tcPr>
            <w:tcW w:w="2552" w:type="dxa"/>
            <w:shd w:val="clear" w:color="auto" w:fill="E0E0E0"/>
            <w:vAlign w:val="bottom"/>
          </w:tcPr>
          <w:p w:rsidR="00672F2E" w:rsidRPr="008D4EE3" w:rsidRDefault="00672F2E" w:rsidP="008D4EE3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8D4EE3">
              <w:rPr>
                <w:rFonts w:ascii="Times New Roman" w:hAnsi="Times New Roman" w:cs="Times New Roman"/>
                <w:b/>
                <w:color w:val="000000"/>
                <w:lang w:val="ro-RO"/>
              </w:rPr>
              <w:t>-23,38</w:t>
            </w:r>
          </w:p>
        </w:tc>
        <w:tc>
          <w:tcPr>
            <w:tcW w:w="2344" w:type="dxa"/>
            <w:vAlign w:val="bottom"/>
          </w:tcPr>
          <w:p w:rsidR="00672F2E" w:rsidRPr="008D4EE3" w:rsidRDefault="00672F2E" w:rsidP="008D4EE3">
            <w:pPr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</w:tr>
    </w:tbl>
    <w:p w:rsidR="000E4174" w:rsidRPr="008D4EE3" w:rsidRDefault="000E4174" w:rsidP="008D4EE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lang w:val="ro-RO" w:eastAsia="ru-RU"/>
        </w:rPr>
      </w:pPr>
    </w:p>
    <w:p w:rsidR="000E4174" w:rsidRPr="008D4EE3" w:rsidRDefault="000E4174" w:rsidP="008D4EE3">
      <w:pPr>
        <w:spacing w:after="0"/>
        <w:jc w:val="both"/>
        <w:rPr>
          <w:rFonts w:ascii="Times New Roman" w:eastAsia="Times New Roman" w:hAnsi="Times New Roman" w:cs="Times New Roman"/>
          <w:color w:val="000000"/>
          <w:lang w:val="ro-RO" w:eastAsia="ru-RU"/>
        </w:rPr>
      </w:pPr>
      <w:r w:rsidRPr="008D4EE3">
        <w:rPr>
          <w:rFonts w:ascii="Times New Roman" w:eastAsia="Times New Roman" w:hAnsi="Times New Roman" w:cs="Times New Roman"/>
          <w:b/>
          <w:color w:val="000000"/>
          <w:u w:val="single"/>
          <w:lang w:val="ro-RO" w:eastAsia="ru-RU"/>
        </w:rPr>
        <w:t xml:space="preserve">Soldul </w:t>
      </w:r>
      <w:proofErr w:type="spellStart"/>
      <w:r w:rsidRPr="008D4EE3">
        <w:rPr>
          <w:rFonts w:ascii="Times New Roman" w:eastAsia="Times New Roman" w:hAnsi="Times New Roman" w:cs="Times New Roman"/>
          <w:b/>
          <w:color w:val="000000"/>
          <w:u w:val="single"/>
          <w:lang w:val="ro-RO" w:eastAsia="ru-RU"/>
        </w:rPr>
        <w:t>balanţei</w:t>
      </w:r>
      <w:proofErr w:type="spellEnd"/>
      <w:r w:rsidRPr="008D4EE3">
        <w:rPr>
          <w:rFonts w:ascii="Times New Roman" w:eastAsia="Times New Roman" w:hAnsi="Times New Roman" w:cs="Times New Roman"/>
          <w:b/>
          <w:color w:val="000000"/>
          <w:u w:val="single"/>
          <w:lang w:val="ro-RO" w:eastAsia="ru-RU"/>
        </w:rPr>
        <w:t xml:space="preserve"> comerciale</w:t>
      </w:r>
      <w:r w:rsidRPr="008D4EE3">
        <w:rPr>
          <w:rFonts w:ascii="Times New Roman" w:eastAsia="Times New Roman" w:hAnsi="Times New Roman" w:cs="Times New Roman"/>
          <w:b/>
          <w:color w:val="000000"/>
          <w:lang w:val="ro-RO" w:eastAsia="ru-RU"/>
        </w:rPr>
        <w:t xml:space="preserve"> </w:t>
      </w:r>
      <w:r w:rsidR="004C4122" w:rsidRPr="008D4EE3">
        <w:rPr>
          <w:rFonts w:ascii="Times New Roman" w:eastAsia="Times New Roman" w:hAnsi="Times New Roman" w:cs="Times New Roman"/>
          <w:b/>
          <w:color w:val="000000"/>
          <w:lang w:val="ro-RO" w:eastAsia="ru-RU"/>
        </w:rPr>
        <w:t xml:space="preserve"> </w:t>
      </w:r>
      <w:r w:rsidRPr="008D4EE3">
        <w:rPr>
          <w:rFonts w:ascii="Times New Roman" w:eastAsia="Times New Roman" w:hAnsi="Times New Roman" w:cs="Times New Roman"/>
          <w:color w:val="000000"/>
          <w:lang w:val="ro-RO" w:eastAsia="ru-RU"/>
        </w:rPr>
        <w:t>înregistrat în anul 201</w:t>
      </w:r>
      <w:r w:rsidR="00791250" w:rsidRPr="008D4EE3">
        <w:rPr>
          <w:rFonts w:ascii="Times New Roman" w:eastAsia="Times New Roman" w:hAnsi="Times New Roman" w:cs="Times New Roman"/>
          <w:color w:val="000000"/>
          <w:lang w:val="ro-RO" w:eastAsia="ru-RU"/>
        </w:rPr>
        <w:t>5</w:t>
      </w:r>
      <w:r w:rsidRPr="008D4EE3">
        <w:rPr>
          <w:rFonts w:ascii="Times New Roman" w:eastAsia="Times New Roman" w:hAnsi="Times New Roman" w:cs="Times New Roman"/>
          <w:color w:val="000000"/>
          <w:lang w:val="ro-RO" w:eastAsia="ru-RU"/>
        </w:rPr>
        <w:t xml:space="preserve"> a fost în favoarea Republicii </w:t>
      </w:r>
      <w:r w:rsidR="00F669F3" w:rsidRPr="008D4EE3">
        <w:rPr>
          <w:rFonts w:ascii="Times New Roman" w:eastAsia="Times New Roman" w:hAnsi="Times New Roman" w:cs="Times New Roman"/>
          <w:color w:val="000000"/>
          <w:lang w:val="ro-RO" w:eastAsia="ru-RU"/>
        </w:rPr>
        <w:t>Cehe</w:t>
      </w:r>
      <w:r w:rsidRPr="008D4EE3">
        <w:rPr>
          <w:rFonts w:ascii="Times New Roman" w:eastAsia="Times New Roman" w:hAnsi="Times New Roman" w:cs="Times New Roman"/>
          <w:color w:val="000000"/>
          <w:lang w:val="ro-RO" w:eastAsia="ru-RU"/>
        </w:rPr>
        <w:t xml:space="preserve"> şi a constituit </w:t>
      </w:r>
      <w:r w:rsidR="00B07204" w:rsidRPr="008D4EE3">
        <w:rPr>
          <w:rFonts w:ascii="Times New Roman" w:hAnsi="Times New Roman" w:cs="Times New Roman"/>
          <w:b/>
          <w:color w:val="000000"/>
          <w:lang w:val="ro-RO"/>
        </w:rPr>
        <w:t>-</w:t>
      </w:r>
      <w:r w:rsidR="00F00252" w:rsidRPr="008D4EE3">
        <w:rPr>
          <w:rFonts w:ascii="Times New Roman" w:hAnsi="Times New Roman" w:cs="Times New Roman"/>
          <w:b/>
          <w:color w:val="000000"/>
          <w:lang w:val="ro-RO"/>
        </w:rPr>
        <w:t>23</w:t>
      </w:r>
      <w:r w:rsidR="00B07204" w:rsidRPr="008D4EE3">
        <w:rPr>
          <w:rFonts w:ascii="Times New Roman" w:hAnsi="Times New Roman" w:cs="Times New Roman"/>
          <w:b/>
          <w:color w:val="000000"/>
          <w:lang w:val="ro-RO"/>
        </w:rPr>
        <w:t>,</w:t>
      </w:r>
      <w:r w:rsidR="00F00252" w:rsidRPr="008D4EE3">
        <w:rPr>
          <w:rFonts w:ascii="Times New Roman" w:hAnsi="Times New Roman" w:cs="Times New Roman"/>
          <w:b/>
          <w:color w:val="000000"/>
          <w:lang w:val="ro-RO"/>
        </w:rPr>
        <w:t>38</w:t>
      </w:r>
      <w:r w:rsidR="00B07204" w:rsidRPr="008D4EE3">
        <w:rPr>
          <w:rFonts w:ascii="Times New Roman" w:hAnsi="Times New Roman" w:cs="Times New Roman"/>
          <w:b/>
          <w:color w:val="000000"/>
          <w:lang w:val="ro-RO"/>
        </w:rPr>
        <w:t xml:space="preserve"> </w:t>
      </w:r>
      <w:r w:rsidRPr="008D4EE3">
        <w:rPr>
          <w:rFonts w:ascii="Times New Roman" w:eastAsia="Times New Roman" w:hAnsi="Times New Roman" w:cs="Times New Roman"/>
          <w:b/>
          <w:color w:val="000000"/>
          <w:lang w:val="ro-RO" w:eastAsia="ru-RU"/>
        </w:rPr>
        <w:t>mil. USD</w:t>
      </w:r>
      <w:r w:rsidRPr="008D4EE3">
        <w:rPr>
          <w:rFonts w:ascii="Times New Roman" w:eastAsia="Times New Roman" w:hAnsi="Times New Roman" w:cs="Times New Roman"/>
          <w:color w:val="000000"/>
          <w:lang w:val="ro-RO" w:eastAsia="ru-RU"/>
        </w:rPr>
        <w:t xml:space="preserve">. </w:t>
      </w:r>
    </w:p>
    <w:p w:rsidR="000E4174" w:rsidRPr="008D4EE3" w:rsidRDefault="000E4174" w:rsidP="008D4EE3">
      <w:pPr>
        <w:spacing w:after="0"/>
        <w:jc w:val="both"/>
        <w:rPr>
          <w:rFonts w:ascii="Times New Roman" w:eastAsia="Times New Roman" w:hAnsi="Times New Roman" w:cs="Times New Roman"/>
          <w:lang w:val="ro-RO" w:eastAsia="ru-RU"/>
        </w:rPr>
      </w:pPr>
    </w:p>
    <w:p w:rsidR="000E4174" w:rsidRPr="008D4EE3" w:rsidRDefault="000E4174" w:rsidP="008D4EE3">
      <w:pPr>
        <w:spacing w:after="0"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8D4EE3">
        <w:rPr>
          <w:rFonts w:ascii="Times New Roman" w:eastAsia="Times New Roman" w:hAnsi="Times New Roman" w:cs="Times New Roman"/>
          <w:b/>
          <w:u w:val="single"/>
          <w:lang w:val="ro-RO" w:eastAsia="ru-RU"/>
        </w:rPr>
        <w:t>Exportul</w:t>
      </w:r>
      <w:r w:rsidRPr="008D4EE3">
        <w:rPr>
          <w:rFonts w:ascii="Times New Roman" w:eastAsia="Times New Roman" w:hAnsi="Times New Roman" w:cs="Times New Roman"/>
          <w:lang w:val="ro-RO" w:eastAsia="ru-RU"/>
        </w:rPr>
        <w:t xml:space="preserve"> de mărfuri efectuat în anul de </w:t>
      </w:r>
      <w:proofErr w:type="spellStart"/>
      <w:r w:rsidRPr="008D4EE3">
        <w:rPr>
          <w:rFonts w:ascii="Times New Roman" w:eastAsia="Times New Roman" w:hAnsi="Times New Roman" w:cs="Times New Roman"/>
          <w:lang w:val="ro-RO" w:eastAsia="ru-RU"/>
        </w:rPr>
        <w:t>referinţă</w:t>
      </w:r>
      <w:proofErr w:type="spellEnd"/>
      <w:r w:rsidRPr="008D4EE3">
        <w:rPr>
          <w:rFonts w:ascii="Times New Roman" w:eastAsia="Times New Roman" w:hAnsi="Times New Roman" w:cs="Times New Roman"/>
          <w:lang w:val="ro-RO" w:eastAsia="ru-RU"/>
        </w:rPr>
        <w:t xml:space="preserve"> din Republica Moldova în Republica </w:t>
      </w:r>
      <w:r w:rsidR="00F669F3" w:rsidRPr="008D4EE3">
        <w:rPr>
          <w:rFonts w:ascii="Times New Roman" w:eastAsia="Times New Roman" w:hAnsi="Times New Roman" w:cs="Times New Roman"/>
          <w:lang w:val="ro-RO" w:eastAsia="ru-RU"/>
        </w:rPr>
        <w:t>Cehă</w:t>
      </w:r>
      <w:r w:rsidRPr="008D4EE3">
        <w:rPr>
          <w:rFonts w:ascii="Times New Roman" w:eastAsia="Times New Roman" w:hAnsi="Times New Roman" w:cs="Times New Roman"/>
          <w:lang w:val="ro-RO" w:eastAsia="ru-RU"/>
        </w:rPr>
        <w:t xml:space="preserve"> a însumat </w:t>
      </w:r>
      <w:r w:rsidR="00F669F3" w:rsidRPr="008D4EE3">
        <w:rPr>
          <w:rFonts w:ascii="Times New Roman" w:eastAsia="Times New Roman" w:hAnsi="Times New Roman" w:cs="Times New Roman"/>
          <w:b/>
          <w:lang w:val="ro-RO" w:eastAsia="ru-RU"/>
        </w:rPr>
        <w:t>2</w:t>
      </w:r>
      <w:r w:rsidR="001D64A9" w:rsidRPr="008D4EE3">
        <w:rPr>
          <w:rFonts w:ascii="Times New Roman" w:eastAsia="Times New Roman" w:hAnsi="Times New Roman" w:cs="Times New Roman"/>
          <w:b/>
          <w:lang w:val="ro-RO" w:eastAsia="ru-RU"/>
        </w:rPr>
        <w:t>7</w:t>
      </w:r>
      <w:r w:rsidR="00F669F3" w:rsidRPr="008D4EE3">
        <w:rPr>
          <w:rFonts w:ascii="Times New Roman" w:eastAsia="Times New Roman" w:hAnsi="Times New Roman" w:cs="Times New Roman"/>
          <w:b/>
          <w:lang w:val="ro-RO" w:eastAsia="ru-RU"/>
        </w:rPr>
        <w:t>,</w:t>
      </w:r>
      <w:r w:rsidR="001D64A9" w:rsidRPr="008D4EE3">
        <w:rPr>
          <w:rFonts w:ascii="Times New Roman" w:eastAsia="Times New Roman" w:hAnsi="Times New Roman" w:cs="Times New Roman"/>
          <w:b/>
          <w:lang w:val="ro-RO" w:eastAsia="ru-RU"/>
        </w:rPr>
        <w:t>67</w:t>
      </w:r>
      <w:r w:rsidR="00F669F3" w:rsidRPr="008D4EE3">
        <w:rPr>
          <w:rFonts w:ascii="Times New Roman" w:eastAsia="Times New Roman" w:hAnsi="Times New Roman" w:cs="Times New Roman"/>
          <w:lang w:val="ro-RO" w:eastAsia="ru-RU"/>
        </w:rPr>
        <w:t xml:space="preserve"> </w:t>
      </w:r>
      <w:r w:rsidRPr="008D4EE3">
        <w:rPr>
          <w:rFonts w:ascii="Times New Roman" w:eastAsia="Times New Roman" w:hAnsi="Times New Roman" w:cs="Times New Roman"/>
          <w:b/>
          <w:lang w:val="ro-RO" w:eastAsia="ru-RU"/>
        </w:rPr>
        <w:t>mil. USD</w:t>
      </w:r>
      <w:r w:rsidR="00715389" w:rsidRPr="008D4EE3">
        <w:rPr>
          <w:rFonts w:ascii="Times New Roman" w:eastAsia="Times New Roman" w:hAnsi="Times New Roman" w:cs="Times New Roman"/>
          <w:lang w:val="ro-RO" w:eastAsia="ru-RU"/>
        </w:rPr>
        <w:t xml:space="preserve"> şi a înregistrat o </w:t>
      </w:r>
      <w:proofErr w:type="spellStart"/>
      <w:r w:rsidR="001D64A9" w:rsidRPr="008D4EE3">
        <w:rPr>
          <w:rFonts w:ascii="Times New Roman" w:eastAsia="Times New Roman" w:hAnsi="Times New Roman" w:cs="Times New Roman"/>
          <w:lang w:val="ro-RO" w:eastAsia="ru-RU"/>
        </w:rPr>
        <w:t>des</w:t>
      </w:r>
      <w:r w:rsidRPr="008D4EE3">
        <w:rPr>
          <w:rFonts w:ascii="Times New Roman" w:eastAsia="Times New Roman" w:hAnsi="Times New Roman" w:cs="Times New Roman"/>
          <w:lang w:val="ro-RO" w:eastAsia="ru-RU"/>
        </w:rPr>
        <w:t>creştere</w:t>
      </w:r>
      <w:proofErr w:type="spellEnd"/>
      <w:r w:rsidRPr="008D4EE3">
        <w:rPr>
          <w:rFonts w:ascii="Times New Roman" w:eastAsia="Times New Roman" w:hAnsi="Times New Roman" w:cs="Times New Roman"/>
          <w:lang w:val="ro-RO" w:eastAsia="ru-RU"/>
        </w:rPr>
        <w:t xml:space="preserve"> </w:t>
      </w:r>
      <w:r w:rsidR="00967730" w:rsidRPr="008D4EE3">
        <w:rPr>
          <w:rFonts w:ascii="Times New Roman" w:eastAsia="Times New Roman" w:hAnsi="Times New Roman" w:cs="Times New Roman"/>
          <w:lang w:val="ro-RO" w:eastAsia="ru-RU"/>
        </w:rPr>
        <w:t>de</w:t>
      </w:r>
      <w:r w:rsidRPr="008D4EE3">
        <w:rPr>
          <w:rFonts w:ascii="Times New Roman" w:eastAsia="Times New Roman" w:hAnsi="Times New Roman" w:cs="Times New Roman"/>
          <w:lang w:val="ro-RO" w:eastAsia="ru-RU"/>
        </w:rPr>
        <w:t xml:space="preserve"> </w:t>
      </w:r>
      <w:r w:rsidR="001D64A9" w:rsidRPr="008D4EE3">
        <w:rPr>
          <w:rFonts w:ascii="Times New Roman" w:eastAsia="Times New Roman" w:hAnsi="Times New Roman" w:cs="Times New Roman"/>
          <w:b/>
          <w:lang w:val="ro-RO" w:eastAsia="ru-RU"/>
        </w:rPr>
        <w:t>7</w:t>
      </w:r>
      <w:r w:rsidR="00F669F3" w:rsidRPr="008D4EE3">
        <w:rPr>
          <w:rFonts w:ascii="Times New Roman" w:eastAsia="Times New Roman" w:hAnsi="Times New Roman" w:cs="Times New Roman"/>
          <w:b/>
          <w:lang w:val="ro-RO" w:eastAsia="ru-RU"/>
        </w:rPr>
        <w:t>,</w:t>
      </w:r>
      <w:r w:rsidR="001D64A9" w:rsidRPr="008D4EE3">
        <w:rPr>
          <w:rFonts w:ascii="Times New Roman" w:eastAsia="Times New Roman" w:hAnsi="Times New Roman" w:cs="Times New Roman"/>
          <w:b/>
          <w:lang w:val="ro-RO" w:eastAsia="ru-RU"/>
        </w:rPr>
        <w:t>55</w:t>
      </w:r>
      <w:r w:rsidRPr="008D4EE3">
        <w:rPr>
          <w:rFonts w:ascii="Times New Roman" w:eastAsia="Times New Roman" w:hAnsi="Times New Roman" w:cs="Times New Roman"/>
          <w:b/>
          <w:lang w:val="ro-RO" w:eastAsia="ru-RU"/>
        </w:rPr>
        <w:t xml:space="preserve">%, </w:t>
      </w:r>
      <w:r w:rsidRPr="008D4EE3">
        <w:rPr>
          <w:rFonts w:ascii="Times New Roman" w:eastAsia="Times New Roman" w:hAnsi="Times New Roman" w:cs="Times New Roman"/>
          <w:lang w:val="ro-RO" w:eastAsia="ru-RU"/>
        </w:rPr>
        <w:t xml:space="preserve">comparativ cu anul </w:t>
      </w:r>
      <w:r w:rsidR="00791250" w:rsidRPr="008D4EE3">
        <w:rPr>
          <w:rFonts w:ascii="Times New Roman" w:eastAsia="Times New Roman" w:hAnsi="Times New Roman" w:cs="Times New Roman"/>
          <w:lang w:val="ro-RO" w:eastAsia="ru-RU"/>
        </w:rPr>
        <w:t>2014</w:t>
      </w:r>
      <w:r w:rsidRPr="008D4EE3">
        <w:rPr>
          <w:rFonts w:ascii="Times New Roman" w:eastAsia="Times New Roman" w:hAnsi="Times New Roman" w:cs="Times New Roman"/>
          <w:b/>
          <w:lang w:val="ro-RO" w:eastAsia="ru-RU"/>
        </w:rPr>
        <w:t>.</w:t>
      </w:r>
      <w:r w:rsidRPr="008D4EE3">
        <w:rPr>
          <w:rFonts w:ascii="Times New Roman" w:eastAsia="Times New Roman" w:hAnsi="Times New Roman" w:cs="Times New Roman"/>
          <w:lang w:val="ro-RO" w:eastAsia="ru-RU"/>
        </w:rPr>
        <w:t xml:space="preserve"> </w:t>
      </w:r>
    </w:p>
    <w:p w:rsidR="00C5357A" w:rsidRPr="008D4EE3" w:rsidRDefault="00C5357A" w:rsidP="008D4EE3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</w:p>
    <w:p w:rsidR="0083306B" w:rsidRPr="008D4EE3" w:rsidRDefault="00D720D5" w:rsidP="008D4EE3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8D4EE3">
        <w:rPr>
          <w:rFonts w:ascii="Times New Roman" w:hAnsi="Times New Roman" w:cs="Times New Roman"/>
          <w:b/>
          <w:lang w:val="ro-RO"/>
        </w:rPr>
        <w:t xml:space="preserve">Principale mărfuri exportate către </w:t>
      </w:r>
      <w:r w:rsidR="00C5357A" w:rsidRPr="008D4EE3">
        <w:rPr>
          <w:rFonts w:ascii="Times New Roman" w:hAnsi="Times New Roman" w:cs="Times New Roman"/>
          <w:b/>
          <w:lang w:val="ro-RO"/>
        </w:rPr>
        <w:t>Cehia</w:t>
      </w:r>
    </w:p>
    <w:p w:rsidR="00D720D5" w:rsidRPr="008D4EE3" w:rsidRDefault="00B141EF" w:rsidP="008D4EE3">
      <w:pPr>
        <w:spacing w:after="0"/>
        <w:jc w:val="right"/>
        <w:rPr>
          <w:rFonts w:ascii="Times New Roman" w:eastAsia="Times New Roman" w:hAnsi="Times New Roman" w:cs="Times New Roman"/>
          <w:i/>
          <w:u w:val="single"/>
          <w:lang w:val="ro-RO" w:eastAsia="ru-RU"/>
        </w:rPr>
      </w:pPr>
      <w:r w:rsidRPr="008D4EE3">
        <w:rPr>
          <w:rFonts w:ascii="Times New Roman" w:eastAsia="Times New Roman" w:hAnsi="Times New Roman" w:cs="Times New Roman"/>
          <w:i/>
          <w:u w:val="single"/>
          <w:lang w:val="ro-RO" w:eastAsia="ru-RU"/>
        </w:rPr>
        <w:t>m</w:t>
      </w:r>
      <w:r w:rsidR="00641142" w:rsidRPr="008D4EE3">
        <w:rPr>
          <w:rFonts w:ascii="Times New Roman" w:eastAsia="Times New Roman" w:hAnsi="Times New Roman" w:cs="Times New Roman"/>
          <w:i/>
          <w:u w:val="single"/>
          <w:lang w:val="ro-RO" w:eastAsia="ru-RU"/>
        </w:rPr>
        <w:t>il.</w:t>
      </w:r>
      <w:r w:rsidR="00D720D5" w:rsidRPr="008D4EE3">
        <w:rPr>
          <w:rFonts w:ascii="Times New Roman" w:eastAsia="Times New Roman" w:hAnsi="Times New Roman" w:cs="Times New Roman"/>
          <w:i/>
          <w:u w:val="single"/>
          <w:lang w:val="ro-RO" w:eastAsia="ru-RU"/>
        </w:rPr>
        <w:t xml:space="preserve"> USD</w:t>
      </w:r>
    </w:p>
    <w:tbl>
      <w:tblPr>
        <w:tblW w:w="98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071"/>
        <w:gridCol w:w="718"/>
        <w:gridCol w:w="719"/>
        <w:gridCol w:w="1438"/>
        <w:gridCol w:w="1150"/>
      </w:tblGrid>
      <w:tr w:rsidR="00C5357A" w:rsidRPr="008D4EE3" w:rsidTr="00B91905">
        <w:trPr>
          <w:trHeight w:val="435"/>
          <w:jc w:val="center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C5357A" w:rsidRPr="008D4EE3" w:rsidRDefault="00C5357A" w:rsidP="008D4EE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</w:p>
        </w:tc>
        <w:tc>
          <w:tcPr>
            <w:tcW w:w="507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357A" w:rsidRPr="008D4EE3" w:rsidRDefault="00C5357A" w:rsidP="008D4EE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</w:p>
        </w:tc>
        <w:tc>
          <w:tcPr>
            <w:tcW w:w="718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357A" w:rsidRPr="008D4EE3" w:rsidRDefault="00791250" w:rsidP="008D4E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8D4EE3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2014</w:t>
            </w:r>
          </w:p>
        </w:tc>
        <w:tc>
          <w:tcPr>
            <w:tcW w:w="71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357A" w:rsidRPr="008D4EE3" w:rsidRDefault="00791250" w:rsidP="008D4E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8D4EE3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2015</w:t>
            </w:r>
          </w:p>
        </w:tc>
        <w:tc>
          <w:tcPr>
            <w:tcW w:w="1438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357A" w:rsidRPr="008D4EE3" w:rsidRDefault="00C5357A" w:rsidP="008D4E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8D4EE3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Dinamica</w:t>
            </w:r>
          </w:p>
          <w:p w:rsidR="00C5357A" w:rsidRPr="008D4EE3" w:rsidRDefault="00791250" w:rsidP="008D4E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8D4EE3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2015</w:t>
            </w:r>
            <w:r w:rsidR="00C5357A" w:rsidRPr="008D4EE3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/</w:t>
            </w:r>
            <w:r w:rsidRPr="008D4EE3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2014</w:t>
            </w:r>
          </w:p>
        </w:tc>
        <w:tc>
          <w:tcPr>
            <w:tcW w:w="115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5357A" w:rsidRPr="008D4EE3" w:rsidRDefault="00C5357A" w:rsidP="008D4E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8D4EE3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Ponderea în total export</w:t>
            </w:r>
          </w:p>
        </w:tc>
      </w:tr>
      <w:tr w:rsidR="004A56DD" w:rsidRPr="008D4EE3" w:rsidTr="003D2C26">
        <w:trPr>
          <w:trHeight w:val="324"/>
          <w:jc w:val="center"/>
        </w:trPr>
        <w:tc>
          <w:tcPr>
            <w:tcW w:w="70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4A56DD" w:rsidRPr="008D4EE3" w:rsidRDefault="004A56DD" w:rsidP="008D4E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EE3">
              <w:rPr>
                <w:rFonts w:ascii="Times New Roman" w:hAnsi="Times New Roman" w:cs="Times New Roman"/>
                <w:b/>
                <w:bCs/>
                <w:color w:val="000000"/>
              </w:rPr>
              <w:t>9401</w:t>
            </w:r>
          </w:p>
        </w:tc>
        <w:tc>
          <w:tcPr>
            <w:tcW w:w="5071" w:type="dxa"/>
          </w:tcPr>
          <w:p w:rsidR="004A56DD" w:rsidRPr="008D4EE3" w:rsidRDefault="004A56DD" w:rsidP="008D4EE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Scaune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(cu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exceptia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celor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de la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pozitia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9402),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chiar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transformabile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in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paturi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si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partile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lor</w:t>
            </w:r>
            <w:proofErr w:type="spellEnd"/>
          </w:p>
        </w:tc>
        <w:tc>
          <w:tcPr>
            <w:tcW w:w="718" w:type="dxa"/>
            <w:shd w:val="clear" w:color="auto" w:fill="auto"/>
            <w:vAlign w:val="center"/>
          </w:tcPr>
          <w:p w:rsidR="004A56DD" w:rsidRPr="008D4EE3" w:rsidRDefault="004A56DD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17</w:t>
            </w:r>
            <w:r w:rsidRPr="008D4EE3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8D4EE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19" w:type="dxa"/>
            <w:shd w:val="clear" w:color="auto" w:fill="D9D9D9" w:themeFill="background1" w:themeFillShade="D9"/>
            <w:vAlign w:val="center"/>
          </w:tcPr>
          <w:p w:rsidR="004A56DD" w:rsidRPr="008D4EE3" w:rsidRDefault="004A56DD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15</w:t>
            </w:r>
            <w:r w:rsidRPr="008D4EE3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8D4EE3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4A56DD" w:rsidRPr="008D4EE3" w:rsidRDefault="004A56DD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-8,13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A56DD" w:rsidRPr="008D4EE3" w:rsidRDefault="004A56DD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56,78</w:t>
            </w:r>
          </w:p>
        </w:tc>
      </w:tr>
      <w:tr w:rsidR="004A56DD" w:rsidRPr="008D4EE3" w:rsidTr="003D2C26">
        <w:trPr>
          <w:trHeight w:val="342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4A56DD" w:rsidRPr="008D4EE3" w:rsidRDefault="004A56DD" w:rsidP="008D4E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EE3">
              <w:rPr>
                <w:rFonts w:ascii="Times New Roman" w:hAnsi="Times New Roman" w:cs="Times New Roman"/>
                <w:b/>
                <w:bCs/>
                <w:color w:val="000000"/>
              </w:rPr>
              <w:t>2204</w:t>
            </w:r>
          </w:p>
        </w:tc>
        <w:tc>
          <w:tcPr>
            <w:tcW w:w="5071" w:type="dxa"/>
          </w:tcPr>
          <w:p w:rsidR="004A56DD" w:rsidRPr="008D4EE3" w:rsidRDefault="004A56DD" w:rsidP="008D4EE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Vinuri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din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struguri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proaspeti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inclusiv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vinurile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imbogatite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cu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alcool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;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musturi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de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struguri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altele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>decit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de la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pozitia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2009</w:t>
            </w:r>
          </w:p>
        </w:tc>
        <w:tc>
          <w:tcPr>
            <w:tcW w:w="718" w:type="dxa"/>
            <w:vAlign w:val="center"/>
          </w:tcPr>
          <w:p w:rsidR="004A56DD" w:rsidRPr="008D4EE3" w:rsidRDefault="004A56DD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  <w:r w:rsidRPr="008D4EE3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8D4EE3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719" w:type="dxa"/>
            <w:shd w:val="clear" w:color="auto" w:fill="D9D9D9" w:themeFill="background1" w:themeFillShade="D9"/>
            <w:vAlign w:val="center"/>
          </w:tcPr>
          <w:p w:rsidR="004A56DD" w:rsidRPr="008D4EE3" w:rsidRDefault="004A56DD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8</w:t>
            </w:r>
            <w:r w:rsidRPr="008D4EE3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8D4EE3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438" w:type="dxa"/>
            <w:vAlign w:val="center"/>
          </w:tcPr>
          <w:p w:rsidR="004A56DD" w:rsidRPr="008D4EE3" w:rsidRDefault="004A56DD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  <w:lang w:val="ro-RO"/>
              </w:rPr>
              <w:t>+</w:t>
            </w:r>
            <w:r w:rsidRPr="008D4EE3">
              <w:rPr>
                <w:rFonts w:ascii="Times New Roman" w:hAnsi="Times New Roman" w:cs="Times New Roman"/>
                <w:color w:val="000000"/>
              </w:rPr>
              <w:t>10,80</w:t>
            </w:r>
          </w:p>
        </w:tc>
        <w:tc>
          <w:tcPr>
            <w:tcW w:w="1150" w:type="dxa"/>
            <w:vAlign w:val="center"/>
          </w:tcPr>
          <w:p w:rsidR="004A56DD" w:rsidRPr="008D4EE3" w:rsidRDefault="004A56DD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28,91</w:t>
            </w:r>
          </w:p>
        </w:tc>
      </w:tr>
      <w:tr w:rsidR="004A56DD" w:rsidRPr="008D4EE3" w:rsidTr="003D2C26">
        <w:trPr>
          <w:trHeight w:val="342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4A56DD" w:rsidRPr="008D4EE3" w:rsidRDefault="004A56DD" w:rsidP="008D4E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EE3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2007</w:t>
            </w:r>
          </w:p>
        </w:tc>
        <w:tc>
          <w:tcPr>
            <w:tcW w:w="5071" w:type="dxa"/>
          </w:tcPr>
          <w:p w:rsidR="004A56DD" w:rsidRPr="008D4EE3" w:rsidRDefault="004A56DD" w:rsidP="008D4EE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Dulceturi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jeleuri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marmelade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, paste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si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piureuri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de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fructe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sau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de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nuci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obtinute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prin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fierbere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, cu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sau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adaos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de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zahar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sau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de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alti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indulcitori</w:t>
            </w:r>
            <w:proofErr w:type="spellEnd"/>
          </w:p>
        </w:tc>
        <w:tc>
          <w:tcPr>
            <w:tcW w:w="718" w:type="dxa"/>
            <w:vAlign w:val="center"/>
          </w:tcPr>
          <w:p w:rsidR="004A56DD" w:rsidRPr="008D4EE3" w:rsidRDefault="004A56DD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1</w:t>
            </w:r>
            <w:r w:rsidRPr="008D4EE3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8D4EE3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719" w:type="dxa"/>
            <w:shd w:val="clear" w:color="auto" w:fill="D9D9D9" w:themeFill="background1" w:themeFillShade="D9"/>
            <w:vAlign w:val="center"/>
          </w:tcPr>
          <w:p w:rsidR="004A56DD" w:rsidRPr="008D4EE3" w:rsidRDefault="004A56DD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1</w:t>
            </w:r>
            <w:r w:rsidRPr="008D4EE3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8D4EE3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38" w:type="dxa"/>
            <w:vAlign w:val="center"/>
          </w:tcPr>
          <w:p w:rsidR="004A56DD" w:rsidRPr="008D4EE3" w:rsidRDefault="004A56DD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  <w:lang w:val="ro-RO"/>
              </w:rPr>
              <w:t>+</w:t>
            </w:r>
            <w:r w:rsidRPr="008D4EE3">
              <w:rPr>
                <w:rFonts w:ascii="Times New Roman" w:hAnsi="Times New Roman" w:cs="Times New Roman"/>
                <w:color w:val="000000"/>
              </w:rPr>
              <w:t>13,76</w:t>
            </w:r>
          </w:p>
        </w:tc>
        <w:tc>
          <w:tcPr>
            <w:tcW w:w="1150" w:type="dxa"/>
            <w:vAlign w:val="center"/>
          </w:tcPr>
          <w:p w:rsidR="004A56DD" w:rsidRPr="008D4EE3" w:rsidRDefault="004A56DD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4,48</w:t>
            </w:r>
          </w:p>
        </w:tc>
      </w:tr>
      <w:tr w:rsidR="004A56DD" w:rsidRPr="008D4EE3" w:rsidTr="003D2C26">
        <w:trPr>
          <w:trHeight w:val="342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4A56DD" w:rsidRPr="008D4EE3" w:rsidRDefault="004A56DD" w:rsidP="008D4E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EE3">
              <w:rPr>
                <w:rFonts w:ascii="Times New Roman" w:hAnsi="Times New Roman" w:cs="Times New Roman"/>
                <w:b/>
                <w:bCs/>
                <w:color w:val="000000"/>
              </w:rPr>
              <w:t>1206</w:t>
            </w:r>
          </w:p>
        </w:tc>
        <w:tc>
          <w:tcPr>
            <w:tcW w:w="5071" w:type="dxa"/>
          </w:tcPr>
          <w:p w:rsidR="004A56DD" w:rsidRPr="008D4EE3" w:rsidRDefault="004A56DD" w:rsidP="008D4EE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Seminte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de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floarea-soarelui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chiar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sfarimate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718" w:type="dxa"/>
            <w:vAlign w:val="center"/>
          </w:tcPr>
          <w:p w:rsidR="004A56DD" w:rsidRPr="008D4EE3" w:rsidRDefault="004A56DD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  <w:lang w:val="ro-RO"/>
              </w:rPr>
              <w:t>0,</w:t>
            </w:r>
            <w:r w:rsidRPr="008D4EE3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719" w:type="dxa"/>
            <w:shd w:val="clear" w:color="auto" w:fill="D9D9D9" w:themeFill="background1" w:themeFillShade="D9"/>
            <w:vAlign w:val="center"/>
          </w:tcPr>
          <w:p w:rsidR="004A56DD" w:rsidRPr="008D4EE3" w:rsidRDefault="004A56DD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  <w:lang w:val="ro-RO"/>
              </w:rPr>
              <w:t>0,</w:t>
            </w:r>
            <w:r w:rsidRPr="008D4EE3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438" w:type="dxa"/>
            <w:vAlign w:val="center"/>
          </w:tcPr>
          <w:p w:rsidR="004A56DD" w:rsidRPr="008D4EE3" w:rsidRDefault="004A56DD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-13,04</w:t>
            </w:r>
          </w:p>
        </w:tc>
        <w:tc>
          <w:tcPr>
            <w:tcW w:w="1150" w:type="dxa"/>
            <w:vAlign w:val="center"/>
          </w:tcPr>
          <w:p w:rsidR="004A56DD" w:rsidRPr="008D4EE3" w:rsidRDefault="004A56DD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2,17</w:t>
            </w:r>
          </w:p>
        </w:tc>
      </w:tr>
      <w:tr w:rsidR="004A56DD" w:rsidRPr="008D4EE3" w:rsidTr="003D2C26">
        <w:trPr>
          <w:trHeight w:val="342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4A56DD" w:rsidRPr="008D4EE3" w:rsidRDefault="004A56DD" w:rsidP="008D4E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EE3">
              <w:rPr>
                <w:rFonts w:ascii="Times New Roman" w:hAnsi="Times New Roman" w:cs="Times New Roman"/>
                <w:b/>
                <w:bCs/>
                <w:color w:val="000000"/>
              </w:rPr>
              <w:t>2106</w:t>
            </w:r>
          </w:p>
        </w:tc>
        <w:tc>
          <w:tcPr>
            <w:tcW w:w="5071" w:type="dxa"/>
          </w:tcPr>
          <w:p w:rsidR="004A56DD" w:rsidRPr="008D4EE3" w:rsidRDefault="004A56DD" w:rsidP="008D4EE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Preparate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alimentare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nedenumite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si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necuprinse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in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alta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parte:</w:t>
            </w:r>
          </w:p>
        </w:tc>
        <w:tc>
          <w:tcPr>
            <w:tcW w:w="718" w:type="dxa"/>
            <w:vAlign w:val="center"/>
          </w:tcPr>
          <w:p w:rsidR="004A56DD" w:rsidRPr="008D4EE3" w:rsidRDefault="004A56DD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  <w:lang w:val="ro-RO"/>
              </w:rPr>
              <w:t>0,</w:t>
            </w:r>
            <w:r w:rsidRPr="008D4EE3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719" w:type="dxa"/>
            <w:shd w:val="clear" w:color="auto" w:fill="D9D9D9" w:themeFill="background1" w:themeFillShade="D9"/>
            <w:vAlign w:val="center"/>
          </w:tcPr>
          <w:p w:rsidR="004A56DD" w:rsidRPr="008D4EE3" w:rsidRDefault="004A56DD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  <w:lang w:val="ro-RO"/>
              </w:rPr>
              <w:t>0,</w:t>
            </w:r>
            <w:r w:rsidRPr="008D4EE3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38" w:type="dxa"/>
            <w:vAlign w:val="center"/>
          </w:tcPr>
          <w:p w:rsidR="004A56DD" w:rsidRPr="008D4EE3" w:rsidRDefault="004A56DD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  <w:lang w:val="ro-RO"/>
              </w:rPr>
              <w:t>+</w:t>
            </w:r>
            <w:r w:rsidRPr="008D4EE3">
              <w:rPr>
                <w:rFonts w:ascii="Times New Roman" w:hAnsi="Times New Roman" w:cs="Times New Roman"/>
                <w:color w:val="000000"/>
              </w:rPr>
              <w:t>11,54</w:t>
            </w:r>
          </w:p>
        </w:tc>
        <w:tc>
          <w:tcPr>
            <w:tcW w:w="1150" w:type="dxa"/>
            <w:vAlign w:val="center"/>
          </w:tcPr>
          <w:p w:rsidR="004A56DD" w:rsidRPr="008D4EE3" w:rsidRDefault="004A56DD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1,05</w:t>
            </w:r>
          </w:p>
        </w:tc>
      </w:tr>
      <w:tr w:rsidR="004A56DD" w:rsidRPr="008D4EE3" w:rsidTr="003D2C26">
        <w:trPr>
          <w:trHeight w:val="342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4A56DD" w:rsidRPr="008D4EE3" w:rsidRDefault="004A56DD" w:rsidP="008D4E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EE3">
              <w:rPr>
                <w:rFonts w:ascii="Times New Roman" w:hAnsi="Times New Roman" w:cs="Times New Roman"/>
                <w:b/>
                <w:bCs/>
                <w:color w:val="000000"/>
              </w:rPr>
              <w:t>0813</w:t>
            </w:r>
          </w:p>
        </w:tc>
        <w:tc>
          <w:tcPr>
            <w:tcW w:w="5071" w:type="dxa"/>
          </w:tcPr>
          <w:p w:rsidR="004A56DD" w:rsidRPr="008D4EE3" w:rsidRDefault="004A56DD" w:rsidP="008D4EE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Fructe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uscate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altele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decit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cele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de la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pozitiile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0801-0806;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amestecuri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de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fructe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in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coaja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de la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acest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capitol</w:t>
            </w:r>
          </w:p>
        </w:tc>
        <w:tc>
          <w:tcPr>
            <w:tcW w:w="718" w:type="dxa"/>
            <w:vAlign w:val="center"/>
          </w:tcPr>
          <w:p w:rsidR="004A56DD" w:rsidRPr="008D4EE3" w:rsidRDefault="004A56DD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  <w:lang w:val="ro-RO"/>
              </w:rPr>
              <w:t>0,</w:t>
            </w:r>
            <w:r w:rsidRPr="008D4EE3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19" w:type="dxa"/>
            <w:shd w:val="clear" w:color="auto" w:fill="D9D9D9" w:themeFill="background1" w:themeFillShade="D9"/>
            <w:vAlign w:val="center"/>
          </w:tcPr>
          <w:p w:rsidR="004A56DD" w:rsidRPr="008D4EE3" w:rsidRDefault="004A56DD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  <w:lang w:val="ro-RO"/>
              </w:rPr>
              <w:t>0,</w:t>
            </w:r>
            <w:r w:rsidRPr="008D4EE3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38" w:type="dxa"/>
            <w:vAlign w:val="center"/>
          </w:tcPr>
          <w:p w:rsidR="004A56DD" w:rsidRPr="008D4EE3" w:rsidRDefault="004A56DD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  <w:lang w:val="ro-RO"/>
              </w:rPr>
              <w:t>+</w:t>
            </w:r>
            <w:r w:rsidRPr="008D4EE3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  <w:tc>
          <w:tcPr>
            <w:tcW w:w="1150" w:type="dxa"/>
            <w:vAlign w:val="center"/>
          </w:tcPr>
          <w:p w:rsidR="004A56DD" w:rsidRPr="008D4EE3" w:rsidRDefault="004A56DD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0,87</w:t>
            </w:r>
          </w:p>
        </w:tc>
      </w:tr>
    </w:tbl>
    <w:p w:rsidR="0021783A" w:rsidRPr="008D4EE3" w:rsidRDefault="0021783A" w:rsidP="008D4EE3">
      <w:pPr>
        <w:rPr>
          <w:rFonts w:ascii="Times New Roman" w:hAnsi="Times New Roman" w:cs="Times New Roman"/>
          <w:b/>
          <w:lang w:val="ro-RO"/>
        </w:rPr>
      </w:pPr>
    </w:p>
    <w:p w:rsidR="00E82206" w:rsidRPr="008D4EE3" w:rsidRDefault="00E82206" w:rsidP="008D4EE3">
      <w:pPr>
        <w:rPr>
          <w:rFonts w:ascii="Times New Roman" w:hAnsi="Times New Roman" w:cs="Times New Roman"/>
          <w:lang w:val="ro-RO"/>
        </w:rPr>
      </w:pPr>
      <w:r w:rsidRPr="008D4EE3">
        <w:rPr>
          <w:rFonts w:ascii="Times New Roman" w:hAnsi="Times New Roman" w:cs="Times New Roman"/>
          <w:b/>
          <w:u w:val="single"/>
          <w:lang w:val="ro-RO"/>
        </w:rPr>
        <w:t>Importul</w:t>
      </w:r>
      <w:r w:rsidRPr="008D4EE3">
        <w:rPr>
          <w:rFonts w:ascii="Times New Roman" w:hAnsi="Times New Roman" w:cs="Times New Roman"/>
          <w:lang w:val="ro-RO"/>
        </w:rPr>
        <w:t xml:space="preserve"> de mărfuri efectuat în anul </w:t>
      </w:r>
      <w:r w:rsidR="00791250" w:rsidRPr="008D4EE3">
        <w:rPr>
          <w:rFonts w:ascii="Times New Roman" w:hAnsi="Times New Roman" w:cs="Times New Roman"/>
          <w:lang w:val="ro-RO"/>
        </w:rPr>
        <w:t>2015</w:t>
      </w:r>
      <w:r w:rsidRPr="008D4EE3">
        <w:rPr>
          <w:rFonts w:ascii="Times New Roman" w:hAnsi="Times New Roman" w:cs="Times New Roman"/>
          <w:lang w:val="ro-RO"/>
        </w:rPr>
        <w:t xml:space="preserve"> în Republica Moldova din </w:t>
      </w:r>
      <w:r w:rsidR="00791250" w:rsidRPr="008D4EE3">
        <w:rPr>
          <w:rFonts w:ascii="Times New Roman" w:hAnsi="Times New Roman" w:cs="Times New Roman"/>
          <w:lang w:val="ro-RO"/>
        </w:rPr>
        <w:t>Cehia</w:t>
      </w:r>
      <w:r w:rsidRPr="008D4EE3">
        <w:rPr>
          <w:rFonts w:ascii="Times New Roman" w:hAnsi="Times New Roman" w:cs="Times New Roman"/>
          <w:lang w:val="ro-RO"/>
        </w:rPr>
        <w:t xml:space="preserve"> a însumat </w:t>
      </w:r>
      <w:r w:rsidR="001D64A9" w:rsidRPr="008D4EE3">
        <w:rPr>
          <w:rFonts w:ascii="Times New Roman" w:hAnsi="Times New Roman" w:cs="Times New Roman"/>
          <w:b/>
          <w:lang w:val="ro-RO"/>
        </w:rPr>
        <w:t>51</w:t>
      </w:r>
      <w:r w:rsidR="007F1ECD" w:rsidRPr="008D4EE3">
        <w:rPr>
          <w:rFonts w:ascii="Times New Roman" w:hAnsi="Times New Roman" w:cs="Times New Roman"/>
          <w:b/>
          <w:lang w:val="ro-RO"/>
        </w:rPr>
        <w:t>,</w:t>
      </w:r>
      <w:r w:rsidR="001D64A9" w:rsidRPr="008D4EE3">
        <w:rPr>
          <w:rFonts w:ascii="Times New Roman" w:hAnsi="Times New Roman" w:cs="Times New Roman"/>
          <w:b/>
          <w:lang w:val="ro-RO"/>
        </w:rPr>
        <w:t>0</w:t>
      </w:r>
      <w:r w:rsidR="007F1ECD" w:rsidRPr="008D4EE3">
        <w:rPr>
          <w:rFonts w:ascii="Times New Roman" w:hAnsi="Times New Roman" w:cs="Times New Roman"/>
          <w:b/>
          <w:lang w:val="ro-RO"/>
        </w:rPr>
        <w:t xml:space="preserve">5 </w:t>
      </w:r>
      <w:r w:rsidRPr="008D4EE3">
        <w:rPr>
          <w:rFonts w:ascii="Times New Roman" w:hAnsi="Times New Roman" w:cs="Times New Roman"/>
          <w:b/>
          <w:lang w:val="ro-RO"/>
        </w:rPr>
        <w:t>mil. USD</w:t>
      </w:r>
      <w:r w:rsidR="000746A5" w:rsidRPr="008D4EE3">
        <w:rPr>
          <w:rFonts w:ascii="Times New Roman" w:hAnsi="Times New Roman" w:cs="Times New Roman"/>
          <w:lang w:val="ro-RO"/>
        </w:rPr>
        <w:t xml:space="preserve"> şi a înregistrat o </w:t>
      </w:r>
      <w:proofErr w:type="spellStart"/>
      <w:r w:rsidR="00641142" w:rsidRPr="008D4EE3">
        <w:rPr>
          <w:rFonts w:ascii="Times New Roman" w:hAnsi="Times New Roman" w:cs="Times New Roman"/>
          <w:lang w:val="ro-RO"/>
        </w:rPr>
        <w:t>de</w:t>
      </w:r>
      <w:r w:rsidRPr="008D4EE3">
        <w:rPr>
          <w:rFonts w:ascii="Times New Roman" w:hAnsi="Times New Roman" w:cs="Times New Roman"/>
          <w:lang w:val="ro-RO"/>
        </w:rPr>
        <w:t>screştere</w:t>
      </w:r>
      <w:proofErr w:type="spellEnd"/>
      <w:r w:rsidRPr="008D4EE3">
        <w:rPr>
          <w:rFonts w:ascii="Times New Roman" w:hAnsi="Times New Roman" w:cs="Times New Roman"/>
          <w:lang w:val="ro-RO"/>
        </w:rPr>
        <w:t xml:space="preserve"> în raport cu anul </w:t>
      </w:r>
      <w:r w:rsidR="00791250" w:rsidRPr="008D4EE3">
        <w:rPr>
          <w:rFonts w:ascii="Times New Roman" w:hAnsi="Times New Roman" w:cs="Times New Roman"/>
          <w:lang w:val="ro-RO"/>
        </w:rPr>
        <w:t>2014</w:t>
      </w:r>
      <w:r w:rsidRPr="008D4EE3">
        <w:rPr>
          <w:rFonts w:ascii="Times New Roman" w:hAnsi="Times New Roman" w:cs="Times New Roman"/>
          <w:lang w:val="ro-RO"/>
        </w:rPr>
        <w:t xml:space="preserve"> cu </w:t>
      </w:r>
      <w:r w:rsidR="001D64A9" w:rsidRPr="008D4EE3">
        <w:rPr>
          <w:rFonts w:ascii="Times New Roman" w:hAnsi="Times New Roman" w:cs="Times New Roman"/>
          <w:b/>
          <w:lang w:val="ro-RO"/>
        </w:rPr>
        <w:t>2</w:t>
      </w:r>
      <w:r w:rsidR="00B141EF" w:rsidRPr="008D4EE3">
        <w:rPr>
          <w:rFonts w:ascii="Times New Roman" w:hAnsi="Times New Roman" w:cs="Times New Roman"/>
          <w:b/>
          <w:lang w:val="ro-RO"/>
        </w:rPr>
        <w:t>3,</w:t>
      </w:r>
      <w:r w:rsidR="001D64A9" w:rsidRPr="008D4EE3">
        <w:rPr>
          <w:rFonts w:ascii="Times New Roman" w:hAnsi="Times New Roman" w:cs="Times New Roman"/>
          <w:b/>
          <w:lang w:val="ro-RO"/>
        </w:rPr>
        <w:t>29</w:t>
      </w:r>
      <w:r w:rsidRPr="008D4EE3">
        <w:rPr>
          <w:rFonts w:ascii="Times New Roman" w:hAnsi="Times New Roman" w:cs="Times New Roman"/>
          <w:b/>
          <w:lang w:val="ro-RO"/>
        </w:rPr>
        <w:t>%.</w:t>
      </w:r>
      <w:r w:rsidRPr="008D4EE3">
        <w:rPr>
          <w:rFonts w:ascii="Times New Roman" w:hAnsi="Times New Roman" w:cs="Times New Roman"/>
          <w:lang w:val="ro-RO"/>
        </w:rPr>
        <w:t xml:space="preserve"> </w:t>
      </w:r>
    </w:p>
    <w:p w:rsidR="006B5844" w:rsidRPr="008D4EE3" w:rsidRDefault="006B5844" w:rsidP="008D4EE3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8D4EE3">
        <w:rPr>
          <w:rFonts w:ascii="Times New Roman" w:hAnsi="Times New Roman" w:cs="Times New Roman"/>
          <w:b/>
          <w:lang w:val="ro-RO"/>
        </w:rPr>
        <w:t xml:space="preserve">Principale mărfuri importate din </w:t>
      </w:r>
      <w:r w:rsidR="00B141EF" w:rsidRPr="008D4EE3">
        <w:rPr>
          <w:rFonts w:ascii="Times New Roman" w:hAnsi="Times New Roman" w:cs="Times New Roman"/>
          <w:b/>
          <w:lang w:val="ro-RO"/>
        </w:rPr>
        <w:t>Cehia</w:t>
      </w:r>
    </w:p>
    <w:p w:rsidR="006B5844" w:rsidRPr="008D4EE3" w:rsidRDefault="00B141EF" w:rsidP="008D4EE3">
      <w:pPr>
        <w:spacing w:after="0"/>
        <w:ind w:left="7080" w:firstLine="708"/>
        <w:jc w:val="center"/>
        <w:rPr>
          <w:rFonts w:ascii="Times New Roman" w:eastAsia="Times New Roman" w:hAnsi="Times New Roman" w:cs="Times New Roman"/>
          <w:i/>
          <w:u w:val="single"/>
          <w:lang w:val="ro-RO" w:eastAsia="ru-RU"/>
        </w:rPr>
      </w:pPr>
      <w:r w:rsidRPr="008D4EE3">
        <w:rPr>
          <w:rFonts w:ascii="Times New Roman" w:eastAsia="Times New Roman" w:hAnsi="Times New Roman" w:cs="Times New Roman"/>
          <w:i/>
          <w:u w:val="single"/>
          <w:lang w:val="ro-RO" w:eastAsia="ru-RU"/>
        </w:rPr>
        <w:t>mil</w:t>
      </w:r>
      <w:r w:rsidR="006B5844" w:rsidRPr="008D4EE3">
        <w:rPr>
          <w:rFonts w:ascii="Times New Roman" w:eastAsia="Times New Roman" w:hAnsi="Times New Roman" w:cs="Times New Roman"/>
          <w:i/>
          <w:u w:val="single"/>
          <w:lang w:val="ro-RO" w:eastAsia="ru-RU"/>
        </w:rPr>
        <w:t>. USD</w:t>
      </w:r>
    </w:p>
    <w:tbl>
      <w:tblPr>
        <w:tblW w:w="95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72"/>
        <w:gridCol w:w="993"/>
        <w:gridCol w:w="850"/>
        <w:gridCol w:w="1459"/>
        <w:gridCol w:w="1134"/>
      </w:tblGrid>
      <w:tr w:rsidR="00E31A43" w:rsidRPr="008D4EE3" w:rsidTr="007F1ECD">
        <w:trPr>
          <w:jc w:val="center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E31A43" w:rsidRPr="008D4EE3" w:rsidRDefault="00E31A43" w:rsidP="008D4EE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</w:p>
        </w:tc>
        <w:tc>
          <w:tcPr>
            <w:tcW w:w="4372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1A43" w:rsidRPr="008D4EE3" w:rsidRDefault="00E31A43" w:rsidP="008D4EE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1A43" w:rsidRPr="008D4EE3" w:rsidRDefault="00791250" w:rsidP="008D4E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8D4EE3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2014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1A43" w:rsidRPr="008D4EE3" w:rsidRDefault="00791250" w:rsidP="008D4E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8D4EE3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2015</w:t>
            </w:r>
          </w:p>
        </w:tc>
        <w:tc>
          <w:tcPr>
            <w:tcW w:w="145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1A43" w:rsidRPr="008D4EE3" w:rsidRDefault="00E31A43" w:rsidP="008D4E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8D4EE3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Dinamica</w:t>
            </w:r>
          </w:p>
          <w:p w:rsidR="00E31A43" w:rsidRPr="008D4EE3" w:rsidRDefault="00791250" w:rsidP="008D4E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8D4EE3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2015</w:t>
            </w:r>
            <w:r w:rsidR="00E31A43" w:rsidRPr="008D4EE3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/</w:t>
            </w:r>
            <w:r w:rsidRPr="008D4EE3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2014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31A43" w:rsidRPr="008D4EE3" w:rsidRDefault="00E31A43" w:rsidP="008D4E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</w:pPr>
            <w:r w:rsidRPr="008D4EE3">
              <w:rPr>
                <w:rFonts w:ascii="Times New Roman" w:eastAsia="Times New Roman" w:hAnsi="Times New Roman" w:cs="Times New Roman"/>
                <w:b/>
                <w:i/>
                <w:color w:val="000000"/>
                <w:lang w:val="ro-RO" w:eastAsia="ru-RU"/>
              </w:rPr>
              <w:t>Ponderea în total import</w:t>
            </w:r>
          </w:p>
        </w:tc>
      </w:tr>
      <w:tr w:rsidR="003D2C26" w:rsidRPr="008D4EE3" w:rsidTr="003D2C26">
        <w:trPr>
          <w:jc w:val="center"/>
        </w:trPr>
        <w:tc>
          <w:tcPr>
            <w:tcW w:w="70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3D2C26" w:rsidRPr="008D4EE3" w:rsidRDefault="003D2C26" w:rsidP="008D4E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EE3">
              <w:rPr>
                <w:rFonts w:ascii="Times New Roman" w:hAnsi="Times New Roman" w:cs="Times New Roman"/>
                <w:b/>
                <w:bCs/>
                <w:color w:val="000000"/>
              </w:rPr>
              <w:t>8703</w:t>
            </w:r>
          </w:p>
        </w:tc>
        <w:tc>
          <w:tcPr>
            <w:tcW w:w="4372" w:type="dxa"/>
          </w:tcPr>
          <w:p w:rsidR="003D2C26" w:rsidRPr="008D4EE3" w:rsidRDefault="003D2C26" w:rsidP="008D4EE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Autoturisme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si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alte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autovehicule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proiectate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in principal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pentru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transportul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persoanelor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altele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decit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cele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de la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pozitia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8702),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inclusiv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masinile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de tip "break"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si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masinile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de curse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2C26" w:rsidRPr="008D4EE3" w:rsidRDefault="003D2C26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12</w:t>
            </w:r>
            <w:r w:rsidRPr="008D4EE3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8D4EE3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D2C26" w:rsidRPr="008D4EE3" w:rsidRDefault="003D2C26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8</w:t>
            </w:r>
            <w:r w:rsidRPr="008D4EE3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8D4EE3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3D2C26" w:rsidRPr="008D4EE3" w:rsidRDefault="003D2C26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-28,74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2C26" w:rsidRPr="008D4EE3" w:rsidRDefault="003D2C26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</w:tr>
      <w:tr w:rsidR="003D2C26" w:rsidRPr="008D4EE3" w:rsidTr="003D2C26">
        <w:trPr>
          <w:trHeight w:val="600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3D2C26" w:rsidRPr="008D4EE3" w:rsidRDefault="003D2C26" w:rsidP="008D4E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EE3">
              <w:rPr>
                <w:rFonts w:ascii="Times New Roman" w:hAnsi="Times New Roman" w:cs="Times New Roman"/>
                <w:b/>
                <w:bCs/>
                <w:color w:val="000000"/>
              </w:rPr>
              <w:t>8544</w:t>
            </w:r>
          </w:p>
        </w:tc>
        <w:tc>
          <w:tcPr>
            <w:tcW w:w="4372" w:type="dxa"/>
          </w:tcPr>
          <w:p w:rsidR="003D2C26" w:rsidRPr="008D4EE3" w:rsidRDefault="003D2C26" w:rsidP="008D4EE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Fire,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cabluri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inclusiv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cabluri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coaxiale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)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si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alte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conductoare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electrice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izolate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, cu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sau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conectori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;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cabluri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din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fibre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optice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constituite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din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fibre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izolate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individual,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chiar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echipate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cu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conductoare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electrice</w:t>
            </w:r>
            <w:proofErr w:type="spellEnd"/>
          </w:p>
        </w:tc>
        <w:tc>
          <w:tcPr>
            <w:tcW w:w="993" w:type="dxa"/>
            <w:vAlign w:val="center"/>
          </w:tcPr>
          <w:p w:rsidR="003D2C26" w:rsidRPr="008D4EE3" w:rsidRDefault="003D2C26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4</w:t>
            </w:r>
            <w:r w:rsidRPr="008D4EE3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8D4EE3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D2C26" w:rsidRPr="008D4EE3" w:rsidRDefault="003D2C26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6</w:t>
            </w:r>
            <w:r w:rsidRPr="008D4EE3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8D4EE3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59" w:type="dxa"/>
            <w:vAlign w:val="center"/>
          </w:tcPr>
          <w:p w:rsidR="003D2C26" w:rsidRPr="008D4EE3" w:rsidRDefault="003D2C26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37,66</w:t>
            </w:r>
          </w:p>
        </w:tc>
        <w:tc>
          <w:tcPr>
            <w:tcW w:w="1134" w:type="dxa"/>
            <w:vAlign w:val="center"/>
          </w:tcPr>
          <w:p w:rsidR="003D2C26" w:rsidRPr="008D4EE3" w:rsidRDefault="003D2C26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</w:tr>
      <w:tr w:rsidR="003D2C26" w:rsidRPr="008D4EE3" w:rsidTr="003D2C26">
        <w:trPr>
          <w:trHeight w:val="600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3D2C26" w:rsidRPr="008D4EE3" w:rsidRDefault="003D2C26" w:rsidP="008D4E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EE3">
              <w:rPr>
                <w:rFonts w:ascii="Times New Roman" w:hAnsi="Times New Roman" w:cs="Times New Roman"/>
                <w:b/>
                <w:bCs/>
                <w:color w:val="000000"/>
              </w:rPr>
              <w:t>8547</w:t>
            </w:r>
          </w:p>
        </w:tc>
        <w:tc>
          <w:tcPr>
            <w:tcW w:w="4372" w:type="dxa"/>
          </w:tcPr>
          <w:p w:rsidR="003D2C26" w:rsidRPr="008D4EE3" w:rsidRDefault="003D2C26" w:rsidP="008D4EE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Piese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izolante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, in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intregime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din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materiale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izolante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sau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con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tinind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piese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simple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metalice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de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asamblare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, incorporate in masa,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pentru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masini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aparate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sau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instalatii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electrice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altele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decit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izolatorii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de la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pozitia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8546</w:t>
            </w:r>
          </w:p>
        </w:tc>
        <w:tc>
          <w:tcPr>
            <w:tcW w:w="993" w:type="dxa"/>
            <w:vAlign w:val="center"/>
          </w:tcPr>
          <w:p w:rsidR="003D2C26" w:rsidRPr="008D4EE3" w:rsidRDefault="003D2C26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2</w:t>
            </w:r>
            <w:r w:rsidRPr="008D4EE3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8D4EE3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D2C26" w:rsidRPr="008D4EE3" w:rsidRDefault="003D2C26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2</w:t>
            </w:r>
            <w:r w:rsidRPr="008D4EE3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8D4EE3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459" w:type="dxa"/>
            <w:vAlign w:val="center"/>
          </w:tcPr>
          <w:p w:rsidR="003D2C26" w:rsidRPr="008D4EE3" w:rsidRDefault="003D2C26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-4,52</w:t>
            </w:r>
          </w:p>
        </w:tc>
        <w:tc>
          <w:tcPr>
            <w:tcW w:w="1134" w:type="dxa"/>
            <w:vAlign w:val="center"/>
          </w:tcPr>
          <w:p w:rsidR="003D2C26" w:rsidRPr="008D4EE3" w:rsidRDefault="003D2C26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</w:tr>
      <w:tr w:rsidR="003D2C26" w:rsidRPr="008D4EE3" w:rsidTr="003D2C26">
        <w:trPr>
          <w:trHeight w:val="600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3D2C26" w:rsidRPr="008D4EE3" w:rsidRDefault="003D2C26" w:rsidP="008D4E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EE3">
              <w:rPr>
                <w:rFonts w:ascii="Times New Roman" w:hAnsi="Times New Roman" w:cs="Times New Roman"/>
                <w:b/>
                <w:bCs/>
                <w:color w:val="000000"/>
              </w:rPr>
              <w:t>3901</w:t>
            </w:r>
          </w:p>
        </w:tc>
        <w:tc>
          <w:tcPr>
            <w:tcW w:w="4372" w:type="dxa"/>
          </w:tcPr>
          <w:p w:rsidR="003D2C26" w:rsidRPr="008D4EE3" w:rsidRDefault="003D2C26" w:rsidP="008D4EE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Polimeri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de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etilena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, in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forme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primare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993" w:type="dxa"/>
            <w:vAlign w:val="center"/>
          </w:tcPr>
          <w:p w:rsidR="003D2C26" w:rsidRPr="008D4EE3" w:rsidRDefault="003D2C26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2</w:t>
            </w:r>
            <w:r w:rsidRPr="008D4EE3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8D4EE3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D2C26" w:rsidRPr="008D4EE3" w:rsidRDefault="003D2C26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1</w:t>
            </w:r>
            <w:r w:rsidRPr="008D4EE3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8D4EE3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459" w:type="dxa"/>
            <w:vAlign w:val="center"/>
          </w:tcPr>
          <w:p w:rsidR="003D2C26" w:rsidRPr="008D4EE3" w:rsidRDefault="003D2C26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-40,97</w:t>
            </w:r>
          </w:p>
        </w:tc>
        <w:tc>
          <w:tcPr>
            <w:tcW w:w="1134" w:type="dxa"/>
            <w:vAlign w:val="center"/>
          </w:tcPr>
          <w:p w:rsidR="003D2C26" w:rsidRPr="008D4EE3" w:rsidRDefault="003D2C26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</w:tr>
      <w:tr w:rsidR="003D2C26" w:rsidRPr="008D4EE3" w:rsidTr="003D2C26">
        <w:trPr>
          <w:trHeight w:val="600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3D2C26" w:rsidRPr="008D4EE3" w:rsidRDefault="003D2C26" w:rsidP="008D4E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EE3">
              <w:rPr>
                <w:rFonts w:ascii="Times New Roman" w:hAnsi="Times New Roman" w:cs="Times New Roman"/>
                <w:b/>
                <w:bCs/>
                <w:color w:val="000000"/>
              </w:rPr>
              <w:t>3917</w:t>
            </w:r>
          </w:p>
        </w:tc>
        <w:tc>
          <w:tcPr>
            <w:tcW w:w="4372" w:type="dxa"/>
          </w:tcPr>
          <w:p w:rsidR="003D2C26" w:rsidRPr="008D4EE3" w:rsidRDefault="003D2C26" w:rsidP="008D4EE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Tuburi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tevi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si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accesorii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ale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acestora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(de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exemplu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imbinari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coturi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flanse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), din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materiale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plastice</w:t>
            </w:r>
            <w:proofErr w:type="spellEnd"/>
          </w:p>
        </w:tc>
        <w:tc>
          <w:tcPr>
            <w:tcW w:w="993" w:type="dxa"/>
            <w:vAlign w:val="center"/>
          </w:tcPr>
          <w:p w:rsidR="003D2C26" w:rsidRPr="008D4EE3" w:rsidRDefault="003D2C26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1</w:t>
            </w:r>
            <w:r w:rsidRPr="008D4EE3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8D4EE3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D2C26" w:rsidRPr="008D4EE3" w:rsidRDefault="003D2C26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1</w:t>
            </w:r>
            <w:r w:rsidRPr="008D4EE3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8D4EE3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59" w:type="dxa"/>
            <w:vAlign w:val="center"/>
          </w:tcPr>
          <w:p w:rsidR="003D2C26" w:rsidRPr="008D4EE3" w:rsidRDefault="003D2C26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-28,64</w:t>
            </w:r>
          </w:p>
        </w:tc>
        <w:tc>
          <w:tcPr>
            <w:tcW w:w="1134" w:type="dxa"/>
            <w:vAlign w:val="center"/>
          </w:tcPr>
          <w:p w:rsidR="003D2C26" w:rsidRPr="008D4EE3" w:rsidRDefault="003D2C26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</w:tr>
      <w:tr w:rsidR="003D2C26" w:rsidRPr="008D4EE3" w:rsidTr="003D2C26">
        <w:trPr>
          <w:trHeight w:val="600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3D2C26" w:rsidRPr="008D4EE3" w:rsidRDefault="003D2C26" w:rsidP="008D4E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EE3">
              <w:rPr>
                <w:rFonts w:ascii="Times New Roman" w:hAnsi="Times New Roman" w:cs="Times New Roman"/>
                <w:b/>
                <w:bCs/>
                <w:color w:val="000000"/>
              </w:rPr>
              <w:t>1701</w:t>
            </w:r>
          </w:p>
        </w:tc>
        <w:tc>
          <w:tcPr>
            <w:tcW w:w="4372" w:type="dxa"/>
          </w:tcPr>
          <w:p w:rsidR="003D2C26" w:rsidRPr="008D4EE3" w:rsidRDefault="003D2C26" w:rsidP="008D4EE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Zahar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din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trestie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sau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din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sfecla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si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zaharoza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chimic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pura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, in stare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solida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993" w:type="dxa"/>
            <w:vAlign w:val="center"/>
          </w:tcPr>
          <w:p w:rsidR="003D2C26" w:rsidRPr="008D4EE3" w:rsidRDefault="003D2C26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D2C26" w:rsidRPr="008D4EE3" w:rsidRDefault="003D2C26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1</w:t>
            </w:r>
            <w:r w:rsidRPr="008D4EE3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8D4EE3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59" w:type="dxa"/>
            <w:vAlign w:val="center"/>
          </w:tcPr>
          <w:p w:rsidR="003D2C26" w:rsidRPr="008D4EE3" w:rsidRDefault="003D2C26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8D4EE3">
              <w:rPr>
                <w:rFonts w:ascii="Times New Roman" w:hAnsi="Times New Roman" w:cs="Times New Roman"/>
                <w:color w:val="000000"/>
                <w:lang w:val="ro-RO"/>
              </w:rPr>
              <w:t>-</w:t>
            </w:r>
          </w:p>
        </w:tc>
        <w:tc>
          <w:tcPr>
            <w:tcW w:w="1134" w:type="dxa"/>
            <w:vAlign w:val="center"/>
          </w:tcPr>
          <w:p w:rsidR="003D2C26" w:rsidRPr="008D4EE3" w:rsidRDefault="003D2C26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</w:tr>
      <w:tr w:rsidR="003D2C26" w:rsidRPr="008D4EE3" w:rsidTr="003D2C26">
        <w:trPr>
          <w:trHeight w:val="600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3D2C26" w:rsidRPr="008D4EE3" w:rsidRDefault="003D2C26" w:rsidP="008D4E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EE3">
              <w:rPr>
                <w:rFonts w:ascii="Times New Roman" w:hAnsi="Times New Roman" w:cs="Times New Roman"/>
                <w:b/>
                <w:bCs/>
                <w:color w:val="000000"/>
              </w:rPr>
              <w:t>3402</w:t>
            </w:r>
          </w:p>
        </w:tc>
        <w:tc>
          <w:tcPr>
            <w:tcW w:w="4372" w:type="dxa"/>
          </w:tcPr>
          <w:p w:rsidR="003D2C26" w:rsidRPr="008D4EE3" w:rsidRDefault="003D2C26" w:rsidP="008D4EE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Agenti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organici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de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suprafata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altii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decit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sapunurile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);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preparate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tensioactive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preparate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pentru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spalat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si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preparate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de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curatat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, care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contin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sau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nu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sapun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altele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decit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cele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de la </w:t>
            </w:r>
            <w:proofErr w:type="spellStart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pozitia</w:t>
            </w:r>
            <w:proofErr w:type="spellEnd"/>
            <w:r w:rsidRPr="008D4EE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3401</w:t>
            </w:r>
          </w:p>
        </w:tc>
        <w:tc>
          <w:tcPr>
            <w:tcW w:w="993" w:type="dxa"/>
            <w:vAlign w:val="center"/>
          </w:tcPr>
          <w:p w:rsidR="003D2C26" w:rsidRPr="008D4EE3" w:rsidRDefault="003D2C26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2</w:t>
            </w:r>
            <w:r w:rsidRPr="008D4EE3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8D4EE3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D2C26" w:rsidRPr="008D4EE3" w:rsidRDefault="003D2C26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1</w:t>
            </w:r>
            <w:r w:rsidRPr="008D4EE3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8D4EE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59" w:type="dxa"/>
            <w:vAlign w:val="center"/>
          </w:tcPr>
          <w:p w:rsidR="003D2C26" w:rsidRPr="008D4EE3" w:rsidRDefault="003D2C26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-36,58</w:t>
            </w:r>
          </w:p>
        </w:tc>
        <w:tc>
          <w:tcPr>
            <w:tcW w:w="1134" w:type="dxa"/>
            <w:vAlign w:val="center"/>
          </w:tcPr>
          <w:p w:rsidR="003D2C26" w:rsidRPr="008D4EE3" w:rsidRDefault="003D2C26" w:rsidP="008D4E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EE3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</w:tr>
    </w:tbl>
    <w:p w:rsidR="00A625DA" w:rsidRPr="008D4EE3" w:rsidRDefault="00A625DA" w:rsidP="008D4EE3">
      <w:pPr>
        <w:spacing w:before="240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  <w:lang w:val="ro-RO" w:eastAsia="ru-RU"/>
        </w:rPr>
      </w:pPr>
      <w:r w:rsidRPr="008D4EE3">
        <w:rPr>
          <w:rFonts w:ascii="Times New Roman" w:eastAsia="Times New Roman" w:hAnsi="Times New Roman" w:cs="Times New Roman"/>
          <w:b/>
          <w:color w:val="000000" w:themeColor="text1"/>
          <w:u w:val="single"/>
          <w:lang w:val="ro-RO" w:eastAsia="ru-RU"/>
        </w:rPr>
        <w:t>COMISIA INTERGUVERNAMENTALĂ</w:t>
      </w:r>
    </w:p>
    <w:p w:rsidR="00A625DA" w:rsidRPr="008D4EE3" w:rsidRDefault="00794165" w:rsidP="008D4EE3">
      <w:pPr>
        <w:jc w:val="both"/>
        <w:rPr>
          <w:rFonts w:ascii="Times New Roman" w:hAnsi="Times New Roman" w:cs="Times New Roman"/>
          <w:lang w:val="ro-RO"/>
        </w:rPr>
      </w:pPr>
      <w:r w:rsidRPr="008D4EE3">
        <w:rPr>
          <w:rFonts w:ascii="Times New Roman" w:hAnsi="Times New Roman" w:cs="Times New Roman"/>
          <w:lang w:val="ro-RO"/>
        </w:rPr>
        <w:t>Prima</w:t>
      </w:r>
      <w:r w:rsidR="004C4122" w:rsidRPr="008D4EE3">
        <w:rPr>
          <w:rFonts w:ascii="Times New Roman" w:hAnsi="Times New Roman" w:cs="Times New Roman"/>
          <w:lang w:val="ro-RO"/>
        </w:rPr>
        <w:t xml:space="preserve"> Comisi</w:t>
      </w:r>
      <w:r w:rsidR="00636A5D" w:rsidRPr="008D4EE3">
        <w:rPr>
          <w:rFonts w:ascii="Times New Roman" w:hAnsi="Times New Roman" w:cs="Times New Roman"/>
          <w:lang w:val="ro-RO"/>
        </w:rPr>
        <w:t>e</w:t>
      </w:r>
      <w:r w:rsidR="004C4122" w:rsidRPr="008D4EE3">
        <w:rPr>
          <w:rFonts w:ascii="Times New Roman" w:hAnsi="Times New Roman" w:cs="Times New Roman"/>
          <w:lang w:val="ro-RO"/>
        </w:rPr>
        <w:t xml:space="preserve"> </w:t>
      </w:r>
      <w:r w:rsidRPr="008D4EE3">
        <w:rPr>
          <w:rFonts w:ascii="Times New Roman" w:hAnsi="Times New Roman" w:cs="Times New Roman"/>
          <w:lang w:val="ro-RO"/>
        </w:rPr>
        <w:t xml:space="preserve">Interguvernamentală </w:t>
      </w:r>
      <w:proofErr w:type="spellStart"/>
      <w:r w:rsidR="004C4122" w:rsidRPr="008D4EE3">
        <w:rPr>
          <w:rFonts w:ascii="Times New Roman" w:hAnsi="Times New Roman" w:cs="Times New Roman"/>
          <w:lang w:val="ro-RO"/>
        </w:rPr>
        <w:t>moldo</w:t>
      </w:r>
      <w:proofErr w:type="spellEnd"/>
      <w:r w:rsidR="004C4122" w:rsidRPr="008D4EE3">
        <w:rPr>
          <w:rFonts w:ascii="Times New Roman" w:hAnsi="Times New Roman" w:cs="Times New Roman"/>
          <w:lang w:val="ro-RO"/>
        </w:rPr>
        <w:t>-ceh</w:t>
      </w:r>
      <w:r w:rsidR="00636A5D" w:rsidRPr="008D4EE3">
        <w:rPr>
          <w:rFonts w:ascii="Times New Roman" w:hAnsi="Times New Roman" w:cs="Times New Roman"/>
          <w:lang w:val="ro-RO"/>
        </w:rPr>
        <w:t>ă</w:t>
      </w:r>
      <w:r w:rsidR="004C4122" w:rsidRPr="008D4EE3">
        <w:rPr>
          <w:rFonts w:ascii="Times New Roman" w:hAnsi="Times New Roman" w:cs="Times New Roman"/>
          <w:lang w:val="ro-RO"/>
        </w:rPr>
        <w:t xml:space="preserve"> pe</w:t>
      </w:r>
      <w:r w:rsidRPr="008D4EE3">
        <w:rPr>
          <w:rFonts w:ascii="Times New Roman" w:hAnsi="Times New Roman" w:cs="Times New Roman"/>
          <w:lang w:val="ro-RO"/>
        </w:rPr>
        <w:t>ntru</w:t>
      </w:r>
      <w:r w:rsidR="004C4122" w:rsidRPr="008D4EE3">
        <w:rPr>
          <w:rFonts w:ascii="Times New Roman" w:hAnsi="Times New Roman" w:cs="Times New Roman"/>
          <w:lang w:val="ro-RO"/>
        </w:rPr>
        <w:t xml:space="preserve"> cooperarea economică a avut loc pe data de </w:t>
      </w:r>
      <w:r w:rsidRPr="008D4EE3">
        <w:rPr>
          <w:rFonts w:ascii="Times New Roman" w:hAnsi="Times New Roman" w:cs="Times New Roman"/>
          <w:lang w:val="ro-RO"/>
        </w:rPr>
        <w:t>1 iulie</w:t>
      </w:r>
      <w:r w:rsidR="004C4122" w:rsidRPr="008D4EE3">
        <w:rPr>
          <w:rFonts w:ascii="Times New Roman" w:hAnsi="Times New Roman" w:cs="Times New Roman"/>
          <w:lang w:val="ro-RO"/>
        </w:rPr>
        <w:t xml:space="preserve"> </w:t>
      </w:r>
      <w:r w:rsidR="00791250" w:rsidRPr="008D4EE3">
        <w:rPr>
          <w:rFonts w:ascii="Times New Roman" w:hAnsi="Times New Roman" w:cs="Times New Roman"/>
          <w:lang w:val="ro-RO"/>
        </w:rPr>
        <w:t>2015</w:t>
      </w:r>
      <w:r w:rsidR="003D2C26" w:rsidRPr="008D4EE3">
        <w:rPr>
          <w:rFonts w:ascii="Times New Roman" w:hAnsi="Times New Roman" w:cs="Times New Roman"/>
          <w:lang w:val="ro-RO"/>
        </w:rPr>
        <w:t xml:space="preserve">, la </w:t>
      </w:r>
      <w:proofErr w:type="spellStart"/>
      <w:r w:rsidR="003D2C26" w:rsidRPr="008D4EE3">
        <w:rPr>
          <w:rFonts w:ascii="Times New Roman" w:hAnsi="Times New Roman" w:cs="Times New Roman"/>
          <w:lang w:val="ro-RO"/>
        </w:rPr>
        <w:t>Chişinău</w:t>
      </w:r>
      <w:proofErr w:type="spellEnd"/>
      <w:r w:rsidR="003D2C26" w:rsidRPr="008D4EE3">
        <w:rPr>
          <w:rFonts w:ascii="Times New Roman" w:hAnsi="Times New Roman" w:cs="Times New Roman"/>
          <w:lang w:val="ro-RO"/>
        </w:rPr>
        <w:t>.</w:t>
      </w:r>
      <w:r w:rsidR="00E44D4C" w:rsidRPr="008D4EE3">
        <w:rPr>
          <w:rFonts w:ascii="Times New Roman" w:hAnsi="Times New Roman" w:cs="Times New Roman"/>
          <w:lang w:val="ro-RO"/>
        </w:rPr>
        <w:t xml:space="preserve"> Ministerul Economiei</w:t>
      </w:r>
      <w:r w:rsidR="00DA3A7F" w:rsidRPr="008D4EE3">
        <w:rPr>
          <w:rFonts w:ascii="Times New Roman" w:hAnsi="Times New Roman" w:cs="Times New Roman"/>
          <w:lang w:val="ro-RO"/>
        </w:rPr>
        <w:t xml:space="preserve"> al RM</w:t>
      </w:r>
      <w:r w:rsidR="00E44D4C" w:rsidRPr="008D4EE3">
        <w:rPr>
          <w:rFonts w:ascii="Times New Roman" w:hAnsi="Times New Roman" w:cs="Times New Roman"/>
          <w:lang w:val="ro-RO"/>
        </w:rPr>
        <w:t xml:space="preserve"> a planificat</w:t>
      </w:r>
      <w:r w:rsidR="003D2C26" w:rsidRPr="008D4EE3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E44D4C" w:rsidRPr="008D4EE3">
        <w:rPr>
          <w:rFonts w:ascii="Times New Roman" w:hAnsi="Times New Roman" w:cs="Times New Roman"/>
          <w:lang w:val="ro-RO"/>
        </w:rPr>
        <w:t>desfăşurarea</w:t>
      </w:r>
      <w:proofErr w:type="spellEnd"/>
      <w:r w:rsidR="00E44D4C" w:rsidRPr="008D4EE3">
        <w:rPr>
          <w:rFonts w:ascii="Times New Roman" w:hAnsi="Times New Roman" w:cs="Times New Roman"/>
          <w:lang w:val="ro-RO"/>
        </w:rPr>
        <w:t xml:space="preserve"> </w:t>
      </w:r>
      <w:r w:rsidR="00910BF8" w:rsidRPr="008D4EE3">
        <w:rPr>
          <w:rFonts w:ascii="Times New Roman" w:hAnsi="Times New Roman" w:cs="Times New Roman"/>
          <w:lang w:val="ro-RO"/>
        </w:rPr>
        <w:t xml:space="preserve">următoarei </w:t>
      </w:r>
      <w:proofErr w:type="spellStart"/>
      <w:r w:rsidR="00910BF8" w:rsidRPr="008D4EE3">
        <w:rPr>
          <w:rFonts w:ascii="Times New Roman" w:hAnsi="Times New Roman" w:cs="Times New Roman"/>
          <w:lang w:val="ro-RO"/>
        </w:rPr>
        <w:t>şedinţe</w:t>
      </w:r>
      <w:proofErr w:type="spellEnd"/>
      <w:r w:rsidR="00910BF8" w:rsidRPr="008D4EE3">
        <w:rPr>
          <w:rFonts w:ascii="Times New Roman" w:hAnsi="Times New Roman" w:cs="Times New Roman"/>
          <w:lang w:val="ro-RO"/>
        </w:rPr>
        <w:t xml:space="preserve"> a </w:t>
      </w:r>
      <w:r w:rsidR="00E44D4C" w:rsidRPr="008D4EE3">
        <w:rPr>
          <w:rFonts w:ascii="Times New Roman" w:hAnsi="Times New Roman" w:cs="Times New Roman"/>
          <w:lang w:val="ro-RO"/>
        </w:rPr>
        <w:t xml:space="preserve">comisiei pentru trimestrul </w:t>
      </w:r>
      <w:r w:rsidR="006C38AC">
        <w:rPr>
          <w:rFonts w:ascii="Times New Roman" w:hAnsi="Times New Roman" w:cs="Times New Roman"/>
          <w:lang w:val="ro-RO"/>
        </w:rPr>
        <w:t>I</w:t>
      </w:r>
      <w:r w:rsidR="00E44D4C" w:rsidRPr="008D4EE3">
        <w:rPr>
          <w:rFonts w:ascii="Times New Roman" w:hAnsi="Times New Roman" w:cs="Times New Roman"/>
          <w:lang w:val="ro-RO"/>
        </w:rPr>
        <w:t>II 2016, la Praga</w:t>
      </w:r>
      <w:r w:rsidRPr="008D4EE3">
        <w:rPr>
          <w:rFonts w:ascii="Times New Roman" w:hAnsi="Times New Roman" w:cs="Times New Roman"/>
          <w:lang w:val="ro-RO"/>
        </w:rPr>
        <w:t>.</w:t>
      </w:r>
      <w:r w:rsidR="003D2C26" w:rsidRPr="008D4EE3">
        <w:rPr>
          <w:rFonts w:ascii="Times New Roman" w:hAnsi="Times New Roman" w:cs="Times New Roman"/>
          <w:lang w:val="ro-RO"/>
        </w:rPr>
        <w:t xml:space="preserve"> </w:t>
      </w:r>
      <w:r w:rsidR="00910BF8" w:rsidRPr="008D4EE3">
        <w:rPr>
          <w:rFonts w:ascii="Times New Roman" w:hAnsi="Times New Roman" w:cs="Times New Roman"/>
          <w:lang w:val="ro-RO"/>
        </w:rPr>
        <w:t>(</w:t>
      </w:r>
      <w:r w:rsidR="006C38AC">
        <w:rPr>
          <w:rFonts w:ascii="Times New Roman" w:hAnsi="Times New Roman" w:cs="Times New Roman"/>
          <w:lang w:val="ro-RO"/>
        </w:rPr>
        <w:t xml:space="preserve">a avut loc </w:t>
      </w:r>
      <w:r w:rsidR="00722DDE">
        <w:rPr>
          <w:rFonts w:ascii="Times New Roman" w:hAnsi="Times New Roman" w:cs="Times New Roman"/>
          <w:lang w:val="ro-RO"/>
        </w:rPr>
        <w:t>în perioada</w:t>
      </w:r>
      <w:r w:rsidR="006C38AC">
        <w:rPr>
          <w:rFonts w:ascii="Times New Roman" w:hAnsi="Times New Roman" w:cs="Times New Roman"/>
          <w:lang w:val="ro-RO"/>
        </w:rPr>
        <w:t xml:space="preserve"> 17-19 octombrie 2016</w:t>
      </w:r>
      <w:r w:rsidR="00BE4FAD">
        <w:rPr>
          <w:rFonts w:ascii="Times New Roman" w:hAnsi="Times New Roman" w:cs="Times New Roman"/>
          <w:lang w:val="ro-RO"/>
        </w:rPr>
        <w:t xml:space="preserve"> la Praga</w:t>
      </w:r>
      <w:r w:rsidR="00910BF8" w:rsidRPr="008D4EE3">
        <w:rPr>
          <w:rFonts w:ascii="Times New Roman" w:hAnsi="Times New Roman" w:cs="Times New Roman"/>
          <w:lang w:val="ro-RO"/>
        </w:rPr>
        <w:t>)</w:t>
      </w:r>
      <w:r w:rsidR="003D2C26" w:rsidRPr="008D4EE3">
        <w:rPr>
          <w:rFonts w:ascii="Times New Roman" w:hAnsi="Times New Roman" w:cs="Times New Roman"/>
          <w:lang w:val="ro-RO"/>
        </w:rPr>
        <w:t>.</w:t>
      </w:r>
    </w:p>
    <w:p w:rsidR="00E36C97" w:rsidRPr="008D4EE3" w:rsidRDefault="00E44D4C" w:rsidP="008D4EE3">
      <w:pPr>
        <w:spacing w:after="0"/>
        <w:jc w:val="both"/>
        <w:rPr>
          <w:rFonts w:ascii="Times New Roman" w:hAnsi="Times New Roman" w:cs="Times New Roman"/>
          <w:lang w:val="ro-RO"/>
        </w:rPr>
      </w:pPr>
      <w:proofErr w:type="spellStart"/>
      <w:r w:rsidRPr="008D4EE3">
        <w:rPr>
          <w:rFonts w:ascii="Times New Roman" w:hAnsi="Times New Roman" w:cs="Times New Roman"/>
          <w:lang w:val="ro-RO"/>
        </w:rPr>
        <w:lastRenderedPageBreak/>
        <w:t>Componenţa</w:t>
      </w:r>
      <w:proofErr w:type="spellEnd"/>
      <w:r w:rsidRPr="008D4EE3">
        <w:rPr>
          <w:rFonts w:ascii="Times New Roman" w:hAnsi="Times New Roman" w:cs="Times New Roman"/>
          <w:lang w:val="ro-RO"/>
        </w:rPr>
        <w:t xml:space="preserve"> nominală </w:t>
      </w:r>
      <w:r w:rsidR="00DA3A7F" w:rsidRPr="008D4EE3">
        <w:rPr>
          <w:rFonts w:ascii="Times New Roman" w:hAnsi="Times New Roman" w:cs="Times New Roman"/>
          <w:lang w:val="ro-RO"/>
        </w:rPr>
        <w:t xml:space="preserve">a </w:t>
      </w:r>
      <w:proofErr w:type="spellStart"/>
      <w:r w:rsidR="00DA3A7F" w:rsidRPr="008D4EE3">
        <w:rPr>
          <w:rFonts w:ascii="Times New Roman" w:hAnsi="Times New Roman" w:cs="Times New Roman"/>
          <w:lang w:val="ro-RO"/>
        </w:rPr>
        <w:t>părţii</w:t>
      </w:r>
      <w:proofErr w:type="spellEnd"/>
      <w:r w:rsidR="00DA3A7F" w:rsidRPr="008D4EE3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DA3A7F" w:rsidRPr="008D4EE3">
        <w:rPr>
          <w:rFonts w:ascii="Times New Roman" w:hAnsi="Times New Roman" w:cs="Times New Roman"/>
          <w:lang w:val="ro-RO"/>
        </w:rPr>
        <w:t>moldoveneşti</w:t>
      </w:r>
      <w:proofErr w:type="spellEnd"/>
      <w:r w:rsidR="00DA3A7F" w:rsidRPr="008D4EE3">
        <w:rPr>
          <w:rFonts w:ascii="Times New Roman" w:hAnsi="Times New Roman" w:cs="Times New Roman"/>
          <w:lang w:val="ro-RO"/>
        </w:rPr>
        <w:t xml:space="preserve"> </w:t>
      </w:r>
      <w:r w:rsidRPr="008D4EE3">
        <w:rPr>
          <w:rFonts w:ascii="Times New Roman" w:hAnsi="Times New Roman" w:cs="Times New Roman"/>
          <w:lang w:val="ro-RO"/>
        </w:rPr>
        <w:t xml:space="preserve">a comisiei </w:t>
      </w:r>
      <w:r w:rsidR="00E36C97" w:rsidRPr="008D4EE3">
        <w:rPr>
          <w:rFonts w:ascii="Times New Roman" w:hAnsi="Times New Roman" w:cs="Times New Roman"/>
          <w:lang w:val="ro-RO"/>
        </w:rPr>
        <w:t xml:space="preserve">a fost aprobată prin HG nr.544 din 4 mai 2016 cu privire la comisiile interguvernamentale pentru colaborare economică, comercială, </w:t>
      </w:r>
      <w:proofErr w:type="spellStart"/>
      <w:r w:rsidR="00E36C97" w:rsidRPr="008D4EE3">
        <w:rPr>
          <w:rFonts w:ascii="Times New Roman" w:hAnsi="Times New Roman" w:cs="Times New Roman"/>
          <w:lang w:val="ro-RO"/>
        </w:rPr>
        <w:t>ştiinţifică</w:t>
      </w:r>
      <w:proofErr w:type="spellEnd"/>
      <w:r w:rsidR="00E36C97" w:rsidRPr="008D4EE3">
        <w:rPr>
          <w:rFonts w:ascii="Times New Roman" w:hAnsi="Times New Roman" w:cs="Times New Roman"/>
          <w:lang w:val="ro-RO"/>
        </w:rPr>
        <w:t xml:space="preserve"> şi tehnică.</w:t>
      </w:r>
    </w:p>
    <w:tbl>
      <w:tblPr>
        <w:tblW w:w="0" w:type="auto"/>
        <w:tblCellSpacing w:w="0" w:type="dxa"/>
        <w:tblInd w:w="4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98"/>
        <w:gridCol w:w="283"/>
        <w:gridCol w:w="8075"/>
      </w:tblGrid>
      <w:tr w:rsidR="00E36C97" w:rsidRPr="0051486A" w:rsidTr="00F25D16">
        <w:trPr>
          <w:trHeight w:val="778"/>
          <w:tblCellSpacing w:w="0" w:type="dxa"/>
        </w:trPr>
        <w:tc>
          <w:tcPr>
            <w:tcW w:w="1598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E36C97" w:rsidRPr="008D4EE3" w:rsidRDefault="00E36C97" w:rsidP="008D4EE3">
            <w:pPr>
              <w:spacing w:after="0"/>
              <w:jc w:val="both"/>
              <w:rPr>
                <w:rFonts w:ascii="Times New Roman" w:hAnsi="Times New Roman" w:cs="Times New Roman"/>
                <w:highlight w:val="yellow"/>
                <w:lang w:val="ro-RO"/>
              </w:rPr>
            </w:pPr>
            <w:r w:rsidRPr="008D4EE3">
              <w:rPr>
                <w:rFonts w:ascii="Times New Roman" w:hAnsi="Times New Roman" w:cs="Times New Roman"/>
                <w:lang w:val="ro-RO"/>
              </w:rPr>
              <w:t>IURCU Vitalie</w:t>
            </w:r>
          </w:p>
        </w:tc>
        <w:tc>
          <w:tcPr>
            <w:tcW w:w="283" w:type="dxa"/>
          </w:tcPr>
          <w:p w:rsidR="00E36C97" w:rsidRPr="008D4EE3" w:rsidRDefault="00E36C97" w:rsidP="008D4EE3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8D4EE3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8075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E36C97" w:rsidRPr="008D4EE3" w:rsidRDefault="00E36C97" w:rsidP="008D4EE3">
            <w:pPr>
              <w:spacing w:after="0"/>
              <w:jc w:val="both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8D4EE3">
              <w:rPr>
                <w:rFonts w:ascii="Times New Roman" w:hAnsi="Times New Roman" w:cs="Times New Roman"/>
                <w:lang w:val="ro-RO"/>
              </w:rPr>
              <w:t>viceministru</w:t>
            </w:r>
            <w:proofErr w:type="spellEnd"/>
            <w:r w:rsidRPr="008D4EE3">
              <w:rPr>
                <w:rFonts w:ascii="Times New Roman" w:hAnsi="Times New Roman" w:cs="Times New Roman"/>
                <w:lang w:val="ro-RO"/>
              </w:rPr>
              <w:t xml:space="preserve"> al economiei, </w:t>
            </w:r>
            <w:proofErr w:type="spellStart"/>
            <w:r w:rsidRPr="008D4EE3">
              <w:rPr>
                <w:rFonts w:ascii="Times New Roman" w:hAnsi="Times New Roman" w:cs="Times New Roman"/>
                <w:lang w:val="ro-RO"/>
              </w:rPr>
              <w:t>preşedinte</w:t>
            </w:r>
            <w:proofErr w:type="spellEnd"/>
            <w:r w:rsidRPr="008D4EE3">
              <w:rPr>
                <w:rFonts w:ascii="Times New Roman" w:hAnsi="Times New Roman" w:cs="Times New Roman"/>
                <w:lang w:val="ro-RO"/>
              </w:rPr>
              <w:t xml:space="preserve"> al </w:t>
            </w:r>
            <w:proofErr w:type="spellStart"/>
            <w:r w:rsidRPr="008D4EE3">
              <w:rPr>
                <w:rFonts w:ascii="Times New Roman" w:hAnsi="Times New Roman" w:cs="Times New Roman"/>
                <w:lang w:val="ro-RO"/>
              </w:rPr>
              <w:t>Părţii</w:t>
            </w:r>
            <w:proofErr w:type="spellEnd"/>
            <w:r w:rsidRPr="008D4EE3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lang w:val="ro-RO"/>
              </w:rPr>
              <w:t>moldoveneşti</w:t>
            </w:r>
            <w:proofErr w:type="spellEnd"/>
            <w:r w:rsidRPr="008D4EE3">
              <w:rPr>
                <w:rFonts w:ascii="Times New Roman" w:hAnsi="Times New Roman" w:cs="Times New Roman"/>
                <w:lang w:val="ro-RO"/>
              </w:rPr>
              <w:t xml:space="preserve"> a Comisiei</w:t>
            </w:r>
          </w:p>
        </w:tc>
      </w:tr>
      <w:tr w:rsidR="00E36C97" w:rsidRPr="0051486A" w:rsidTr="00F25D16">
        <w:trPr>
          <w:trHeight w:val="778"/>
          <w:tblCellSpacing w:w="0" w:type="dxa"/>
        </w:trPr>
        <w:tc>
          <w:tcPr>
            <w:tcW w:w="1598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E36C97" w:rsidRPr="008D4EE3" w:rsidRDefault="00E36C97" w:rsidP="008D4EE3">
            <w:pPr>
              <w:spacing w:after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8D4EE3">
              <w:rPr>
                <w:rFonts w:ascii="Times New Roman" w:hAnsi="Times New Roman" w:cs="Times New Roman"/>
                <w:lang w:val="ro-RO"/>
              </w:rPr>
              <w:t>LUCA Vasile</w:t>
            </w:r>
          </w:p>
        </w:tc>
        <w:tc>
          <w:tcPr>
            <w:tcW w:w="283" w:type="dxa"/>
          </w:tcPr>
          <w:p w:rsidR="00E36C97" w:rsidRPr="008D4EE3" w:rsidRDefault="00E36C97" w:rsidP="008D4EE3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8D4EE3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8075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E36C97" w:rsidRPr="008D4EE3" w:rsidRDefault="00E36C97" w:rsidP="008D4EE3">
            <w:pPr>
              <w:spacing w:after="0"/>
              <w:jc w:val="both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8D4EE3">
              <w:rPr>
                <w:rFonts w:ascii="Times New Roman" w:hAnsi="Times New Roman" w:cs="Times New Roman"/>
                <w:lang w:val="ro-RO"/>
              </w:rPr>
              <w:t>viceministru</w:t>
            </w:r>
            <w:proofErr w:type="spellEnd"/>
            <w:r w:rsidRPr="008D4EE3">
              <w:rPr>
                <w:rFonts w:ascii="Times New Roman" w:hAnsi="Times New Roman" w:cs="Times New Roman"/>
                <w:lang w:val="ro-RO"/>
              </w:rPr>
              <w:t xml:space="preserve"> al agriculturii şi industriei alimentare, </w:t>
            </w:r>
            <w:proofErr w:type="spellStart"/>
            <w:r w:rsidRPr="008D4EE3">
              <w:rPr>
                <w:rFonts w:ascii="Times New Roman" w:hAnsi="Times New Roman" w:cs="Times New Roman"/>
                <w:lang w:val="ro-RO"/>
              </w:rPr>
              <w:t>vicepreşedinte</w:t>
            </w:r>
            <w:proofErr w:type="spellEnd"/>
            <w:r w:rsidRPr="008D4EE3">
              <w:rPr>
                <w:rFonts w:ascii="Times New Roman" w:hAnsi="Times New Roman" w:cs="Times New Roman"/>
                <w:lang w:val="ro-RO"/>
              </w:rPr>
              <w:t xml:space="preserve"> al </w:t>
            </w:r>
            <w:proofErr w:type="spellStart"/>
            <w:r w:rsidRPr="008D4EE3">
              <w:rPr>
                <w:rFonts w:ascii="Times New Roman" w:hAnsi="Times New Roman" w:cs="Times New Roman"/>
                <w:lang w:val="ro-RO"/>
              </w:rPr>
              <w:t>Părţii</w:t>
            </w:r>
            <w:proofErr w:type="spellEnd"/>
            <w:r w:rsidRPr="008D4EE3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lang w:val="ro-RO"/>
              </w:rPr>
              <w:t>moldoveneşti</w:t>
            </w:r>
            <w:proofErr w:type="spellEnd"/>
            <w:r w:rsidRPr="008D4EE3">
              <w:rPr>
                <w:rFonts w:ascii="Times New Roman" w:hAnsi="Times New Roman" w:cs="Times New Roman"/>
                <w:lang w:val="ro-RO"/>
              </w:rPr>
              <w:t xml:space="preserve"> a Comisiei</w:t>
            </w:r>
          </w:p>
        </w:tc>
      </w:tr>
      <w:tr w:rsidR="00E36C97" w:rsidRPr="0051486A" w:rsidTr="00F25D16">
        <w:trPr>
          <w:trHeight w:val="1160"/>
          <w:tblCellSpacing w:w="0" w:type="dxa"/>
        </w:trPr>
        <w:tc>
          <w:tcPr>
            <w:tcW w:w="1598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E36C97" w:rsidRPr="008D4EE3" w:rsidRDefault="00E36C97" w:rsidP="008D4EE3">
            <w:pPr>
              <w:spacing w:after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8D4EE3">
              <w:rPr>
                <w:rFonts w:ascii="Times New Roman" w:hAnsi="Times New Roman" w:cs="Times New Roman"/>
                <w:lang w:val="ro-RO"/>
              </w:rPr>
              <w:t>MUŞCINSCAIA</w:t>
            </w:r>
          </w:p>
          <w:p w:rsidR="00E36C97" w:rsidRPr="008D4EE3" w:rsidRDefault="00E36C97" w:rsidP="008D4EE3">
            <w:pPr>
              <w:spacing w:after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8D4EE3">
              <w:rPr>
                <w:rFonts w:ascii="Times New Roman" w:hAnsi="Times New Roman" w:cs="Times New Roman"/>
                <w:lang w:val="ro-RO"/>
              </w:rPr>
              <w:t>Liudmila</w:t>
            </w:r>
          </w:p>
        </w:tc>
        <w:tc>
          <w:tcPr>
            <w:tcW w:w="283" w:type="dxa"/>
          </w:tcPr>
          <w:p w:rsidR="00E36C97" w:rsidRPr="008D4EE3" w:rsidRDefault="00E36C97" w:rsidP="008D4EE3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8D4EE3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8075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E36C97" w:rsidRPr="008D4EE3" w:rsidRDefault="00E36C97" w:rsidP="008D4EE3">
            <w:pPr>
              <w:spacing w:after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8D4EE3">
              <w:rPr>
                <w:rFonts w:ascii="Times New Roman" w:hAnsi="Times New Roman" w:cs="Times New Roman"/>
                <w:lang w:val="ro-RO"/>
              </w:rPr>
              <w:t xml:space="preserve">consultant principal în Direcţia </w:t>
            </w:r>
            <w:proofErr w:type="spellStart"/>
            <w:r w:rsidRPr="008D4EE3">
              <w:rPr>
                <w:rFonts w:ascii="Times New Roman" w:hAnsi="Times New Roman" w:cs="Times New Roman"/>
                <w:lang w:val="ro-RO"/>
              </w:rPr>
              <w:t>relaţii</w:t>
            </w:r>
            <w:proofErr w:type="spellEnd"/>
            <w:r w:rsidRPr="008D4EE3">
              <w:rPr>
                <w:rFonts w:ascii="Times New Roman" w:hAnsi="Times New Roman" w:cs="Times New Roman"/>
                <w:lang w:val="ro-RO"/>
              </w:rPr>
              <w:t xml:space="preserve"> economice bilaterale şi cooperare cu </w:t>
            </w:r>
            <w:proofErr w:type="spellStart"/>
            <w:r w:rsidRPr="008D4EE3">
              <w:rPr>
                <w:rFonts w:ascii="Times New Roman" w:hAnsi="Times New Roman" w:cs="Times New Roman"/>
                <w:lang w:val="ro-RO"/>
              </w:rPr>
              <w:t>organizaţiile</w:t>
            </w:r>
            <w:proofErr w:type="spellEnd"/>
            <w:r w:rsidRPr="008D4EE3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lang w:val="ro-RO"/>
              </w:rPr>
              <w:t>internaţionale</w:t>
            </w:r>
            <w:proofErr w:type="spellEnd"/>
            <w:r w:rsidRPr="008D4EE3">
              <w:rPr>
                <w:rFonts w:ascii="Times New Roman" w:hAnsi="Times New Roman" w:cs="Times New Roman"/>
                <w:lang w:val="ro-RO"/>
              </w:rPr>
              <w:t xml:space="preserve"> financiare Ministerul Economiei, secretar al </w:t>
            </w:r>
            <w:proofErr w:type="spellStart"/>
            <w:r w:rsidRPr="008D4EE3">
              <w:rPr>
                <w:rFonts w:ascii="Times New Roman" w:hAnsi="Times New Roman" w:cs="Times New Roman"/>
                <w:lang w:val="ro-RO"/>
              </w:rPr>
              <w:t>Părţii</w:t>
            </w:r>
            <w:proofErr w:type="spellEnd"/>
            <w:r w:rsidRPr="008D4EE3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8D4EE3">
              <w:rPr>
                <w:rFonts w:ascii="Times New Roman" w:hAnsi="Times New Roman" w:cs="Times New Roman"/>
                <w:lang w:val="ro-RO"/>
              </w:rPr>
              <w:t>moldoveneşti</w:t>
            </w:r>
            <w:proofErr w:type="spellEnd"/>
            <w:r w:rsidRPr="008D4EE3">
              <w:rPr>
                <w:rFonts w:ascii="Times New Roman" w:hAnsi="Times New Roman" w:cs="Times New Roman"/>
                <w:lang w:val="ro-RO"/>
              </w:rPr>
              <w:t xml:space="preserve"> a Comisiei</w:t>
            </w:r>
          </w:p>
        </w:tc>
      </w:tr>
    </w:tbl>
    <w:p w:rsidR="0051486A" w:rsidRPr="0051486A" w:rsidRDefault="0051486A" w:rsidP="0051486A">
      <w:pPr>
        <w:spacing w:after="0"/>
        <w:ind w:right="283"/>
        <w:jc w:val="right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r w:rsidRPr="0051486A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Ministerul Economiei </w:t>
      </w:r>
    </w:p>
    <w:p w:rsidR="0051486A" w:rsidRPr="00F138D6" w:rsidRDefault="0051486A" w:rsidP="0051486A">
      <w:pPr>
        <w:pStyle w:val="a4"/>
        <w:spacing w:after="0"/>
        <w:ind w:left="-851" w:right="283"/>
        <w:jc w:val="right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Direcţia </w:t>
      </w:r>
      <w:proofErr w:type="spellStart"/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>relaţii</w:t>
      </w:r>
      <w:proofErr w:type="spellEnd"/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 economice bilaterale </w:t>
      </w:r>
    </w:p>
    <w:p w:rsidR="0051486A" w:rsidRPr="00F138D6" w:rsidRDefault="0051486A" w:rsidP="0051486A">
      <w:pPr>
        <w:pStyle w:val="a4"/>
        <w:spacing w:after="0"/>
        <w:ind w:left="-851" w:right="283"/>
        <w:jc w:val="right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şi cooperare cu </w:t>
      </w:r>
      <w:proofErr w:type="spellStart"/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>organizaţiile</w:t>
      </w:r>
      <w:proofErr w:type="spellEnd"/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 </w:t>
      </w:r>
    </w:p>
    <w:p w:rsidR="0051486A" w:rsidRPr="00F138D6" w:rsidRDefault="0051486A" w:rsidP="0051486A">
      <w:pPr>
        <w:pStyle w:val="a4"/>
        <w:spacing w:after="0"/>
        <w:ind w:left="-851" w:right="283"/>
        <w:jc w:val="right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  <w:proofErr w:type="spellStart"/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>internaţionale</w:t>
      </w:r>
      <w:proofErr w:type="spellEnd"/>
      <w:r w:rsidRPr="00F138D6">
        <w:rPr>
          <w:rFonts w:ascii="Times New Roman" w:hAnsi="Times New Roman" w:cs="Times New Roman"/>
          <w:b/>
          <w:i/>
          <w:sz w:val="20"/>
          <w:szCs w:val="20"/>
          <w:lang w:val="ro-RO"/>
        </w:rPr>
        <w:t xml:space="preserve"> financiare</w:t>
      </w:r>
    </w:p>
    <w:p w:rsidR="008D4EE3" w:rsidRDefault="008D4EE3" w:rsidP="008D4EE3">
      <w:pPr>
        <w:spacing w:after="0"/>
        <w:jc w:val="both"/>
        <w:rPr>
          <w:rFonts w:ascii="Times New Roman" w:hAnsi="Times New Roman" w:cs="Times New Roman"/>
          <w:b/>
          <w:lang w:val="ro-RO"/>
        </w:rPr>
      </w:pPr>
    </w:p>
    <w:p w:rsidR="00D10C27" w:rsidRPr="008D4EE3" w:rsidRDefault="00D10C27" w:rsidP="00780D1F">
      <w:pPr>
        <w:pStyle w:val="a7"/>
        <w:spacing w:line="276" w:lineRule="auto"/>
        <w:rPr>
          <w:rFonts w:ascii="Times New Roman" w:hAnsi="Times New Roman"/>
          <w:lang w:val="ro-RO"/>
        </w:rPr>
      </w:pPr>
      <w:bookmarkStart w:id="0" w:name="_GoBack"/>
      <w:bookmarkEnd w:id="0"/>
    </w:p>
    <w:sectPr w:rsidR="00D10C27" w:rsidRPr="008D4EE3" w:rsidSect="00F5316E">
      <w:pgSz w:w="11907" w:h="16834" w:code="9"/>
      <w:pgMar w:top="567" w:right="567" w:bottom="56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34EFA"/>
    <w:multiLevelType w:val="hybridMultilevel"/>
    <w:tmpl w:val="2E5E2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34BF1"/>
    <w:multiLevelType w:val="hybridMultilevel"/>
    <w:tmpl w:val="05B42608"/>
    <w:lvl w:ilvl="0" w:tplc="D8F00A7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84C484B"/>
    <w:multiLevelType w:val="hybridMultilevel"/>
    <w:tmpl w:val="509E3078"/>
    <w:lvl w:ilvl="0" w:tplc="D634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26841"/>
    <w:multiLevelType w:val="hybridMultilevel"/>
    <w:tmpl w:val="EDBCE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A2A8B"/>
    <w:multiLevelType w:val="hybridMultilevel"/>
    <w:tmpl w:val="8DCC7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94BA8"/>
    <w:multiLevelType w:val="hybridMultilevel"/>
    <w:tmpl w:val="6CC66CB6"/>
    <w:lvl w:ilvl="0" w:tplc="BA0AC4A4">
      <w:start w:val="2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57213E"/>
    <w:multiLevelType w:val="hybridMultilevel"/>
    <w:tmpl w:val="D37A83E8"/>
    <w:lvl w:ilvl="0" w:tplc="1EC4C4D4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A64EEE"/>
    <w:multiLevelType w:val="hybridMultilevel"/>
    <w:tmpl w:val="95E04E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602539"/>
    <w:multiLevelType w:val="hybridMultilevel"/>
    <w:tmpl w:val="516AE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F4419"/>
    <w:multiLevelType w:val="hybridMultilevel"/>
    <w:tmpl w:val="813A26F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3D884EA3"/>
    <w:multiLevelType w:val="hybridMultilevel"/>
    <w:tmpl w:val="B478D7FC"/>
    <w:lvl w:ilvl="0" w:tplc="1EC4C4D4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936B7A"/>
    <w:multiLevelType w:val="hybridMultilevel"/>
    <w:tmpl w:val="F604A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0D1B4D"/>
    <w:multiLevelType w:val="hybridMultilevel"/>
    <w:tmpl w:val="AF04D710"/>
    <w:lvl w:ilvl="0" w:tplc="1EC4C4D4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F97B0E"/>
    <w:multiLevelType w:val="hybridMultilevel"/>
    <w:tmpl w:val="833C3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20A6D"/>
    <w:multiLevelType w:val="hybridMultilevel"/>
    <w:tmpl w:val="AD8E91F0"/>
    <w:lvl w:ilvl="0" w:tplc="4CF4930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412002"/>
    <w:multiLevelType w:val="hybridMultilevel"/>
    <w:tmpl w:val="5FC8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A433DC"/>
    <w:multiLevelType w:val="hybridMultilevel"/>
    <w:tmpl w:val="781E9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E43001"/>
    <w:multiLevelType w:val="hybridMultilevel"/>
    <w:tmpl w:val="C0EA6342"/>
    <w:lvl w:ilvl="0" w:tplc="041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75690CC2"/>
    <w:multiLevelType w:val="hybridMultilevel"/>
    <w:tmpl w:val="523A038C"/>
    <w:lvl w:ilvl="0" w:tplc="1EC4C4D4">
      <w:start w:val="23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768E02E7"/>
    <w:multiLevelType w:val="hybridMultilevel"/>
    <w:tmpl w:val="D0A26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6"/>
  </w:num>
  <w:num w:numId="4">
    <w:abstractNumId w:val="3"/>
  </w:num>
  <w:num w:numId="5">
    <w:abstractNumId w:val="19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12"/>
  </w:num>
  <w:num w:numId="11">
    <w:abstractNumId w:val="13"/>
  </w:num>
  <w:num w:numId="12">
    <w:abstractNumId w:val="17"/>
  </w:num>
  <w:num w:numId="13">
    <w:abstractNumId w:val="18"/>
  </w:num>
  <w:num w:numId="14">
    <w:abstractNumId w:val="10"/>
  </w:num>
  <w:num w:numId="15">
    <w:abstractNumId w:val="1"/>
  </w:num>
  <w:num w:numId="16">
    <w:abstractNumId w:val="11"/>
  </w:num>
  <w:num w:numId="17">
    <w:abstractNumId w:val="9"/>
  </w:num>
  <w:num w:numId="18">
    <w:abstractNumId w:val="15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16E"/>
    <w:rsid w:val="00012673"/>
    <w:rsid w:val="00012D7C"/>
    <w:rsid w:val="00016ED8"/>
    <w:rsid w:val="000171D2"/>
    <w:rsid w:val="00022B62"/>
    <w:rsid w:val="0002795F"/>
    <w:rsid w:val="00034CDC"/>
    <w:rsid w:val="00035BCF"/>
    <w:rsid w:val="00044766"/>
    <w:rsid w:val="000540A4"/>
    <w:rsid w:val="000670EE"/>
    <w:rsid w:val="000719B1"/>
    <w:rsid w:val="000746A5"/>
    <w:rsid w:val="00075355"/>
    <w:rsid w:val="000A12CB"/>
    <w:rsid w:val="000B1651"/>
    <w:rsid w:val="000C2D65"/>
    <w:rsid w:val="000C6585"/>
    <w:rsid w:val="000D262D"/>
    <w:rsid w:val="000D3647"/>
    <w:rsid w:val="000E3232"/>
    <w:rsid w:val="000E4174"/>
    <w:rsid w:val="000E450A"/>
    <w:rsid w:val="000E7663"/>
    <w:rsid w:val="000F4000"/>
    <w:rsid w:val="00101240"/>
    <w:rsid w:val="00105816"/>
    <w:rsid w:val="00107335"/>
    <w:rsid w:val="00114C4A"/>
    <w:rsid w:val="00117E0F"/>
    <w:rsid w:val="001227AB"/>
    <w:rsid w:val="00124945"/>
    <w:rsid w:val="00125E1F"/>
    <w:rsid w:val="001341A8"/>
    <w:rsid w:val="0014208E"/>
    <w:rsid w:val="00144158"/>
    <w:rsid w:val="00145434"/>
    <w:rsid w:val="00156461"/>
    <w:rsid w:val="001564CB"/>
    <w:rsid w:val="00157F8E"/>
    <w:rsid w:val="00161AD5"/>
    <w:rsid w:val="00167456"/>
    <w:rsid w:val="001950B1"/>
    <w:rsid w:val="001A0FFD"/>
    <w:rsid w:val="001B4FB1"/>
    <w:rsid w:val="001B5DD0"/>
    <w:rsid w:val="001C37A9"/>
    <w:rsid w:val="001C6092"/>
    <w:rsid w:val="001D21C7"/>
    <w:rsid w:val="001D64A9"/>
    <w:rsid w:val="001E570F"/>
    <w:rsid w:val="001F36EE"/>
    <w:rsid w:val="002014DC"/>
    <w:rsid w:val="0021145A"/>
    <w:rsid w:val="002128E4"/>
    <w:rsid w:val="00215BFB"/>
    <w:rsid w:val="0021783A"/>
    <w:rsid w:val="00227091"/>
    <w:rsid w:val="00227301"/>
    <w:rsid w:val="002320C0"/>
    <w:rsid w:val="002429CD"/>
    <w:rsid w:val="0024319C"/>
    <w:rsid w:val="00252753"/>
    <w:rsid w:val="00260591"/>
    <w:rsid w:val="0026425E"/>
    <w:rsid w:val="00264957"/>
    <w:rsid w:val="00270ACF"/>
    <w:rsid w:val="00272FD2"/>
    <w:rsid w:val="00285B15"/>
    <w:rsid w:val="002A10B8"/>
    <w:rsid w:val="002A3C12"/>
    <w:rsid w:val="002A60B1"/>
    <w:rsid w:val="002B0619"/>
    <w:rsid w:val="002B4FA2"/>
    <w:rsid w:val="002B6EF4"/>
    <w:rsid w:val="002C654E"/>
    <w:rsid w:val="002E327F"/>
    <w:rsid w:val="002E52D3"/>
    <w:rsid w:val="002E6EF4"/>
    <w:rsid w:val="002F0421"/>
    <w:rsid w:val="00306E5B"/>
    <w:rsid w:val="00307D94"/>
    <w:rsid w:val="003102F8"/>
    <w:rsid w:val="00311F49"/>
    <w:rsid w:val="0031268C"/>
    <w:rsid w:val="0031415C"/>
    <w:rsid w:val="003149AF"/>
    <w:rsid w:val="00316F40"/>
    <w:rsid w:val="003265C9"/>
    <w:rsid w:val="0032673D"/>
    <w:rsid w:val="00332192"/>
    <w:rsid w:val="00332927"/>
    <w:rsid w:val="00334D78"/>
    <w:rsid w:val="003352F3"/>
    <w:rsid w:val="003359DA"/>
    <w:rsid w:val="00341C28"/>
    <w:rsid w:val="00345A06"/>
    <w:rsid w:val="00357A0A"/>
    <w:rsid w:val="0036034C"/>
    <w:rsid w:val="003657EA"/>
    <w:rsid w:val="00367317"/>
    <w:rsid w:val="003760BF"/>
    <w:rsid w:val="00386503"/>
    <w:rsid w:val="00390382"/>
    <w:rsid w:val="003A1E68"/>
    <w:rsid w:val="003B0F48"/>
    <w:rsid w:val="003B3D6E"/>
    <w:rsid w:val="003B61A7"/>
    <w:rsid w:val="003C6A37"/>
    <w:rsid w:val="003D0B71"/>
    <w:rsid w:val="003D2C26"/>
    <w:rsid w:val="003E2CFF"/>
    <w:rsid w:val="003E2D02"/>
    <w:rsid w:val="00400B2D"/>
    <w:rsid w:val="00407DAD"/>
    <w:rsid w:val="004127BB"/>
    <w:rsid w:val="0041401B"/>
    <w:rsid w:val="00417300"/>
    <w:rsid w:val="00420D83"/>
    <w:rsid w:val="00424ADD"/>
    <w:rsid w:val="00451C19"/>
    <w:rsid w:val="004550A4"/>
    <w:rsid w:val="004644AC"/>
    <w:rsid w:val="0046499C"/>
    <w:rsid w:val="00470248"/>
    <w:rsid w:val="004749A6"/>
    <w:rsid w:val="00481A6E"/>
    <w:rsid w:val="00481E5D"/>
    <w:rsid w:val="0048274F"/>
    <w:rsid w:val="0048353C"/>
    <w:rsid w:val="0049146C"/>
    <w:rsid w:val="00495EF3"/>
    <w:rsid w:val="00497887"/>
    <w:rsid w:val="004A1011"/>
    <w:rsid w:val="004A1BF5"/>
    <w:rsid w:val="004A2227"/>
    <w:rsid w:val="004A56DD"/>
    <w:rsid w:val="004B6093"/>
    <w:rsid w:val="004B6B2F"/>
    <w:rsid w:val="004C0673"/>
    <w:rsid w:val="004C22DC"/>
    <w:rsid w:val="004C4122"/>
    <w:rsid w:val="004C5C8A"/>
    <w:rsid w:val="004E091A"/>
    <w:rsid w:val="004E7708"/>
    <w:rsid w:val="00501BFA"/>
    <w:rsid w:val="00505A83"/>
    <w:rsid w:val="00505E6F"/>
    <w:rsid w:val="00511693"/>
    <w:rsid w:val="0051486A"/>
    <w:rsid w:val="00527B23"/>
    <w:rsid w:val="00533535"/>
    <w:rsid w:val="0053661F"/>
    <w:rsid w:val="005438AB"/>
    <w:rsid w:val="005479DC"/>
    <w:rsid w:val="00555044"/>
    <w:rsid w:val="00555A14"/>
    <w:rsid w:val="005562BA"/>
    <w:rsid w:val="00561C02"/>
    <w:rsid w:val="00577313"/>
    <w:rsid w:val="00581D08"/>
    <w:rsid w:val="005A29DF"/>
    <w:rsid w:val="005B0E5C"/>
    <w:rsid w:val="005B1F75"/>
    <w:rsid w:val="005C0A35"/>
    <w:rsid w:val="005D00E3"/>
    <w:rsid w:val="005D6A41"/>
    <w:rsid w:val="005E02E9"/>
    <w:rsid w:val="005F20A8"/>
    <w:rsid w:val="00610524"/>
    <w:rsid w:val="0061067B"/>
    <w:rsid w:val="006224A7"/>
    <w:rsid w:val="00625116"/>
    <w:rsid w:val="00627F20"/>
    <w:rsid w:val="00632D59"/>
    <w:rsid w:val="006333BC"/>
    <w:rsid w:val="00636A5D"/>
    <w:rsid w:val="00641142"/>
    <w:rsid w:val="0064526E"/>
    <w:rsid w:val="0065360D"/>
    <w:rsid w:val="006626C6"/>
    <w:rsid w:val="00662EFB"/>
    <w:rsid w:val="006661EA"/>
    <w:rsid w:val="00672F2E"/>
    <w:rsid w:val="00677507"/>
    <w:rsid w:val="0068154F"/>
    <w:rsid w:val="00681BF3"/>
    <w:rsid w:val="00683679"/>
    <w:rsid w:val="00692F9B"/>
    <w:rsid w:val="006A389C"/>
    <w:rsid w:val="006A493C"/>
    <w:rsid w:val="006B5844"/>
    <w:rsid w:val="006C38AC"/>
    <w:rsid w:val="006C7681"/>
    <w:rsid w:val="006D0280"/>
    <w:rsid w:val="006D6EF4"/>
    <w:rsid w:val="006F769A"/>
    <w:rsid w:val="0070269D"/>
    <w:rsid w:val="00703D8A"/>
    <w:rsid w:val="00706109"/>
    <w:rsid w:val="00706A07"/>
    <w:rsid w:val="00710264"/>
    <w:rsid w:val="00713783"/>
    <w:rsid w:val="00715389"/>
    <w:rsid w:val="00722DDE"/>
    <w:rsid w:val="00723DBC"/>
    <w:rsid w:val="007269B5"/>
    <w:rsid w:val="007553A6"/>
    <w:rsid w:val="00756A1F"/>
    <w:rsid w:val="007628DC"/>
    <w:rsid w:val="00764340"/>
    <w:rsid w:val="00764934"/>
    <w:rsid w:val="00766936"/>
    <w:rsid w:val="00780D1F"/>
    <w:rsid w:val="00783C8D"/>
    <w:rsid w:val="00791250"/>
    <w:rsid w:val="00794165"/>
    <w:rsid w:val="00794993"/>
    <w:rsid w:val="007A39A7"/>
    <w:rsid w:val="007B3099"/>
    <w:rsid w:val="007B3469"/>
    <w:rsid w:val="007B51C6"/>
    <w:rsid w:val="007B65FA"/>
    <w:rsid w:val="007C3DF9"/>
    <w:rsid w:val="007D589A"/>
    <w:rsid w:val="007D612E"/>
    <w:rsid w:val="007E52F9"/>
    <w:rsid w:val="007F1ECD"/>
    <w:rsid w:val="007F2FBC"/>
    <w:rsid w:val="00823143"/>
    <w:rsid w:val="0083306B"/>
    <w:rsid w:val="0084514E"/>
    <w:rsid w:val="00845253"/>
    <w:rsid w:val="00857297"/>
    <w:rsid w:val="00866F43"/>
    <w:rsid w:val="00871493"/>
    <w:rsid w:val="008917DF"/>
    <w:rsid w:val="0089647C"/>
    <w:rsid w:val="008B31F8"/>
    <w:rsid w:val="008C67B8"/>
    <w:rsid w:val="008C7654"/>
    <w:rsid w:val="008D204D"/>
    <w:rsid w:val="008D44DC"/>
    <w:rsid w:val="008D4EE3"/>
    <w:rsid w:val="008E4B4D"/>
    <w:rsid w:val="008E7327"/>
    <w:rsid w:val="008F1121"/>
    <w:rsid w:val="008F2405"/>
    <w:rsid w:val="00910BF8"/>
    <w:rsid w:val="00917AD1"/>
    <w:rsid w:val="00922C01"/>
    <w:rsid w:val="00923EBF"/>
    <w:rsid w:val="00931A5E"/>
    <w:rsid w:val="009358D5"/>
    <w:rsid w:val="00942013"/>
    <w:rsid w:val="0094559F"/>
    <w:rsid w:val="00965119"/>
    <w:rsid w:val="00967730"/>
    <w:rsid w:val="00970DE9"/>
    <w:rsid w:val="00971A31"/>
    <w:rsid w:val="00974718"/>
    <w:rsid w:val="00976622"/>
    <w:rsid w:val="00980B46"/>
    <w:rsid w:val="00986595"/>
    <w:rsid w:val="00997F31"/>
    <w:rsid w:val="009A39F2"/>
    <w:rsid w:val="009B10FF"/>
    <w:rsid w:val="009C43A4"/>
    <w:rsid w:val="009D0001"/>
    <w:rsid w:val="009D1C4B"/>
    <w:rsid w:val="009D7A46"/>
    <w:rsid w:val="009E0424"/>
    <w:rsid w:val="009F3AED"/>
    <w:rsid w:val="009F487C"/>
    <w:rsid w:val="009F5C30"/>
    <w:rsid w:val="00A003C9"/>
    <w:rsid w:val="00A05CC1"/>
    <w:rsid w:val="00A065F4"/>
    <w:rsid w:val="00A07F69"/>
    <w:rsid w:val="00A12523"/>
    <w:rsid w:val="00A17F68"/>
    <w:rsid w:val="00A23FFF"/>
    <w:rsid w:val="00A257A0"/>
    <w:rsid w:val="00A262F1"/>
    <w:rsid w:val="00A36172"/>
    <w:rsid w:val="00A45061"/>
    <w:rsid w:val="00A45161"/>
    <w:rsid w:val="00A52736"/>
    <w:rsid w:val="00A625DA"/>
    <w:rsid w:val="00A64D86"/>
    <w:rsid w:val="00A66D7E"/>
    <w:rsid w:val="00A72152"/>
    <w:rsid w:val="00A739C7"/>
    <w:rsid w:val="00A83497"/>
    <w:rsid w:val="00A86A65"/>
    <w:rsid w:val="00A90B67"/>
    <w:rsid w:val="00AA12AD"/>
    <w:rsid w:val="00AA28C3"/>
    <w:rsid w:val="00AB2A8B"/>
    <w:rsid w:val="00AC1ACB"/>
    <w:rsid w:val="00AC46D4"/>
    <w:rsid w:val="00AD0D82"/>
    <w:rsid w:val="00AD4C50"/>
    <w:rsid w:val="00AD58E3"/>
    <w:rsid w:val="00AD5DD2"/>
    <w:rsid w:val="00AE0072"/>
    <w:rsid w:val="00AF6A9F"/>
    <w:rsid w:val="00B07204"/>
    <w:rsid w:val="00B107E2"/>
    <w:rsid w:val="00B13A0B"/>
    <w:rsid w:val="00B141EF"/>
    <w:rsid w:val="00B175A7"/>
    <w:rsid w:val="00B217EB"/>
    <w:rsid w:val="00B2521D"/>
    <w:rsid w:val="00B26220"/>
    <w:rsid w:val="00B34232"/>
    <w:rsid w:val="00B579FE"/>
    <w:rsid w:val="00B63027"/>
    <w:rsid w:val="00B674E6"/>
    <w:rsid w:val="00B719C2"/>
    <w:rsid w:val="00B84EBB"/>
    <w:rsid w:val="00B91905"/>
    <w:rsid w:val="00B937E1"/>
    <w:rsid w:val="00B95369"/>
    <w:rsid w:val="00BA38E2"/>
    <w:rsid w:val="00BA7F3C"/>
    <w:rsid w:val="00BB1872"/>
    <w:rsid w:val="00BB2769"/>
    <w:rsid w:val="00BB3D5B"/>
    <w:rsid w:val="00BC24B0"/>
    <w:rsid w:val="00BC455C"/>
    <w:rsid w:val="00BC63B0"/>
    <w:rsid w:val="00BD0C3D"/>
    <w:rsid w:val="00BE21B6"/>
    <w:rsid w:val="00BE4FAD"/>
    <w:rsid w:val="00BE689B"/>
    <w:rsid w:val="00BE6BCF"/>
    <w:rsid w:val="00BF53AF"/>
    <w:rsid w:val="00C002C3"/>
    <w:rsid w:val="00C06A57"/>
    <w:rsid w:val="00C16B4E"/>
    <w:rsid w:val="00C24FFA"/>
    <w:rsid w:val="00C35037"/>
    <w:rsid w:val="00C47D71"/>
    <w:rsid w:val="00C519D6"/>
    <w:rsid w:val="00C522FB"/>
    <w:rsid w:val="00C5357A"/>
    <w:rsid w:val="00C5452C"/>
    <w:rsid w:val="00C72A3F"/>
    <w:rsid w:val="00C7483D"/>
    <w:rsid w:val="00C81DE6"/>
    <w:rsid w:val="00C83FCF"/>
    <w:rsid w:val="00C84B92"/>
    <w:rsid w:val="00CA059A"/>
    <w:rsid w:val="00CB47F5"/>
    <w:rsid w:val="00CC35E2"/>
    <w:rsid w:val="00CD4BF7"/>
    <w:rsid w:val="00CD6DD8"/>
    <w:rsid w:val="00CE184A"/>
    <w:rsid w:val="00CE5DF4"/>
    <w:rsid w:val="00CE7D78"/>
    <w:rsid w:val="00CF1150"/>
    <w:rsid w:val="00CF6212"/>
    <w:rsid w:val="00D01E3D"/>
    <w:rsid w:val="00D06D43"/>
    <w:rsid w:val="00D10C27"/>
    <w:rsid w:val="00D11AF1"/>
    <w:rsid w:val="00D1234D"/>
    <w:rsid w:val="00D12921"/>
    <w:rsid w:val="00D31FC1"/>
    <w:rsid w:val="00D36A01"/>
    <w:rsid w:val="00D45BE2"/>
    <w:rsid w:val="00D45C74"/>
    <w:rsid w:val="00D45C76"/>
    <w:rsid w:val="00D46B0B"/>
    <w:rsid w:val="00D6246F"/>
    <w:rsid w:val="00D6269F"/>
    <w:rsid w:val="00D720D5"/>
    <w:rsid w:val="00D8414C"/>
    <w:rsid w:val="00D96721"/>
    <w:rsid w:val="00DA3A7F"/>
    <w:rsid w:val="00DA459B"/>
    <w:rsid w:val="00DA5886"/>
    <w:rsid w:val="00DB2F5A"/>
    <w:rsid w:val="00DC07DB"/>
    <w:rsid w:val="00DC0819"/>
    <w:rsid w:val="00DC5C7A"/>
    <w:rsid w:val="00DC7080"/>
    <w:rsid w:val="00DD415A"/>
    <w:rsid w:val="00DE2CA8"/>
    <w:rsid w:val="00DF0ABF"/>
    <w:rsid w:val="00DF28C7"/>
    <w:rsid w:val="00DF4B81"/>
    <w:rsid w:val="00E22282"/>
    <w:rsid w:val="00E31A43"/>
    <w:rsid w:val="00E36C97"/>
    <w:rsid w:val="00E40F40"/>
    <w:rsid w:val="00E43C99"/>
    <w:rsid w:val="00E44D4C"/>
    <w:rsid w:val="00E46E85"/>
    <w:rsid w:val="00E74B4F"/>
    <w:rsid w:val="00E753FF"/>
    <w:rsid w:val="00E75AA1"/>
    <w:rsid w:val="00E82206"/>
    <w:rsid w:val="00E86B1E"/>
    <w:rsid w:val="00E91762"/>
    <w:rsid w:val="00E9437B"/>
    <w:rsid w:val="00E96720"/>
    <w:rsid w:val="00EA24C9"/>
    <w:rsid w:val="00EB20C7"/>
    <w:rsid w:val="00EB2BCD"/>
    <w:rsid w:val="00EB3200"/>
    <w:rsid w:val="00EB69DA"/>
    <w:rsid w:val="00EB7694"/>
    <w:rsid w:val="00ED050A"/>
    <w:rsid w:val="00ED0F8E"/>
    <w:rsid w:val="00ED6B1F"/>
    <w:rsid w:val="00F00252"/>
    <w:rsid w:val="00F060DF"/>
    <w:rsid w:val="00F11AF9"/>
    <w:rsid w:val="00F12298"/>
    <w:rsid w:val="00F135AE"/>
    <w:rsid w:val="00F147BF"/>
    <w:rsid w:val="00F211A5"/>
    <w:rsid w:val="00F250FC"/>
    <w:rsid w:val="00F25D16"/>
    <w:rsid w:val="00F26A85"/>
    <w:rsid w:val="00F26D7A"/>
    <w:rsid w:val="00F30C2E"/>
    <w:rsid w:val="00F32743"/>
    <w:rsid w:val="00F3570E"/>
    <w:rsid w:val="00F37E75"/>
    <w:rsid w:val="00F43534"/>
    <w:rsid w:val="00F4639B"/>
    <w:rsid w:val="00F51371"/>
    <w:rsid w:val="00F5316E"/>
    <w:rsid w:val="00F54777"/>
    <w:rsid w:val="00F63B41"/>
    <w:rsid w:val="00F65095"/>
    <w:rsid w:val="00F669F3"/>
    <w:rsid w:val="00F73164"/>
    <w:rsid w:val="00F743C2"/>
    <w:rsid w:val="00F746D1"/>
    <w:rsid w:val="00F839A0"/>
    <w:rsid w:val="00F8642C"/>
    <w:rsid w:val="00F87680"/>
    <w:rsid w:val="00F93D4E"/>
    <w:rsid w:val="00F9553B"/>
    <w:rsid w:val="00F95DB0"/>
    <w:rsid w:val="00FA135E"/>
    <w:rsid w:val="00FA44E1"/>
    <w:rsid w:val="00FB2368"/>
    <w:rsid w:val="00FC0ED6"/>
    <w:rsid w:val="00FC2E6C"/>
    <w:rsid w:val="00FC57CD"/>
    <w:rsid w:val="00FD3F45"/>
    <w:rsid w:val="00F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2E297-EE2C-442F-8089-2C01BA70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F5316E"/>
  </w:style>
  <w:style w:type="paragraph" w:styleId="a4">
    <w:name w:val="List Paragraph"/>
    <w:aliases w:val="List Paragraph 1,Scriptoria bullet points"/>
    <w:basedOn w:val="a"/>
    <w:link w:val="a5"/>
    <w:uiPriority w:val="34"/>
    <w:qFormat/>
    <w:rsid w:val="0097471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3570E"/>
    <w:rPr>
      <w:color w:val="0000FF" w:themeColor="hyperlink"/>
      <w:u w:val="single"/>
    </w:rPr>
  </w:style>
  <w:style w:type="character" w:customStyle="1" w:styleId="a5">
    <w:name w:val="Абзац списка Знак"/>
    <w:aliases w:val="List Paragraph 1 Знак,Scriptoria bullet points Знак"/>
    <w:basedOn w:val="a0"/>
    <w:link w:val="a4"/>
    <w:uiPriority w:val="34"/>
    <w:locked/>
    <w:rsid w:val="002E52D3"/>
  </w:style>
  <w:style w:type="paragraph" w:styleId="a7">
    <w:name w:val="No Spacing"/>
    <w:uiPriority w:val="1"/>
    <w:qFormat/>
    <w:rsid w:val="00BC63B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C6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6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765</Words>
  <Characters>4440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ME-214-Liudmila</dc:creator>
  <cp:keywords/>
  <dc:description/>
  <cp:lastModifiedBy>Liudmila</cp:lastModifiedBy>
  <cp:revision>88</cp:revision>
  <cp:lastPrinted>2016-03-21T15:30:00Z</cp:lastPrinted>
  <dcterms:created xsi:type="dcterms:W3CDTF">2016-03-21T14:12:00Z</dcterms:created>
  <dcterms:modified xsi:type="dcterms:W3CDTF">2016-11-10T12:02:00Z</dcterms:modified>
</cp:coreProperties>
</file>