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F8E" w:rsidRPr="00971D04" w:rsidRDefault="00EE5F8E" w:rsidP="00EA1B30">
      <w:pPr>
        <w:pStyle w:val="a5"/>
        <w:jc w:val="center"/>
        <w:rPr>
          <w:rFonts w:ascii="Times New Roman" w:hAnsi="Times New Roman"/>
          <w:b/>
          <w:sz w:val="22"/>
          <w:szCs w:val="22"/>
          <w:lang w:val="ro-RO"/>
        </w:rPr>
      </w:pPr>
      <w:r w:rsidRPr="00971D04">
        <w:rPr>
          <w:rFonts w:ascii="Times New Roman" w:hAnsi="Times New Roman"/>
          <w:b/>
          <w:sz w:val="22"/>
          <w:szCs w:val="22"/>
          <w:lang w:val="ro-RO"/>
        </w:rPr>
        <w:t>NOTĂ INFORMATIVĂ</w:t>
      </w:r>
    </w:p>
    <w:p w:rsidR="00EE5F8E" w:rsidRPr="00971D04" w:rsidRDefault="00EE5F8E" w:rsidP="008D0247">
      <w:pPr>
        <w:pStyle w:val="a5"/>
        <w:jc w:val="center"/>
        <w:rPr>
          <w:rFonts w:ascii="Times New Roman" w:hAnsi="Times New Roman"/>
          <w:b/>
          <w:sz w:val="22"/>
          <w:szCs w:val="22"/>
          <w:lang w:val="ro-RO"/>
        </w:rPr>
      </w:pPr>
      <w:r w:rsidRPr="00971D04">
        <w:rPr>
          <w:rFonts w:ascii="Times New Roman" w:hAnsi="Times New Roman"/>
          <w:b/>
          <w:sz w:val="22"/>
          <w:szCs w:val="22"/>
          <w:lang w:val="ro-RO"/>
        </w:rPr>
        <w:t xml:space="preserve">privind starea actuală a relaţiilor comercial-economice </w:t>
      </w:r>
    </w:p>
    <w:p w:rsidR="00395B97" w:rsidRPr="00971D04" w:rsidRDefault="00EE5F8E" w:rsidP="008D0247">
      <w:pPr>
        <w:pStyle w:val="a5"/>
        <w:jc w:val="center"/>
        <w:rPr>
          <w:rFonts w:ascii="Times New Roman" w:hAnsi="Times New Roman"/>
          <w:b/>
          <w:sz w:val="22"/>
          <w:szCs w:val="22"/>
          <w:lang w:val="ro-RO"/>
        </w:rPr>
      </w:pPr>
      <w:r w:rsidRPr="00971D04">
        <w:rPr>
          <w:rFonts w:ascii="Times New Roman" w:hAnsi="Times New Roman"/>
          <w:b/>
          <w:sz w:val="22"/>
          <w:szCs w:val="22"/>
          <w:lang w:val="ro-RO"/>
        </w:rPr>
        <w:t xml:space="preserve">între Republica Moldova şi Republica Coreea </w:t>
      </w:r>
    </w:p>
    <w:p w:rsidR="00EE5F8E" w:rsidRPr="00971D04" w:rsidRDefault="00EE5F8E" w:rsidP="008D0247">
      <w:pPr>
        <w:pStyle w:val="a5"/>
        <w:jc w:val="center"/>
        <w:rPr>
          <w:rFonts w:ascii="Times New Roman" w:hAnsi="Times New Roman"/>
          <w:b/>
          <w:sz w:val="22"/>
          <w:szCs w:val="22"/>
          <w:lang w:val="ro-RO"/>
        </w:rPr>
      </w:pPr>
    </w:p>
    <w:p w:rsidR="00EE5F8E" w:rsidRPr="00971D04" w:rsidRDefault="00EE5F8E" w:rsidP="004C0F21">
      <w:pPr>
        <w:pStyle w:val="1"/>
        <w:ind w:firstLine="0"/>
        <w:rPr>
          <w:sz w:val="22"/>
          <w:szCs w:val="22"/>
        </w:rPr>
      </w:pPr>
      <w:r w:rsidRPr="00971D04">
        <w:rPr>
          <w:b/>
          <w:sz w:val="22"/>
          <w:szCs w:val="22"/>
        </w:rPr>
        <w:t>CADRUL JURIDIC</w:t>
      </w:r>
      <w:r w:rsidR="004C0F21" w:rsidRPr="00971D04">
        <w:rPr>
          <w:b/>
          <w:sz w:val="22"/>
          <w:szCs w:val="22"/>
        </w:rPr>
        <w:t xml:space="preserve">. </w:t>
      </w:r>
      <w:r w:rsidRPr="00971D04">
        <w:rPr>
          <w:sz w:val="22"/>
          <w:szCs w:val="22"/>
        </w:rPr>
        <w:t>Pînă în prezent între Republica Moldova şi Coreea de Sud, au fost semnate 4 acorduri bilaterale: Protocolul cu privire la stabilirea relaţiilor diplomatice între Republica Moldova şi Republica Coreea (semnat la 31.01.1992);</w:t>
      </w:r>
      <w:r w:rsidR="004C0F21" w:rsidRPr="00971D04">
        <w:rPr>
          <w:sz w:val="22"/>
          <w:szCs w:val="22"/>
        </w:rPr>
        <w:t xml:space="preserve"> </w:t>
      </w:r>
      <w:r w:rsidRPr="00971D04">
        <w:rPr>
          <w:sz w:val="22"/>
          <w:szCs w:val="22"/>
        </w:rPr>
        <w:t>Memorandumul de colaborare între Centrul pentru Combaterea Crimelor Economice şi Corupţiei al Republicii Moldova şi Serviciul Coreean de Informaţii Financiare al Republicii Coreea în domeniul combaterii legalizării ("spălării") veniturilor provenite din activitatea ilicită (semnat la 23.09.2005);</w:t>
      </w:r>
      <w:r w:rsidR="004C0F21" w:rsidRPr="00971D04">
        <w:rPr>
          <w:sz w:val="22"/>
          <w:szCs w:val="22"/>
        </w:rPr>
        <w:t xml:space="preserve"> </w:t>
      </w:r>
      <w:r w:rsidRPr="00971D04">
        <w:rPr>
          <w:sz w:val="22"/>
          <w:szCs w:val="22"/>
        </w:rPr>
        <w:t>Acordul între Guvernul Republicii Moldova şi Guvernul Republicii Coreea privind abolirea regimului de vize pentru titularii paşapoartelor diplomatice, oficiale şi de serviciu (semnat la 08.05.2012);</w:t>
      </w:r>
      <w:r w:rsidR="004C0F21" w:rsidRPr="00971D04">
        <w:rPr>
          <w:sz w:val="22"/>
          <w:szCs w:val="22"/>
        </w:rPr>
        <w:t xml:space="preserve"> </w:t>
      </w:r>
      <w:r w:rsidRPr="00971D04">
        <w:rPr>
          <w:sz w:val="22"/>
          <w:szCs w:val="22"/>
        </w:rPr>
        <w:t>Memorandumul de Înţelegere dintre Ministerul Tehnologiei Informaţiei şi Comunicaţiilor din Republica Moldova şi Agenţia Naţională pentru Societate Informaţională din Republica Coreea privind stabilirea Centrului de Informare şi Acces (IAC) (semnat la 17.07.2012).</w:t>
      </w:r>
    </w:p>
    <w:p w:rsidR="00EE5F8E" w:rsidRPr="00971D04" w:rsidRDefault="00EE5F8E" w:rsidP="008D0247">
      <w:pPr>
        <w:rPr>
          <w:rFonts w:ascii="Times New Roman" w:hAnsi="Times New Roman"/>
        </w:rPr>
      </w:pPr>
    </w:p>
    <w:p w:rsidR="00EE5F8E" w:rsidRPr="00971D04" w:rsidRDefault="00EE5F8E" w:rsidP="002A5A48">
      <w:pPr>
        <w:rPr>
          <w:rFonts w:ascii="Times New Roman" w:hAnsi="Times New Roman"/>
          <w:b/>
        </w:rPr>
      </w:pPr>
      <w:r w:rsidRPr="00971D04">
        <w:rPr>
          <w:rFonts w:ascii="Times New Roman" w:hAnsi="Times New Roman"/>
          <w:u w:val="single"/>
        </w:rPr>
        <w:t xml:space="preserve">Pînă la momentul actual între Republica Moldova şi Republica Coreea nu a fost semnat nici un Acord bilateral cu caracter economic. </w:t>
      </w:r>
      <w:r w:rsidRPr="00971D04">
        <w:rPr>
          <w:rFonts w:ascii="Times New Roman" w:hAnsi="Times New Roman"/>
          <w:b/>
        </w:rPr>
        <w:t>Au fost iniţiate negocierile asupra:</w:t>
      </w:r>
    </w:p>
    <w:p w:rsidR="00EE5F8E" w:rsidRPr="00971D04" w:rsidRDefault="00EE5F8E" w:rsidP="008D0247">
      <w:pPr>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4390"/>
        <w:gridCol w:w="4820"/>
      </w:tblGrid>
      <w:tr w:rsidR="00EE5F8E" w:rsidRPr="00971D04" w:rsidTr="002A5A48">
        <w:tc>
          <w:tcPr>
            <w:tcW w:w="396" w:type="dxa"/>
            <w:shd w:val="clear" w:color="auto" w:fill="auto"/>
          </w:tcPr>
          <w:p w:rsidR="00EE5F8E" w:rsidRPr="00971D04" w:rsidRDefault="00EE5F8E" w:rsidP="008D0247">
            <w:pPr>
              <w:rPr>
                <w:rFonts w:ascii="Times New Roman" w:hAnsi="Times New Roman"/>
                <w:noProof/>
              </w:rPr>
            </w:pPr>
            <w:r w:rsidRPr="00971D04">
              <w:rPr>
                <w:rFonts w:ascii="Times New Roman" w:hAnsi="Times New Roman"/>
                <w:noProof/>
              </w:rPr>
              <w:t>1.</w:t>
            </w:r>
          </w:p>
        </w:tc>
        <w:tc>
          <w:tcPr>
            <w:tcW w:w="4390" w:type="dxa"/>
            <w:shd w:val="clear" w:color="auto" w:fill="auto"/>
          </w:tcPr>
          <w:p w:rsidR="00EE5F8E" w:rsidRPr="00971D04" w:rsidRDefault="00EE5F8E" w:rsidP="008D0247">
            <w:pPr>
              <w:jc w:val="both"/>
              <w:rPr>
                <w:rFonts w:ascii="Times New Roman" w:hAnsi="Times New Roman"/>
                <w:noProof/>
              </w:rPr>
            </w:pPr>
            <w:r w:rsidRPr="00971D04">
              <w:rPr>
                <w:rFonts w:ascii="Times New Roman" w:hAnsi="Times New Roman"/>
                <w:noProof/>
              </w:rPr>
              <w:t>Acordului între Guvernul Republicii Moldova şi Guvernul Republicii Coreea privind promovarea şi protejarea reciprocă a investiţiilor</w:t>
            </w:r>
            <w:r w:rsidRPr="00971D04">
              <w:rPr>
                <w:rFonts w:ascii="Times New Roman" w:hAnsi="Times New Roman"/>
                <w:noProof/>
              </w:rPr>
              <w:tab/>
            </w:r>
          </w:p>
        </w:tc>
        <w:tc>
          <w:tcPr>
            <w:tcW w:w="4820" w:type="dxa"/>
            <w:shd w:val="clear" w:color="auto" w:fill="auto"/>
            <w:vAlign w:val="center"/>
          </w:tcPr>
          <w:p w:rsidR="00EE5F8E" w:rsidRPr="00971D04" w:rsidRDefault="00EE5F8E" w:rsidP="007D0988">
            <w:pPr>
              <w:jc w:val="center"/>
              <w:rPr>
                <w:rFonts w:ascii="Times New Roman" w:hAnsi="Times New Roman"/>
                <w:noProof/>
              </w:rPr>
            </w:pPr>
            <w:r w:rsidRPr="00971D04">
              <w:rPr>
                <w:rFonts w:ascii="Times New Roman" w:hAnsi="Times New Roman"/>
                <w:noProof/>
              </w:rPr>
              <w:t>Iniţierea negocierilor HG nr.787 din  30.11.2009</w:t>
            </w:r>
          </w:p>
          <w:p w:rsidR="00CD7B50" w:rsidRPr="00971D04" w:rsidRDefault="00CD7B50" w:rsidP="007D0988">
            <w:pPr>
              <w:jc w:val="center"/>
              <w:rPr>
                <w:rFonts w:ascii="Times New Roman" w:hAnsi="Times New Roman"/>
                <w:i/>
                <w:noProof/>
              </w:rPr>
            </w:pPr>
            <w:r w:rsidRPr="00971D04">
              <w:rPr>
                <w:rFonts w:ascii="Times New Roman" w:hAnsi="Times New Roman"/>
                <w:i/>
                <w:lang w:val="fr-FR"/>
              </w:rPr>
              <w:t>Comentariu: la partea coreeană din 2010</w:t>
            </w:r>
          </w:p>
        </w:tc>
      </w:tr>
      <w:tr w:rsidR="00EE5F8E" w:rsidRPr="00971D04" w:rsidTr="002A5A48">
        <w:tc>
          <w:tcPr>
            <w:tcW w:w="396" w:type="dxa"/>
            <w:shd w:val="clear" w:color="auto" w:fill="auto"/>
          </w:tcPr>
          <w:p w:rsidR="00EE5F8E" w:rsidRPr="00971D04" w:rsidRDefault="00EE5F8E" w:rsidP="008D0247">
            <w:pPr>
              <w:rPr>
                <w:rFonts w:ascii="Times New Roman" w:hAnsi="Times New Roman"/>
                <w:noProof/>
              </w:rPr>
            </w:pPr>
            <w:r w:rsidRPr="00971D04">
              <w:rPr>
                <w:rFonts w:ascii="Times New Roman" w:hAnsi="Times New Roman"/>
                <w:noProof/>
              </w:rPr>
              <w:t>2.</w:t>
            </w:r>
          </w:p>
        </w:tc>
        <w:tc>
          <w:tcPr>
            <w:tcW w:w="4390" w:type="dxa"/>
            <w:shd w:val="clear" w:color="auto" w:fill="auto"/>
          </w:tcPr>
          <w:p w:rsidR="00EE5F8E" w:rsidRPr="00971D04" w:rsidRDefault="00EE5F8E" w:rsidP="008D0247">
            <w:pPr>
              <w:jc w:val="both"/>
              <w:rPr>
                <w:rFonts w:ascii="Times New Roman" w:hAnsi="Times New Roman"/>
                <w:noProof/>
              </w:rPr>
            </w:pPr>
            <w:r w:rsidRPr="00971D04">
              <w:rPr>
                <w:rFonts w:ascii="Times New Roman" w:hAnsi="Times New Roman"/>
                <w:noProof/>
              </w:rPr>
              <w:t>Acordului între Guvernul Republicii Moldova şi Guvernul Republicii Coreea privind cooperarea economică</w:t>
            </w:r>
          </w:p>
        </w:tc>
        <w:tc>
          <w:tcPr>
            <w:tcW w:w="4820" w:type="dxa"/>
            <w:shd w:val="clear" w:color="auto" w:fill="auto"/>
            <w:vAlign w:val="center"/>
          </w:tcPr>
          <w:p w:rsidR="00EE5F8E" w:rsidRPr="00971D04" w:rsidRDefault="00EE5F8E" w:rsidP="007D0988">
            <w:pPr>
              <w:jc w:val="center"/>
              <w:rPr>
                <w:rFonts w:ascii="Times New Roman" w:hAnsi="Times New Roman"/>
                <w:noProof/>
              </w:rPr>
            </w:pPr>
            <w:r w:rsidRPr="00971D04">
              <w:rPr>
                <w:rFonts w:ascii="Times New Roman" w:hAnsi="Times New Roman"/>
                <w:noProof/>
              </w:rPr>
              <w:t>Iniţierea negocierilor HG nr.101 din  09.02.2009</w:t>
            </w:r>
          </w:p>
          <w:p w:rsidR="00CD7B50" w:rsidRPr="00971D04" w:rsidRDefault="00CD7B50" w:rsidP="007D0988">
            <w:pPr>
              <w:jc w:val="center"/>
              <w:rPr>
                <w:rFonts w:ascii="Times New Roman" w:hAnsi="Times New Roman"/>
                <w:i/>
                <w:noProof/>
              </w:rPr>
            </w:pPr>
            <w:r w:rsidRPr="00971D04">
              <w:rPr>
                <w:rFonts w:ascii="Times New Roman" w:hAnsi="Times New Roman"/>
                <w:i/>
                <w:lang w:val="fr-FR"/>
              </w:rPr>
              <w:t>Comentariu: la partea coreeană din 2009</w:t>
            </w:r>
          </w:p>
        </w:tc>
      </w:tr>
    </w:tbl>
    <w:p w:rsidR="00EE5F8E" w:rsidRPr="00971D04" w:rsidRDefault="00EE5F8E" w:rsidP="008D0247">
      <w:pPr>
        <w:spacing w:before="120"/>
        <w:jc w:val="both"/>
        <w:rPr>
          <w:rFonts w:ascii="Times New Roman" w:hAnsi="Times New Roman"/>
          <w:lang w:val="en-US"/>
        </w:rPr>
      </w:pPr>
    </w:p>
    <w:p w:rsidR="00EE5F8E" w:rsidRPr="00971D04" w:rsidRDefault="00EE5F8E" w:rsidP="008D0247">
      <w:pPr>
        <w:spacing w:before="120"/>
        <w:jc w:val="both"/>
        <w:rPr>
          <w:rFonts w:ascii="Times New Roman" w:hAnsi="Times New Roman"/>
          <w:b/>
        </w:rPr>
      </w:pPr>
      <w:r w:rsidRPr="00971D04">
        <w:rPr>
          <w:rFonts w:ascii="Times New Roman" w:hAnsi="Times New Roman"/>
          <w:b/>
        </w:rPr>
        <w:t>COMERŢUL BILATERAL</w:t>
      </w:r>
    </w:p>
    <w:p w:rsidR="00EE5F8E" w:rsidRPr="00971D04" w:rsidRDefault="00EE5F8E" w:rsidP="008D0247">
      <w:pPr>
        <w:spacing w:before="120"/>
        <w:jc w:val="both"/>
        <w:rPr>
          <w:rFonts w:ascii="Times New Roman" w:hAnsi="Times New Roman"/>
        </w:rPr>
      </w:pPr>
      <w:r w:rsidRPr="00971D04">
        <w:rPr>
          <w:rFonts w:ascii="Times New Roman" w:hAnsi="Times New Roman"/>
          <w:b/>
        </w:rPr>
        <w:t>Volumul comerţului exterior</w:t>
      </w:r>
      <w:r w:rsidRPr="00971D04">
        <w:rPr>
          <w:rFonts w:ascii="Times New Roman" w:hAnsi="Times New Roman"/>
        </w:rPr>
        <w:t xml:space="preserve"> (fără a se ţine cont de activitatea comercială a agenţilor economici din raioanele de est) al Republicii Moldova cu Coreea de Sud, în anul 201</w:t>
      </w:r>
      <w:r w:rsidR="0095079C" w:rsidRPr="00971D04">
        <w:rPr>
          <w:rFonts w:ascii="Times New Roman" w:hAnsi="Times New Roman"/>
        </w:rPr>
        <w:t>5</w:t>
      </w:r>
      <w:r w:rsidRPr="00971D04">
        <w:rPr>
          <w:rFonts w:ascii="Times New Roman" w:hAnsi="Times New Roman"/>
        </w:rPr>
        <w:t xml:space="preserve">, a înregistrat suma de </w:t>
      </w:r>
      <w:r w:rsidR="0095079C" w:rsidRPr="00971D04">
        <w:rPr>
          <w:rFonts w:ascii="Times New Roman" w:hAnsi="Times New Roman"/>
          <w:b/>
        </w:rPr>
        <w:t xml:space="preserve">22,91 </w:t>
      </w:r>
      <w:r w:rsidRPr="00971D04">
        <w:rPr>
          <w:rFonts w:ascii="Times New Roman" w:hAnsi="Times New Roman"/>
          <w:b/>
        </w:rPr>
        <w:t>mil. USD</w:t>
      </w:r>
      <w:r w:rsidR="00926603" w:rsidRPr="00971D04">
        <w:rPr>
          <w:rFonts w:ascii="Times New Roman" w:hAnsi="Times New Roman"/>
          <w:b/>
        </w:rPr>
        <w:t>,</w:t>
      </w:r>
      <w:r w:rsidRPr="00971D04">
        <w:rPr>
          <w:rFonts w:ascii="Times New Roman" w:hAnsi="Times New Roman"/>
          <w:b/>
        </w:rPr>
        <w:t xml:space="preserve"> </w:t>
      </w:r>
      <w:r w:rsidR="00926603" w:rsidRPr="00971D04">
        <w:rPr>
          <w:rFonts w:ascii="Times New Roman" w:hAnsi="Times New Roman"/>
        </w:rPr>
        <w:t>deținând</w:t>
      </w:r>
      <w:r w:rsidRPr="00971D04">
        <w:rPr>
          <w:rFonts w:ascii="Times New Roman" w:hAnsi="Times New Roman"/>
        </w:rPr>
        <w:t xml:space="preserve"> astfel o pondere de </w:t>
      </w:r>
      <w:r w:rsidR="0095079C" w:rsidRPr="00971D04">
        <w:rPr>
          <w:rFonts w:ascii="Times New Roman" w:hAnsi="Times New Roman"/>
          <w:b/>
        </w:rPr>
        <w:t>0,</w:t>
      </w:r>
      <w:r w:rsidRPr="00971D04">
        <w:rPr>
          <w:rFonts w:ascii="Times New Roman" w:hAnsi="Times New Roman"/>
          <w:b/>
        </w:rPr>
        <w:t>3</w:t>
      </w:r>
      <w:r w:rsidR="0095079C" w:rsidRPr="00971D04">
        <w:rPr>
          <w:rFonts w:ascii="Times New Roman" w:hAnsi="Times New Roman"/>
          <w:b/>
        </w:rPr>
        <w:t>8</w:t>
      </w:r>
      <w:r w:rsidRPr="00971D04">
        <w:rPr>
          <w:rFonts w:ascii="Times New Roman" w:hAnsi="Times New Roman"/>
          <w:b/>
        </w:rPr>
        <w:t>%</w:t>
      </w:r>
      <w:r w:rsidRPr="00971D04">
        <w:rPr>
          <w:rFonts w:ascii="Times New Roman" w:hAnsi="Times New Roman"/>
        </w:rPr>
        <w:t xml:space="preserve"> în comerţul total al RM. Comparativ cu anul 201</w:t>
      </w:r>
      <w:r w:rsidR="0095079C" w:rsidRPr="00971D04">
        <w:rPr>
          <w:rFonts w:ascii="Times New Roman" w:hAnsi="Times New Roman"/>
        </w:rPr>
        <w:t>4</w:t>
      </w:r>
      <w:r w:rsidRPr="00971D04">
        <w:rPr>
          <w:rFonts w:ascii="Times New Roman" w:hAnsi="Times New Roman"/>
        </w:rPr>
        <w:t xml:space="preserve">, volumul comerţului exterior a </w:t>
      </w:r>
      <w:r w:rsidR="0095079C" w:rsidRPr="00971D04">
        <w:rPr>
          <w:rFonts w:ascii="Times New Roman" w:hAnsi="Times New Roman"/>
        </w:rPr>
        <w:t>scăzut esențial</w:t>
      </w:r>
      <w:r w:rsidRPr="00971D04">
        <w:rPr>
          <w:rFonts w:ascii="Times New Roman" w:hAnsi="Times New Roman"/>
        </w:rPr>
        <w:t xml:space="preserve"> cu </w:t>
      </w:r>
      <w:r w:rsidRPr="00971D04">
        <w:rPr>
          <w:rFonts w:ascii="Times New Roman" w:hAnsi="Times New Roman"/>
          <w:b/>
        </w:rPr>
        <w:t>4</w:t>
      </w:r>
      <w:r w:rsidR="0095079C" w:rsidRPr="00971D04">
        <w:rPr>
          <w:rFonts w:ascii="Times New Roman" w:hAnsi="Times New Roman"/>
          <w:b/>
        </w:rPr>
        <w:t>0</w:t>
      </w:r>
      <w:r w:rsidRPr="00971D04">
        <w:rPr>
          <w:rFonts w:ascii="Times New Roman" w:hAnsi="Times New Roman"/>
          <w:b/>
        </w:rPr>
        <w:t>,</w:t>
      </w:r>
      <w:r w:rsidR="0095079C" w:rsidRPr="00971D04">
        <w:rPr>
          <w:rFonts w:ascii="Times New Roman" w:hAnsi="Times New Roman"/>
          <w:b/>
        </w:rPr>
        <w:t>79</w:t>
      </w:r>
      <w:r w:rsidRPr="00971D04">
        <w:rPr>
          <w:rFonts w:ascii="Times New Roman" w:hAnsi="Times New Roman"/>
          <w:b/>
        </w:rPr>
        <w:t>%</w:t>
      </w:r>
      <w:r w:rsidR="0095079C" w:rsidRPr="00971D04">
        <w:rPr>
          <w:rFonts w:ascii="Times New Roman" w:hAnsi="Times New Roman"/>
          <w:b/>
        </w:rPr>
        <w:t xml:space="preserve">, </w:t>
      </w:r>
      <w:r w:rsidR="0095079C" w:rsidRPr="00971D04">
        <w:rPr>
          <w:rFonts w:ascii="Times New Roman" w:hAnsi="Times New Roman"/>
        </w:rPr>
        <w:t>din cauză micșorării a importului cu 41%</w:t>
      </w:r>
      <w:r w:rsidRPr="00971D04">
        <w:rPr>
          <w:rFonts w:ascii="Times New Roman" w:hAnsi="Times New Roman"/>
          <w:b/>
        </w:rPr>
        <w:t xml:space="preserve">. </w:t>
      </w:r>
      <w:r w:rsidRPr="00971D04">
        <w:rPr>
          <w:rFonts w:ascii="Times New Roman" w:hAnsi="Times New Roman"/>
        </w:rPr>
        <w:t>După valoarea volumului schimburilor comerciale înregistrat în anul 201</w:t>
      </w:r>
      <w:r w:rsidR="0019515D" w:rsidRPr="00971D04">
        <w:rPr>
          <w:rFonts w:ascii="Times New Roman" w:hAnsi="Times New Roman"/>
        </w:rPr>
        <w:t>5</w:t>
      </w:r>
      <w:r w:rsidRPr="00971D04">
        <w:rPr>
          <w:rFonts w:ascii="Times New Roman" w:hAnsi="Times New Roman"/>
        </w:rPr>
        <w:t xml:space="preserve">, </w:t>
      </w:r>
      <w:r w:rsidR="0019515D" w:rsidRPr="00971D04">
        <w:rPr>
          <w:rFonts w:ascii="Times New Roman" w:hAnsi="Times New Roman"/>
        </w:rPr>
        <w:t xml:space="preserve">Republica </w:t>
      </w:r>
      <w:r w:rsidRPr="00971D04">
        <w:rPr>
          <w:rFonts w:ascii="Times New Roman" w:hAnsi="Times New Roman"/>
        </w:rPr>
        <w:t xml:space="preserve">Coreea se situează </w:t>
      </w:r>
      <w:r w:rsidRPr="00971D04">
        <w:rPr>
          <w:rFonts w:ascii="Times New Roman" w:hAnsi="Times New Roman"/>
          <w:b/>
        </w:rPr>
        <w:t xml:space="preserve">pe locul </w:t>
      </w:r>
      <w:r w:rsidR="0019515D" w:rsidRPr="00971D04">
        <w:rPr>
          <w:rFonts w:ascii="Times New Roman" w:hAnsi="Times New Roman"/>
          <w:b/>
        </w:rPr>
        <w:t>30</w:t>
      </w:r>
      <w:r w:rsidRPr="00971D04">
        <w:rPr>
          <w:rFonts w:ascii="Times New Roman" w:hAnsi="Times New Roman"/>
        </w:rPr>
        <w:t xml:space="preserve"> între partenerii cu care Republica Moldova întreţine relaţii comerciale.</w:t>
      </w:r>
    </w:p>
    <w:p w:rsidR="00EE5F8E" w:rsidRPr="00971D04" w:rsidRDefault="00EE5F8E" w:rsidP="008D0247">
      <w:pPr>
        <w:jc w:val="center"/>
        <w:rPr>
          <w:rFonts w:ascii="Times New Roman" w:hAnsi="Times New Roman"/>
          <w:b/>
          <w:bCs/>
        </w:rPr>
      </w:pPr>
    </w:p>
    <w:p w:rsidR="00EE5F8E" w:rsidRPr="00971D04" w:rsidRDefault="00EE5F8E" w:rsidP="008D0247">
      <w:pPr>
        <w:jc w:val="center"/>
        <w:rPr>
          <w:rFonts w:ascii="Times New Roman" w:hAnsi="Times New Roman"/>
          <w:b/>
          <w:bCs/>
        </w:rPr>
      </w:pPr>
      <w:r w:rsidRPr="00971D04">
        <w:rPr>
          <w:rFonts w:ascii="Times New Roman" w:hAnsi="Times New Roman"/>
          <w:b/>
          <w:bCs/>
        </w:rPr>
        <w:t>Evoluţia schimbur</w:t>
      </w:r>
      <w:r w:rsidR="00233907" w:rsidRPr="00971D04">
        <w:rPr>
          <w:rFonts w:ascii="Times New Roman" w:hAnsi="Times New Roman"/>
          <w:b/>
          <w:bCs/>
        </w:rPr>
        <w:t>ilor comerciale pentru anul 201</w:t>
      </w:r>
      <w:r w:rsidR="002A5B93" w:rsidRPr="00971D04">
        <w:rPr>
          <w:rFonts w:ascii="Times New Roman" w:hAnsi="Times New Roman"/>
          <w:b/>
          <w:bCs/>
        </w:rPr>
        <w:t>5</w:t>
      </w:r>
      <w:r w:rsidRPr="00971D04">
        <w:rPr>
          <w:rFonts w:ascii="Times New Roman" w:hAnsi="Times New Roman"/>
          <w:b/>
          <w:bCs/>
        </w:rPr>
        <w:t xml:space="preserve">         </w:t>
      </w:r>
    </w:p>
    <w:p w:rsidR="00EE5F8E" w:rsidRPr="00971D04" w:rsidRDefault="00EE5F8E" w:rsidP="008D0247">
      <w:pPr>
        <w:ind w:left="7655"/>
        <w:rPr>
          <w:rFonts w:ascii="Times New Roman" w:hAnsi="Times New Roman"/>
          <w:b/>
          <w:bCs/>
        </w:rPr>
      </w:pPr>
      <w:r w:rsidRPr="00971D04">
        <w:rPr>
          <w:rFonts w:ascii="Times New Roman" w:hAnsi="Times New Roman"/>
          <w:i/>
          <w:u w:val="single"/>
        </w:rPr>
        <w:t xml:space="preserve">mil. USD </w:t>
      </w:r>
    </w:p>
    <w:tbl>
      <w:tblPr>
        <w:tblW w:w="8423" w:type="dxa"/>
        <w:jc w:val="center"/>
        <w:tblBorders>
          <w:top w:val="single" w:sz="6" w:space="0" w:color="auto"/>
          <w:left w:val="single" w:sz="6" w:space="0" w:color="auto"/>
          <w:bottom w:val="single" w:sz="6" w:space="0" w:color="auto"/>
          <w:right w:val="single" w:sz="6"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377"/>
        <w:gridCol w:w="1701"/>
        <w:gridCol w:w="1843"/>
        <w:gridCol w:w="1741"/>
        <w:gridCol w:w="1761"/>
      </w:tblGrid>
      <w:tr w:rsidR="00EE5F8E" w:rsidRPr="00971D04" w:rsidTr="007A1899">
        <w:trPr>
          <w:jc w:val="center"/>
        </w:trPr>
        <w:tc>
          <w:tcPr>
            <w:tcW w:w="1377" w:type="dxa"/>
            <w:vAlign w:val="center"/>
          </w:tcPr>
          <w:p w:rsidR="00EE5F8E" w:rsidRPr="00971D04" w:rsidRDefault="00EE5F8E" w:rsidP="008D0247">
            <w:pPr>
              <w:jc w:val="center"/>
              <w:rPr>
                <w:rFonts w:ascii="Times New Roman" w:hAnsi="Times New Roman"/>
                <w:b/>
                <w:i/>
              </w:rPr>
            </w:pPr>
          </w:p>
        </w:tc>
        <w:tc>
          <w:tcPr>
            <w:tcW w:w="1701" w:type="dxa"/>
            <w:vAlign w:val="center"/>
          </w:tcPr>
          <w:p w:rsidR="00EE5F8E" w:rsidRPr="00971D04" w:rsidRDefault="00233907" w:rsidP="008D0247">
            <w:pPr>
              <w:jc w:val="center"/>
              <w:rPr>
                <w:rFonts w:ascii="Times New Roman" w:hAnsi="Times New Roman"/>
                <w:b/>
                <w:i/>
              </w:rPr>
            </w:pPr>
            <w:r w:rsidRPr="00971D04">
              <w:rPr>
                <w:rFonts w:ascii="Times New Roman" w:hAnsi="Times New Roman"/>
                <w:b/>
                <w:i/>
              </w:rPr>
              <w:t>Anul 2013</w:t>
            </w:r>
          </w:p>
        </w:tc>
        <w:tc>
          <w:tcPr>
            <w:tcW w:w="1843" w:type="dxa"/>
            <w:vAlign w:val="center"/>
          </w:tcPr>
          <w:p w:rsidR="00EE5F8E" w:rsidRPr="00971D04" w:rsidRDefault="00EE5F8E" w:rsidP="008D0247">
            <w:pPr>
              <w:jc w:val="center"/>
              <w:rPr>
                <w:rFonts w:ascii="Times New Roman" w:hAnsi="Times New Roman"/>
                <w:b/>
                <w:i/>
              </w:rPr>
            </w:pPr>
            <w:r w:rsidRPr="00971D04">
              <w:rPr>
                <w:rFonts w:ascii="Times New Roman" w:hAnsi="Times New Roman"/>
                <w:b/>
                <w:i/>
              </w:rPr>
              <w:t>Anul 201</w:t>
            </w:r>
            <w:r w:rsidR="00233907" w:rsidRPr="00971D04">
              <w:rPr>
                <w:rFonts w:ascii="Times New Roman" w:hAnsi="Times New Roman"/>
                <w:b/>
                <w:i/>
              </w:rPr>
              <w:t>4</w:t>
            </w:r>
          </w:p>
        </w:tc>
        <w:tc>
          <w:tcPr>
            <w:tcW w:w="1741" w:type="dxa"/>
            <w:shd w:val="clear" w:color="auto" w:fill="E0E0E0"/>
            <w:vAlign w:val="center"/>
          </w:tcPr>
          <w:p w:rsidR="00EE5F8E" w:rsidRPr="00971D04" w:rsidRDefault="00EE5F8E" w:rsidP="008D0247">
            <w:pPr>
              <w:jc w:val="center"/>
              <w:rPr>
                <w:rFonts w:ascii="Times New Roman" w:hAnsi="Times New Roman"/>
                <w:b/>
                <w:i/>
              </w:rPr>
            </w:pPr>
            <w:r w:rsidRPr="00971D04">
              <w:rPr>
                <w:rFonts w:ascii="Times New Roman" w:hAnsi="Times New Roman"/>
                <w:b/>
                <w:i/>
              </w:rPr>
              <w:t>Anul 201</w:t>
            </w:r>
            <w:r w:rsidR="00233907" w:rsidRPr="00971D04">
              <w:rPr>
                <w:rFonts w:ascii="Times New Roman" w:hAnsi="Times New Roman"/>
                <w:b/>
                <w:i/>
              </w:rPr>
              <w:t>5</w:t>
            </w:r>
          </w:p>
        </w:tc>
        <w:tc>
          <w:tcPr>
            <w:tcW w:w="1761" w:type="dxa"/>
            <w:vAlign w:val="center"/>
          </w:tcPr>
          <w:p w:rsidR="00EE5F8E" w:rsidRPr="00971D04" w:rsidRDefault="00EE5F8E" w:rsidP="008D0247">
            <w:pPr>
              <w:jc w:val="center"/>
              <w:rPr>
                <w:rFonts w:ascii="Times New Roman" w:hAnsi="Times New Roman"/>
                <w:b/>
                <w:i/>
              </w:rPr>
            </w:pPr>
            <w:r w:rsidRPr="00971D04">
              <w:rPr>
                <w:rFonts w:ascii="Times New Roman" w:hAnsi="Times New Roman"/>
                <w:b/>
                <w:i/>
              </w:rPr>
              <w:t>Dinamica</w:t>
            </w:r>
          </w:p>
          <w:p w:rsidR="00EE5F8E" w:rsidRPr="00971D04" w:rsidRDefault="00EE5F8E" w:rsidP="008D0247">
            <w:pPr>
              <w:jc w:val="center"/>
              <w:rPr>
                <w:rFonts w:ascii="Times New Roman" w:hAnsi="Times New Roman"/>
                <w:b/>
                <w:i/>
              </w:rPr>
            </w:pPr>
            <w:r w:rsidRPr="00971D04">
              <w:rPr>
                <w:rFonts w:ascii="Times New Roman" w:hAnsi="Times New Roman"/>
                <w:b/>
                <w:i/>
              </w:rPr>
              <w:t xml:space="preserve"> 201</w:t>
            </w:r>
            <w:r w:rsidR="00233907" w:rsidRPr="00971D04">
              <w:rPr>
                <w:rFonts w:ascii="Times New Roman" w:hAnsi="Times New Roman"/>
                <w:b/>
                <w:i/>
              </w:rPr>
              <w:t>5</w:t>
            </w:r>
            <w:r w:rsidRPr="00971D04">
              <w:rPr>
                <w:rFonts w:ascii="Times New Roman" w:hAnsi="Times New Roman"/>
                <w:b/>
                <w:i/>
              </w:rPr>
              <w:t>/201</w:t>
            </w:r>
            <w:r w:rsidR="00233907" w:rsidRPr="00971D04">
              <w:rPr>
                <w:rFonts w:ascii="Times New Roman" w:hAnsi="Times New Roman"/>
                <w:b/>
                <w:i/>
              </w:rPr>
              <w:t>4</w:t>
            </w:r>
          </w:p>
        </w:tc>
      </w:tr>
      <w:tr w:rsidR="003371B3" w:rsidRPr="00971D04" w:rsidTr="007A1899">
        <w:trPr>
          <w:jc w:val="center"/>
        </w:trPr>
        <w:tc>
          <w:tcPr>
            <w:tcW w:w="1377" w:type="dxa"/>
          </w:tcPr>
          <w:p w:rsidR="003371B3" w:rsidRPr="00971D04" w:rsidRDefault="003371B3" w:rsidP="008D0247">
            <w:pPr>
              <w:rPr>
                <w:rFonts w:ascii="Times New Roman" w:hAnsi="Times New Roman"/>
                <w:b/>
                <w:i/>
              </w:rPr>
            </w:pPr>
            <w:r w:rsidRPr="00971D04">
              <w:rPr>
                <w:rFonts w:ascii="Times New Roman" w:hAnsi="Times New Roman"/>
                <w:b/>
                <w:i/>
              </w:rPr>
              <w:t>Total</w:t>
            </w:r>
          </w:p>
        </w:tc>
        <w:tc>
          <w:tcPr>
            <w:tcW w:w="1701" w:type="dxa"/>
            <w:vAlign w:val="bottom"/>
          </w:tcPr>
          <w:p w:rsidR="003371B3" w:rsidRPr="00971D04" w:rsidRDefault="003371B3" w:rsidP="008D0247">
            <w:pPr>
              <w:jc w:val="center"/>
              <w:rPr>
                <w:rFonts w:ascii="Times New Roman" w:hAnsi="Times New Roman"/>
              </w:rPr>
            </w:pPr>
            <w:r w:rsidRPr="00971D04">
              <w:rPr>
                <w:rFonts w:ascii="Times New Roman" w:hAnsi="Times New Roman"/>
              </w:rPr>
              <w:t>34,24</w:t>
            </w:r>
          </w:p>
        </w:tc>
        <w:tc>
          <w:tcPr>
            <w:tcW w:w="1843" w:type="dxa"/>
            <w:vAlign w:val="bottom"/>
          </w:tcPr>
          <w:p w:rsidR="003371B3" w:rsidRPr="00971D04" w:rsidRDefault="003371B3" w:rsidP="008D0247">
            <w:pPr>
              <w:jc w:val="center"/>
              <w:rPr>
                <w:rFonts w:ascii="Times New Roman" w:hAnsi="Times New Roman"/>
              </w:rPr>
            </w:pPr>
            <w:r w:rsidRPr="00971D04">
              <w:rPr>
                <w:rFonts w:ascii="Times New Roman" w:hAnsi="Times New Roman"/>
              </w:rPr>
              <w:t>38,69</w:t>
            </w:r>
          </w:p>
        </w:tc>
        <w:tc>
          <w:tcPr>
            <w:tcW w:w="1741" w:type="dxa"/>
            <w:shd w:val="clear" w:color="auto" w:fill="E0E0E0"/>
            <w:vAlign w:val="bottom"/>
          </w:tcPr>
          <w:p w:rsidR="003371B3" w:rsidRPr="00971D04" w:rsidRDefault="003371B3" w:rsidP="008D0247">
            <w:pPr>
              <w:jc w:val="center"/>
              <w:rPr>
                <w:rFonts w:ascii="Times New Roman" w:hAnsi="Times New Roman"/>
                <w:b/>
              </w:rPr>
            </w:pPr>
            <w:r w:rsidRPr="00971D04">
              <w:rPr>
                <w:rFonts w:ascii="Times New Roman" w:hAnsi="Times New Roman"/>
                <w:b/>
              </w:rPr>
              <w:t>22,91</w:t>
            </w:r>
          </w:p>
        </w:tc>
        <w:tc>
          <w:tcPr>
            <w:tcW w:w="1761" w:type="dxa"/>
            <w:vAlign w:val="bottom"/>
          </w:tcPr>
          <w:p w:rsidR="003371B3" w:rsidRPr="00971D04" w:rsidRDefault="003371B3" w:rsidP="008D0247">
            <w:pPr>
              <w:jc w:val="center"/>
              <w:rPr>
                <w:rFonts w:ascii="Times New Roman" w:hAnsi="Times New Roman"/>
              </w:rPr>
            </w:pPr>
            <w:r w:rsidRPr="00971D04">
              <w:rPr>
                <w:rFonts w:ascii="Times New Roman" w:hAnsi="Times New Roman"/>
              </w:rPr>
              <w:t>-40,79</w:t>
            </w:r>
          </w:p>
        </w:tc>
      </w:tr>
      <w:tr w:rsidR="003371B3" w:rsidRPr="00971D04" w:rsidTr="007A1899">
        <w:trPr>
          <w:trHeight w:val="338"/>
          <w:jc w:val="center"/>
        </w:trPr>
        <w:tc>
          <w:tcPr>
            <w:tcW w:w="1377" w:type="dxa"/>
          </w:tcPr>
          <w:p w:rsidR="003371B3" w:rsidRPr="00971D04" w:rsidRDefault="003371B3" w:rsidP="008D0247">
            <w:pPr>
              <w:rPr>
                <w:rFonts w:ascii="Times New Roman" w:hAnsi="Times New Roman"/>
                <w:b/>
                <w:i/>
              </w:rPr>
            </w:pPr>
            <w:r w:rsidRPr="00971D04">
              <w:rPr>
                <w:rFonts w:ascii="Times New Roman" w:hAnsi="Times New Roman"/>
                <w:b/>
                <w:i/>
              </w:rPr>
              <w:t>Export</w:t>
            </w:r>
          </w:p>
        </w:tc>
        <w:tc>
          <w:tcPr>
            <w:tcW w:w="1701" w:type="dxa"/>
            <w:vAlign w:val="center"/>
          </w:tcPr>
          <w:p w:rsidR="003371B3" w:rsidRPr="00971D04" w:rsidRDefault="003371B3" w:rsidP="008D0247">
            <w:pPr>
              <w:jc w:val="center"/>
              <w:rPr>
                <w:rFonts w:ascii="Times New Roman" w:hAnsi="Times New Roman"/>
              </w:rPr>
            </w:pPr>
            <w:r w:rsidRPr="00971D04">
              <w:rPr>
                <w:rFonts w:ascii="Times New Roman" w:hAnsi="Times New Roman"/>
              </w:rPr>
              <w:t>0,39</w:t>
            </w:r>
          </w:p>
        </w:tc>
        <w:tc>
          <w:tcPr>
            <w:tcW w:w="1843" w:type="dxa"/>
            <w:vAlign w:val="center"/>
          </w:tcPr>
          <w:p w:rsidR="003371B3" w:rsidRPr="00971D04" w:rsidRDefault="003371B3" w:rsidP="008D0247">
            <w:pPr>
              <w:jc w:val="center"/>
              <w:rPr>
                <w:rFonts w:ascii="Times New Roman" w:hAnsi="Times New Roman"/>
              </w:rPr>
            </w:pPr>
            <w:r w:rsidRPr="00971D04">
              <w:rPr>
                <w:rFonts w:ascii="Times New Roman" w:hAnsi="Times New Roman"/>
              </w:rPr>
              <w:t>0,06</w:t>
            </w:r>
          </w:p>
        </w:tc>
        <w:tc>
          <w:tcPr>
            <w:tcW w:w="1741" w:type="dxa"/>
            <w:shd w:val="clear" w:color="auto" w:fill="E0E0E0"/>
            <w:vAlign w:val="center"/>
          </w:tcPr>
          <w:p w:rsidR="003371B3" w:rsidRPr="00971D04" w:rsidRDefault="003371B3" w:rsidP="008D0247">
            <w:pPr>
              <w:jc w:val="center"/>
              <w:rPr>
                <w:rFonts w:ascii="Times New Roman" w:hAnsi="Times New Roman"/>
                <w:b/>
                <w:bCs/>
              </w:rPr>
            </w:pPr>
            <w:r w:rsidRPr="00971D04">
              <w:rPr>
                <w:rFonts w:ascii="Times New Roman" w:hAnsi="Times New Roman"/>
                <w:b/>
                <w:bCs/>
              </w:rPr>
              <w:t>0,18</w:t>
            </w:r>
          </w:p>
        </w:tc>
        <w:tc>
          <w:tcPr>
            <w:tcW w:w="1761" w:type="dxa"/>
            <w:vAlign w:val="bottom"/>
          </w:tcPr>
          <w:p w:rsidR="003371B3" w:rsidRPr="00971D04" w:rsidRDefault="003371B3" w:rsidP="008D0247">
            <w:pPr>
              <w:jc w:val="center"/>
              <w:rPr>
                <w:rFonts w:ascii="Times New Roman" w:hAnsi="Times New Roman"/>
              </w:rPr>
            </w:pPr>
            <w:r w:rsidRPr="00971D04">
              <w:rPr>
                <w:rFonts w:ascii="Times New Roman" w:hAnsi="Times New Roman"/>
              </w:rPr>
              <w:t>+ de 3 ori</w:t>
            </w:r>
          </w:p>
        </w:tc>
      </w:tr>
      <w:tr w:rsidR="003371B3" w:rsidRPr="00971D04" w:rsidTr="007A1899">
        <w:trPr>
          <w:trHeight w:val="338"/>
          <w:jc w:val="center"/>
        </w:trPr>
        <w:tc>
          <w:tcPr>
            <w:tcW w:w="1377" w:type="dxa"/>
          </w:tcPr>
          <w:p w:rsidR="003371B3" w:rsidRPr="00971D04" w:rsidRDefault="003371B3" w:rsidP="008D0247">
            <w:pPr>
              <w:rPr>
                <w:rFonts w:ascii="Times New Roman" w:hAnsi="Times New Roman"/>
                <w:b/>
                <w:i/>
              </w:rPr>
            </w:pPr>
            <w:r w:rsidRPr="00971D04">
              <w:rPr>
                <w:rFonts w:ascii="Times New Roman" w:hAnsi="Times New Roman"/>
                <w:b/>
                <w:i/>
              </w:rPr>
              <w:t xml:space="preserve">Import </w:t>
            </w:r>
          </w:p>
        </w:tc>
        <w:tc>
          <w:tcPr>
            <w:tcW w:w="1701" w:type="dxa"/>
            <w:vAlign w:val="center"/>
          </w:tcPr>
          <w:p w:rsidR="003371B3" w:rsidRPr="00971D04" w:rsidRDefault="003371B3" w:rsidP="008D0247">
            <w:pPr>
              <w:jc w:val="center"/>
              <w:rPr>
                <w:rFonts w:ascii="Times New Roman" w:hAnsi="Times New Roman"/>
              </w:rPr>
            </w:pPr>
            <w:r w:rsidRPr="00971D04">
              <w:rPr>
                <w:rFonts w:ascii="Times New Roman" w:hAnsi="Times New Roman"/>
              </w:rPr>
              <w:t>33,85</w:t>
            </w:r>
          </w:p>
        </w:tc>
        <w:tc>
          <w:tcPr>
            <w:tcW w:w="1843" w:type="dxa"/>
            <w:vAlign w:val="center"/>
          </w:tcPr>
          <w:p w:rsidR="003371B3" w:rsidRPr="00971D04" w:rsidRDefault="003371B3" w:rsidP="008D0247">
            <w:pPr>
              <w:jc w:val="center"/>
              <w:rPr>
                <w:rFonts w:ascii="Times New Roman" w:hAnsi="Times New Roman"/>
              </w:rPr>
            </w:pPr>
            <w:r w:rsidRPr="00971D04">
              <w:rPr>
                <w:rFonts w:ascii="Times New Roman" w:hAnsi="Times New Roman"/>
              </w:rPr>
              <w:t>38,63</w:t>
            </w:r>
          </w:p>
        </w:tc>
        <w:tc>
          <w:tcPr>
            <w:tcW w:w="1741" w:type="dxa"/>
            <w:shd w:val="clear" w:color="auto" w:fill="E0E0E0"/>
            <w:vAlign w:val="center"/>
          </w:tcPr>
          <w:p w:rsidR="003371B3" w:rsidRPr="00971D04" w:rsidRDefault="003371B3" w:rsidP="008D0247">
            <w:pPr>
              <w:jc w:val="center"/>
              <w:rPr>
                <w:rFonts w:ascii="Times New Roman" w:hAnsi="Times New Roman"/>
                <w:b/>
                <w:bCs/>
              </w:rPr>
            </w:pPr>
            <w:r w:rsidRPr="00971D04">
              <w:rPr>
                <w:rFonts w:ascii="Times New Roman" w:hAnsi="Times New Roman"/>
                <w:b/>
                <w:bCs/>
              </w:rPr>
              <w:t>22,73</w:t>
            </w:r>
          </w:p>
        </w:tc>
        <w:tc>
          <w:tcPr>
            <w:tcW w:w="1761" w:type="dxa"/>
            <w:vAlign w:val="bottom"/>
          </w:tcPr>
          <w:p w:rsidR="003371B3" w:rsidRPr="00971D04" w:rsidRDefault="003371B3" w:rsidP="008D0247">
            <w:pPr>
              <w:jc w:val="center"/>
              <w:rPr>
                <w:rFonts w:ascii="Times New Roman" w:hAnsi="Times New Roman"/>
              </w:rPr>
            </w:pPr>
            <w:r w:rsidRPr="00971D04">
              <w:rPr>
                <w:rFonts w:ascii="Times New Roman" w:hAnsi="Times New Roman"/>
              </w:rPr>
              <w:t>-41,16</w:t>
            </w:r>
          </w:p>
        </w:tc>
      </w:tr>
      <w:tr w:rsidR="003371B3" w:rsidRPr="00971D04" w:rsidTr="006E385F">
        <w:trPr>
          <w:trHeight w:val="193"/>
          <w:jc w:val="center"/>
        </w:trPr>
        <w:tc>
          <w:tcPr>
            <w:tcW w:w="1377" w:type="dxa"/>
          </w:tcPr>
          <w:p w:rsidR="003371B3" w:rsidRPr="00971D04" w:rsidRDefault="003371B3" w:rsidP="008D0247">
            <w:pPr>
              <w:rPr>
                <w:rFonts w:ascii="Times New Roman" w:hAnsi="Times New Roman"/>
                <w:b/>
                <w:i/>
              </w:rPr>
            </w:pPr>
            <w:r w:rsidRPr="00971D04">
              <w:rPr>
                <w:rFonts w:ascii="Times New Roman" w:hAnsi="Times New Roman"/>
                <w:b/>
                <w:i/>
              </w:rPr>
              <w:t xml:space="preserve">Sold </w:t>
            </w:r>
          </w:p>
        </w:tc>
        <w:tc>
          <w:tcPr>
            <w:tcW w:w="1701" w:type="dxa"/>
            <w:vAlign w:val="bottom"/>
          </w:tcPr>
          <w:p w:rsidR="003371B3" w:rsidRPr="00971D04" w:rsidRDefault="003371B3" w:rsidP="008D0247">
            <w:pPr>
              <w:jc w:val="center"/>
              <w:rPr>
                <w:rFonts w:ascii="Times New Roman" w:hAnsi="Times New Roman"/>
              </w:rPr>
            </w:pPr>
            <w:r w:rsidRPr="00971D04">
              <w:rPr>
                <w:rFonts w:ascii="Times New Roman" w:hAnsi="Times New Roman"/>
              </w:rPr>
              <w:t>-33,46</w:t>
            </w:r>
          </w:p>
        </w:tc>
        <w:tc>
          <w:tcPr>
            <w:tcW w:w="1843" w:type="dxa"/>
            <w:vAlign w:val="bottom"/>
          </w:tcPr>
          <w:p w:rsidR="003371B3" w:rsidRPr="00971D04" w:rsidRDefault="003371B3" w:rsidP="008D0247">
            <w:pPr>
              <w:jc w:val="center"/>
              <w:rPr>
                <w:rFonts w:ascii="Times New Roman" w:hAnsi="Times New Roman"/>
              </w:rPr>
            </w:pPr>
            <w:r w:rsidRPr="00971D04">
              <w:rPr>
                <w:rFonts w:ascii="Times New Roman" w:hAnsi="Times New Roman"/>
              </w:rPr>
              <w:t>-38,57</w:t>
            </w:r>
          </w:p>
        </w:tc>
        <w:tc>
          <w:tcPr>
            <w:tcW w:w="1741" w:type="dxa"/>
            <w:shd w:val="clear" w:color="auto" w:fill="E0E0E0"/>
            <w:vAlign w:val="bottom"/>
          </w:tcPr>
          <w:p w:rsidR="003371B3" w:rsidRPr="00971D04" w:rsidRDefault="003371B3" w:rsidP="008D0247">
            <w:pPr>
              <w:jc w:val="center"/>
              <w:rPr>
                <w:rFonts w:ascii="Times New Roman" w:hAnsi="Times New Roman"/>
                <w:b/>
              </w:rPr>
            </w:pPr>
            <w:r w:rsidRPr="00971D04">
              <w:rPr>
                <w:rFonts w:ascii="Times New Roman" w:hAnsi="Times New Roman"/>
                <w:b/>
              </w:rPr>
              <w:t>-22,55</w:t>
            </w:r>
          </w:p>
        </w:tc>
        <w:tc>
          <w:tcPr>
            <w:tcW w:w="1761" w:type="dxa"/>
            <w:vAlign w:val="bottom"/>
          </w:tcPr>
          <w:p w:rsidR="003371B3" w:rsidRPr="00971D04" w:rsidRDefault="003371B3" w:rsidP="008D0247">
            <w:pPr>
              <w:jc w:val="center"/>
              <w:rPr>
                <w:rFonts w:ascii="Times New Roman" w:hAnsi="Times New Roman"/>
              </w:rPr>
            </w:pPr>
          </w:p>
        </w:tc>
      </w:tr>
    </w:tbl>
    <w:p w:rsidR="00EE5F8E" w:rsidRPr="00971D04" w:rsidRDefault="00EE5F8E" w:rsidP="008D0247">
      <w:pPr>
        <w:jc w:val="both"/>
        <w:rPr>
          <w:rFonts w:ascii="Times New Roman" w:hAnsi="Times New Roman"/>
        </w:rPr>
      </w:pPr>
    </w:p>
    <w:p w:rsidR="00EE5F8E" w:rsidRPr="00971D04" w:rsidRDefault="00EE5F8E" w:rsidP="008D0247">
      <w:pPr>
        <w:jc w:val="both"/>
        <w:rPr>
          <w:rFonts w:ascii="Times New Roman" w:hAnsi="Times New Roman"/>
          <w:b/>
        </w:rPr>
      </w:pPr>
      <w:r w:rsidRPr="00971D04">
        <w:rPr>
          <w:rFonts w:ascii="Times New Roman" w:hAnsi="Times New Roman"/>
          <w:b/>
        </w:rPr>
        <w:t xml:space="preserve">Soldul balanţei comerciale </w:t>
      </w:r>
      <w:r w:rsidRPr="00971D04">
        <w:rPr>
          <w:rFonts w:ascii="Times New Roman" w:hAnsi="Times New Roman"/>
        </w:rPr>
        <w:t>înregistrat în anul 201</w:t>
      </w:r>
      <w:r w:rsidR="006E385F" w:rsidRPr="00971D04">
        <w:rPr>
          <w:rFonts w:ascii="Times New Roman" w:hAnsi="Times New Roman"/>
        </w:rPr>
        <w:t>5</w:t>
      </w:r>
      <w:r w:rsidRPr="00971D04">
        <w:rPr>
          <w:rFonts w:ascii="Times New Roman" w:hAnsi="Times New Roman"/>
        </w:rPr>
        <w:t xml:space="preserve"> a fost în favoarea Coreei de Sud şi a constituit </w:t>
      </w:r>
      <w:r w:rsidR="006E385F" w:rsidRPr="00971D04">
        <w:rPr>
          <w:rFonts w:ascii="Times New Roman" w:hAnsi="Times New Roman"/>
          <w:b/>
        </w:rPr>
        <w:t>22</w:t>
      </w:r>
      <w:r w:rsidRPr="00971D04">
        <w:rPr>
          <w:rFonts w:ascii="Times New Roman" w:hAnsi="Times New Roman"/>
          <w:b/>
        </w:rPr>
        <w:t>,</w:t>
      </w:r>
      <w:r w:rsidR="006E385F" w:rsidRPr="00971D04">
        <w:rPr>
          <w:rFonts w:ascii="Times New Roman" w:hAnsi="Times New Roman"/>
          <w:b/>
        </w:rPr>
        <w:t>55</w:t>
      </w:r>
      <w:r w:rsidRPr="00971D04">
        <w:rPr>
          <w:rFonts w:ascii="Times New Roman" w:hAnsi="Times New Roman"/>
          <w:b/>
        </w:rPr>
        <w:t xml:space="preserve"> mil. USD</w:t>
      </w:r>
      <w:r w:rsidRPr="00971D04">
        <w:rPr>
          <w:rFonts w:ascii="Times New Roman" w:hAnsi="Times New Roman"/>
        </w:rPr>
        <w:t xml:space="preserve">. </w:t>
      </w:r>
    </w:p>
    <w:p w:rsidR="00EE5F8E" w:rsidRPr="00971D04" w:rsidRDefault="00EE5F8E" w:rsidP="008D0247">
      <w:pPr>
        <w:jc w:val="both"/>
        <w:rPr>
          <w:rFonts w:ascii="Times New Roman" w:hAnsi="Times New Roman"/>
        </w:rPr>
      </w:pPr>
      <w:r w:rsidRPr="00971D04">
        <w:rPr>
          <w:rFonts w:ascii="Times New Roman" w:hAnsi="Times New Roman"/>
          <w:b/>
        </w:rPr>
        <w:t>Exportul</w:t>
      </w:r>
      <w:r w:rsidRPr="00971D04">
        <w:rPr>
          <w:rFonts w:ascii="Times New Roman" w:hAnsi="Times New Roman"/>
        </w:rPr>
        <w:t xml:space="preserve"> de mărfuri realizat în anul 201</w:t>
      </w:r>
      <w:r w:rsidR="005E47EC" w:rsidRPr="00971D04">
        <w:rPr>
          <w:rFonts w:ascii="Times New Roman" w:hAnsi="Times New Roman"/>
        </w:rPr>
        <w:t>5</w:t>
      </w:r>
      <w:r w:rsidRPr="00971D04">
        <w:rPr>
          <w:rFonts w:ascii="Times New Roman" w:hAnsi="Times New Roman"/>
        </w:rPr>
        <w:t xml:space="preserve">, a înregistrat suma de </w:t>
      </w:r>
      <w:r w:rsidRPr="00971D04">
        <w:rPr>
          <w:rFonts w:ascii="Times New Roman" w:hAnsi="Times New Roman"/>
          <w:b/>
        </w:rPr>
        <w:t>0,</w:t>
      </w:r>
      <w:r w:rsidR="005E47EC" w:rsidRPr="00971D04">
        <w:rPr>
          <w:rFonts w:ascii="Times New Roman" w:hAnsi="Times New Roman"/>
          <w:b/>
        </w:rPr>
        <w:t>18</w:t>
      </w:r>
      <w:r w:rsidRPr="00971D04">
        <w:rPr>
          <w:rFonts w:ascii="Times New Roman" w:hAnsi="Times New Roman"/>
          <w:b/>
        </w:rPr>
        <w:t xml:space="preserve"> mil. USD</w:t>
      </w:r>
      <w:r w:rsidRPr="00971D04">
        <w:rPr>
          <w:rFonts w:ascii="Times New Roman" w:hAnsi="Times New Roman"/>
        </w:rPr>
        <w:t xml:space="preserve">, </w:t>
      </w:r>
      <w:r w:rsidRPr="00971D04">
        <w:rPr>
          <w:rFonts w:ascii="Times New Roman" w:hAnsi="Times New Roman"/>
          <w:noProof/>
        </w:rPr>
        <w:t xml:space="preserve">fiind în creştere </w:t>
      </w:r>
      <w:r w:rsidRPr="00971D04">
        <w:rPr>
          <w:rFonts w:ascii="Times New Roman" w:hAnsi="Times New Roman"/>
        </w:rPr>
        <w:t xml:space="preserve">faţă de anul </w:t>
      </w:r>
      <w:r w:rsidR="005E47EC" w:rsidRPr="00971D04">
        <w:rPr>
          <w:rFonts w:ascii="Times New Roman" w:hAnsi="Times New Roman"/>
        </w:rPr>
        <w:t>trecut de 3 ori sau cu 0,12 mil.USD</w:t>
      </w:r>
      <w:r w:rsidRPr="00971D04">
        <w:rPr>
          <w:rFonts w:ascii="Times New Roman" w:hAnsi="Times New Roman"/>
        </w:rPr>
        <w:t xml:space="preserve">. </w:t>
      </w:r>
    </w:p>
    <w:p w:rsidR="005E47EC" w:rsidRDefault="005E47EC" w:rsidP="008D0247">
      <w:pPr>
        <w:jc w:val="both"/>
        <w:rPr>
          <w:rFonts w:ascii="Times New Roman" w:hAnsi="Times New Roman"/>
        </w:rPr>
      </w:pPr>
    </w:p>
    <w:p w:rsidR="00971D04" w:rsidRDefault="00971D04" w:rsidP="008D0247">
      <w:pPr>
        <w:jc w:val="both"/>
        <w:rPr>
          <w:rFonts w:ascii="Times New Roman" w:hAnsi="Times New Roman"/>
        </w:rPr>
      </w:pPr>
    </w:p>
    <w:p w:rsidR="00971D04" w:rsidRDefault="00971D04" w:rsidP="008D0247">
      <w:pPr>
        <w:jc w:val="both"/>
        <w:rPr>
          <w:rFonts w:ascii="Times New Roman" w:hAnsi="Times New Roman"/>
        </w:rPr>
      </w:pPr>
    </w:p>
    <w:p w:rsidR="00971D04" w:rsidRDefault="00971D04" w:rsidP="008D0247">
      <w:pPr>
        <w:jc w:val="both"/>
        <w:rPr>
          <w:rFonts w:ascii="Times New Roman" w:hAnsi="Times New Roman"/>
        </w:rPr>
      </w:pPr>
    </w:p>
    <w:p w:rsidR="00971D04" w:rsidRPr="00971D04" w:rsidRDefault="00971D04" w:rsidP="008D0247">
      <w:pPr>
        <w:jc w:val="both"/>
        <w:rPr>
          <w:rFonts w:ascii="Times New Roman" w:hAnsi="Times New Roman"/>
        </w:rPr>
      </w:pPr>
    </w:p>
    <w:p w:rsidR="00EE5F8E" w:rsidRPr="00971D04" w:rsidRDefault="00EE5F8E" w:rsidP="008D0247">
      <w:pPr>
        <w:jc w:val="center"/>
        <w:rPr>
          <w:rFonts w:ascii="Times New Roman" w:hAnsi="Times New Roman"/>
          <w:b/>
        </w:rPr>
      </w:pPr>
      <w:r w:rsidRPr="00971D04">
        <w:rPr>
          <w:rFonts w:ascii="Times New Roman" w:hAnsi="Times New Roman"/>
          <w:b/>
        </w:rPr>
        <w:lastRenderedPageBreak/>
        <w:t>Principalele mărfuri exportate în</w:t>
      </w:r>
      <w:r w:rsidR="00233907" w:rsidRPr="00971D04">
        <w:rPr>
          <w:rFonts w:ascii="Times New Roman" w:hAnsi="Times New Roman"/>
          <w:b/>
        </w:rPr>
        <w:t xml:space="preserve"> anul 2015</w:t>
      </w:r>
      <w:r w:rsidRPr="00971D04">
        <w:rPr>
          <w:rFonts w:ascii="Times New Roman" w:hAnsi="Times New Roman"/>
          <w:b/>
        </w:rPr>
        <w:t xml:space="preserve"> </w:t>
      </w:r>
      <w:r w:rsidR="002800C5" w:rsidRPr="00971D04">
        <w:rPr>
          <w:rFonts w:ascii="Times New Roman" w:hAnsi="Times New Roman"/>
          <w:b/>
        </w:rPr>
        <w:t>(</w:t>
      </w:r>
      <w:r w:rsidRPr="00971D04">
        <w:rPr>
          <w:rFonts w:ascii="Times New Roman" w:hAnsi="Times New Roman"/>
          <w:b/>
        </w:rPr>
        <w:t>mi</w:t>
      </w:r>
      <w:r w:rsidR="002800C5" w:rsidRPr="00971D04">
        <w:rPr>
          <w:rFonts w:ascii="Times New Roman" w:hAnsi="Times New Roman"/>
          <w:b/>
        </w:rPr>
        <w:t>i. USD)</w:t>
      </w:r>
    </w:p>
    <w:p w:rsidR="002800C5" w:rsidRPr="00971D04" w:rsidRDefault="002800C5" w:rsidP="008D0247">
      <w:pPr>
        <w:jc w:val="center"/>
        <w:rPr>
          <w:rFonts w:ascii="Times New Roman" w:hAnsi="Times New Roman"/>
          <w:i/>
          <w:u w:val="single"/>
        </w:rPr>
      </w:pPr>
    </w:p>
    <w:tbl>
      <w:tblPr>
        <w:tblW w:w="95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4799"/>
        <w:gridCol w:w="709"/>
        <w:gridCol w:w="729"/>
        <w:gridCol w:w="1340"/>
        <w:gridCol w:w="1311"/>
      </w:tblGrid>
      <w:tr w:rsidR="00EE5F8E" w:rsidRPr="00971D04" w:rsidTr="008D0247">
        <w:trPr>
          <w:jc w:val="center"/>
        </w:trPr>
        <w:tc>
          <w:tcPr>
            <w:tcW w:w="709" w:type="dxa"/>
            <w:tcBorders>
              <w:bottom w:val="single" w:sz="6" w:space="0" w:color="auto"/>
            </w:tcBorders>
          </w:tcPr>
          <w:p w:rsidR="00EE5F8E" w:rsidRPr="00971D04" w:rsidRDefault="00EE5F8E" w:rsidP="008D0247">
            <w:pPr>
              <w:rPr>
                <w:rFonts w:ascii="Times New Roman" w:hAnsi="Times New Roman"/>
                <w:b/>
                <w:i/>
                <w:sz w:val="20"/>
                <w:szCs w:val="20"/>
                <w:lang w:eastAsia="en-US"/>
              </w:rPr>
            </w:pPr>
          </w:p>
        </w:tc>
        <w:tc>
          <w:tcPr>
            <w:tcW w:w="4799" w:type="dxa"/>
            <w:tcBorders>
              <w:bottom w:val="single" w:sz="6" w:space="0" w:color="auto"/>
            </w:tcBorders>
            <w:shd w:val="clear" w:color="auto" w:fill="D9D9D9"/>
          </w:tcPr>
          <w:p w:rsidR="00EE5F8E" w:rsidRPr="00971D04" w:rsidRDefault="00EE5F8E" w:rsidP="008D0247">
            <w:pPr>
              <w:rPr>
                <w:rFonts w:ascii="Times New Roman" w:hAnsi="Times New Roman"/>
                <w:b/>
                <w:i/>
                <w:sz w:val="20"/>
                <w:szCs w:val="20"/>
                <w:lang w:eastAsia="en-US"/>
              </w:rPr>
            </w:pPr>
          </w:p>
        </w:tc>
        <w:tc>
          <w:tcPr>
            <w:tcW w:w="709" w:type="dxa"/>
            <w:tcBorders>
              <w:bottom w:val="single" w:sz="6" w:space="0" w:color="auto"/>
            </w:tcBorders>
            <w:shd w:val="clear" w:color="auto" w:fill="D9D9D9"/>
            <w:vAlign w:val="center"/>
          </w:tcPr>
          <w:p w:rsidR="00EE5F8E" w:rsidRPr="00971D04" w:rsidRDefault="00233907" w:rsidP="008D0247">
            <w:pPr>
              <w:jc w:val="center"/>
              <w:rPr>
                <w:rFonts w:ascii="Times New Roman" w:hAnsi="Times New Roman"/>
                <w:b/>
                <w:i/>
                <w:sz w:val="20"/>
                <w:szCs w:val="20"/>
              </w:rPr>
            </w:pPr>
            <w:r w:rsidRPr="00971D04">
              <w:rPr>
                <w:rFonts w:ascii="Times New Roman" w:hAnsi="Times New Roman"/>
                <w:b/>
                <w:i/>
                <w:sz w:val="20"/>
                <w:szCs w:val="20"/>
              </w:rPr>
              <w:t>2014</w:t>
            </w:r>
          </w:p>
        </w:tc>
        <w:tc>
          <w:tcPr>
            <w:tcW w:w="729" w:type="dxa"/>
            <w:tcBorders>
              <w:bottom w:val="single" w:sz="6" w:space="0" w:color="auto"/>
            </w:tcBorders>
            <w:shd w:val="clear" w:color="auto" w:fill="D9D9D9"/>
            <w:vAlign w:val="center"/>
          </w:tcPr>
          <w:p w:rsidR="00EE5F8E" w:rsidRPr="00971D04" w:rsidRDefault="00EE5F8E" w:rsidP="008D0247">
            <w:pPr>
              <w:jc w:val="center"/>
              <w:rPr>
                <w:rFonts w:ascii="Times New Roman" w:hAnsi="Times New Roman"/>
                <w:b/>
                <w:i/>
                <w:sz w:val="20"/>
                <w:szCs w:val="20"/>
              </w:rPr>
            </w:pPr>
            <w:r w:rsidRPr="00971D04">
              <w:rPr>
                <w:rFonts w:ascii="Times New Roman" w:hAnsi="Times New Roman"/>
                <w:b/>
                <w:i/>
                <w:sz w:val="20"/>
                <w:szCs w:val="20"/>
              </w:rPr>
              <w:t>201</w:t>
            </w:r>
            <w:r w:rsidR="00233907" w:rsidRPr="00971D04">
              <w:rPr>
                <w:rFonts w:ascii="Times New Roman" w:hAnsi="Times New Roman"/>
                <w:b/>
                <w:i/>
                <w:sz w:val="20"/>
                <w:szCs w:val="20"/>
              </w:rPr>
              <w:t>5</w:t>
            </w:r>
          </w:p>
        </w:tc>
        <w:tc>
          <w:tcPr>
            <w:tcW w:w="1340" w:type="dxa"/>
            <w:tcBorders>
              <w:bottom w:val="single" w:sz="6" w:space="0" w:color="auto"/>
            </w:tcBorders>
            <w:shd w:val="clear" w:color="auto" w:fill="D9D9D9"/>
            <w:vAlign w:val="center"/>
          </w:tcPr>
          <w:p w:rsidR="00EE5F8E" w:rsidRPr="00971D04" w:rsidRDefault="00EE5F8E" w:rsidP="008D0247">
            <w:pPr>
              <w:jc w:val="center"/>
              <w:rPr>
                <w:rFonts w:ascii="Times New Roman" w:hAnsi="Times New Roman"/>
                <w:b/>
                <w:i/>
                <w:sz w:val="20"/>
                <w:szCs w:val="20"/>
              </w:rPr>
            </w:pPr>
            <w:r w:rsidRPr="00971D04">
              <w:rPr>
                <w:rFonts w:ascii="Times New Roman" w:hAnsi="Times New Roman"/>
                <w:b/>
                <w:i/>
                <w:sz w:val="20"/>
                <w:szCs w:val="20"/>
              </w:rPr>
              <w:t>Dinamica</w:t>
            </w:r>
          </w:p>
          <w:p w:rsidR="00EE5F8E" w:rsidRPr="00971D04" w:rsidRDefault="00233907" w:rsidP="008D0247">
            <w:pPr>
              <w:jc w:val="center"/>
              <w:rPr>
                <w:rFonts w:ascii="Times New Roman" w:hAnsi="Times New Roman"/>
                <w:b/>
                <w:i/>
                <w:sz w:val="20"/>
                <w:szCs w:val="20"/>
              </w:rPr>
            </w:pPr>
            <w:r w:rsidRPr="00971D04">
              <w:rPr>
                <w:rFonts w:ascii="Times New Roman" w:hAnsi="Times New Roman"/>
                <w:b/>
                <w:i/>
                <w:sz w:val="20"/>
                <w:szCs w:val="20"/>
              </w:rPr>
              <w:t>2015/2014</w:t>
            </w:r>
            <w:r w:rsidR="00EE5F8E" w:rsidRPr="00971D04">
              <w:rPr>
                <w:rFonts w:ascii="Times New Roman" w:hAnsi="Times New Roman"/>
                <w:b/>
                <w:i/>
                <w:sz w:val="20"/>
                <w:szCs w:val="20"/>
              </w:rPr>
              <w:t>%</w:t>
            </w:r>
          </w:p>
        </w:tc>
        <w:tc>
          <w:tcPr>
            <w:tcW w:w="1311" w:type="dxa"/>
            <w:tcBorders>
              <w:bottom w:val="single" w:sz="6" w:space="0" w:color="auto"/>
            </w:tcBorders>
            <w:shd w:val="clear" w:color="auto" w:fill="D9D9D9"/>
            <w:vAlign w:val="center"/>
          </w:tcPr>
          <w:p w:rsidR="00EE5F8E" w:rsidRPr="00971D04" w:rsidRDefault="00EE5F8E" w:rsidP="008D0247">
            <w:pPr>
              <w:jc w:val="center"/>
              <w:rPr>
                <w:rFonts w:ascii="Times New Roman" w:hAnsi="Times New Roman"/>
                <w:b/>
                <w:i/>
                <w:sz w:val="20"/>
                <w:szCs w:val="20"/>
              </w:rPr>
            </w:pPr>
            <w:r w:rsidRPr="00971D04">
              <w:rPr>
                <w:rFonts w:ascii="Times New Roman" w:hAnsi="Times New Roman"/>
                <w:b/>
                <w:i/>
                <w:sz w:val="20"/>
                <w:szCs w:val="20"/>
              </w:rPr>
              <w:t>Ponderea în total export</w:t>
            </w:r>
          </w:p>
        </w:tc>
      </w:tr>
      <w:tr w:rsidR="00B7055F" w:rsidRPr="00971D04" w:rsidTr="008D0247">
        <w:trPr>
          <w:jc w:val="center"/>
        </w:trPr>
        <w:tc>
          <w:tcPr>
            <w:tcW w:w="709" w:type="dxa"/>
            <w:tcBorders>
              <w:bottom w:val="single" w:sz="6" w:space="0" w:color="auto"/>
            </w:tcBorders>
            <w:shd w:val="clear" w:color="auto" w:fill="D9D9D9"/>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2204</w:t>
            </w:r>
          </w:p>
        </w:tc>
        <w:tc>
          <w:tcPr>
            <w:tcW w:w="4799" w:type="dxa"/>
          </w:tcPr>
          <w:p w:rsidR="00B7055F" w:rsidRPr="00971D04" w:rsidRDefault="00B7055F" w:rsidP="006141F7">
            <w:pPr>
              <w:rPr>
                <w:rFonts w:ascii="Times New Roman" w:hAnsi="Times New Roman"/>
                <w:b/>
                <w:bCs/>
                <w:sz w:val="20"/>
                <w:szCs w:val="20"/>
              </w:rPr>
            </w:pPr>
            <w:r w:rsidRPr="00971D04">
              <w:rPr>
                <w:rFonts w:ascii="Times New Roman" w:hAnsi="Times New Roman"/>
                <w:b/>
                <w:bCs/>
                <w:sz w:val="20"/>
                <w:szCs w:val="20"/>
              </w:rPr>
              <w:t>Vinuri din struguri proaspeti, inclusiv vinurile imbogatite cu alcool; musturi de struguri</w:t>
            </w:r>
          </w:p>
        </w:tc>
        <w:tc>
          <w:tcPr>
            <w:tcW w:w="709" w:type="dxa"/>
            <w:shd w:val="clear" w:color="auto" w:fill="auto"/>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44,6</w:t>
            </w:r>
          </w:p>
        </w:tc>
        <w:tc>
          <w:tcPr>
            <w:tcW w:w="729" w:type="dxa"/>
            <w:shd w:val="clear" w:color="auto" w:fill="D9D9D9"/>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116,4</w:t>
            </w:r>
          </w:p>
        </w:tc>
        <w:tc>
          <w:tcPr>
            <w:tcW w:w="1340" w:type="dxa"/>
            <w:shd w:val="clear" w:color="auto" w:fill="auto"/>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 de 2,61 ori</w:t>
            </w:r>
          </w:p>
        </w:tc>
        <w:tc>
          <w:tcPr>
            <w:tcW w:w="1311" w:type="dxa"/>
            <w:shd w:val="clear" w:color="auto" w:fill="auto"/>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63,26</w:t>
            </w:r>
          </w:p>
        </w:tc>
      </w:tr>
      <w:tr w:rsidR="00B7055F" w:rsidRPr="00971D04" w:rsidTr="008D0247">
        <w:trPr>
          <w:trHeight w:val="600"/>
          <w:jc w:val="center"/>
        </w:trPr>
        <w:tc>
          <w:tcPr>
            <w:tcW w:w="709" w:type="dxa"/>
            <w:shd w:val="clear" w:color="auto" w:fill="D9D9D9"/>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5702</w:t>
            </w:r>
          </w:p>
        </w:tc>
        <w:tc>
          <w:tcPr>
            <w:tcW w:w="4799" w:type="dxa"/>
          </w:tcPr>
          <w:p w:rsidR="00B7055F" w:rsidRPr="00971D04" w:rsidRDefault="00B7055F" w:rsidP="008D0247">
            <w:pPr>
              <w:rPr>
                <w:rFonts w:ascii="Times New Roman" w:hAnsi="Times New Roman"/>
                <w:b/>
                <w:bCs/>
                <w:sz w:val="20"/>
                <w:szCs w:val="20"/>
              </w:rPr>
            </w:pPr>
            <w:r w:rsidRPr="00971D04">
              <w:rPr>
                <w:rFonts w:ascii="Times New Roman" w:hAnsi="Times New Roman"/>
                <w:b/>
                <w:bCs/>
                <w:sz w:val="20"/>
                <w:szCs w:val="20"/>
              </w:rPr>
              <w:t>Covoare si alte acoperitoare de podea din materiale textile, tesute, fara smocuri sau suvite, chiar confectionate, inclusiv covoarele denumite "Kelim", "Schumacks" si covoare similare tesute manual</w:t>
            </w:r>
          </w:p>
        </w:tc>
        <w:tc>
          <w:tcPr>
            <w:tcW w:w="709" w:type="dxa"/>
            <w:vAlign w:val="center"/>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w:t>
            </w:r>
          </w:p>
        </w:tc>
        <w:tc>
          <w:tcPr>
            <w:tcW w:w="729" w:type="dxa"/>
            <w:shd w:val="clear" w:color="auto" w:fill="D9D9D9"/>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36,6</w:t>
            </w:r>
          </w:p>
        </w:tc>
        <w:tc>
          <w:tcPr>
            <w:tcW w:w="1340"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w:t>
            </w:r>
          </w:p>
        </w:tc>
        <w:tc>
          <w:tcPr>
            <w:tcW w:w="1311"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19,89</w:t>
            </w:r>
          </w:p>
        </w:tc>
      </w:tr>
      <w:tr w:rsidR="00B7055F" w:rsidRPr="00971D04" w:rsidTr="008D0247">
        <w:trPr>
          <w:trHeight w:val="600"/>
          <w:jc w:val="center"/>
        </w:trPr>
        <w:tc>
          <w:tcPr>
            <w:tcW w:w="709" w:type="dxa"/>
            <w:shd w:val="clear" w:color="auto" w:fill="D9D9D9"/>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4409</w:t>
            </w:r>
          </w:p>
        </w:tc>
        <w:tc>
          <w:tcPr>
            <w:tcW w:w="4799" w:type="dxa"/>
          </w:tcPr>
          <w:p w:rsidR="00B7055F" w:rsidRPr="00971D04" w:rsidRDefault="00B7055F" w:rsidP="008D0247">
            <w:pPr>
              <w:rPr>
                <w:rFonts w:ascii="Times New Roman" w:hAnsi="Times New Roman"/>
                <w:b/>
                <w:bCs/>
                <w:sz w:val="20"/>
                <w:szCs w:val="20"/>
              </w:rPr>
            </w:pPr>
            <w:r w:rsidRPr="00971D04">
              <w:rPr>
                <w:rFonts w:ascii="Times New Roman" w:hAnsi="Times New Roman"/>
                <w:b/>
                <w:bCs/>
                <w:sz w:val="20"/>
                <w:szCs w:val="20"/>
              </w:rPr>
              <w:t>Lemn (inclusiv lamele si frizele de parchet, neasamblate), profilat (sub forma de lamba, de uluc, faltuit, safrenat, imbinat in V, mulurat, rotunjit sau similare)</w:t>
            </w:r>
          </w:p>
        </w:tc>
        <w:tc>
          <w:tcPr>
            <w:tcW w:w="709"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15,5</w:t>
            </w:r>
          </w:p>
        </w:tc>
        <w:tc>
          <w:tcPr>
            <w:tcW w:w="729" w:type="dxa"/>
            <w:shd w:val="clear" w:color="auto" w:fill="D9D9D9"/>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18,1</w:t>
            </w:r>
          </w:p>
        </w:tc>
        <w:tc>
          <w:tcPr>
            <w:tcW w:w="1340"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+16,77</w:t>
            </w:r>
          </w:p>
        </w:tc>
        <w:tc>
          <w:tcPr>
            <w:tcW w:w="1311"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9,84</w:t>
            </w:r>
          </w:p>
        </w:tc>
      </w:tr>
      <w:tr w:rsidR="00B7055F" w:rsidRPr="00971D04" w:rsidTr="008D0247">
        <w:trPr>
          <w:trHeight w:val="600"/>
          <w:jc w:val="center"/>
        </w:trPr>
        <w:tc>
          <w:tcPr>
            <w:tcW w:w="709" w:type="dxa"/>
            <w:shd w:val="clear" w:color="auto" w:fill="D9D9D9"/>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1905</w:t>
            </w:r>
          </w:p>
        </w:tc>
        <w:tc>
          <w:tcPr>
            <w:tcW w:w="4799" w:type="dxa"/>
          </w:tcPr>
          <w:p w:rsidR="00B7055F" w:rsidRPr="00971D04" w:rsidRDefault="00B7055F" w:rsidP="008D0247">
            <w:pPr>
              <w:rPr>
                <w:rFonts w:ascii="Times New Roman" w:hAnsi="Times New Roman"/>
                <w:b/>
                <w:bCs/>
                <w:sz w:val="20"/>
                <w:szCs w:val="20"/>
              </w:rPr>
            </w:pPr>
            <w:r w:rsidRPr="00971D04">
              <w:rPr>
                <w:rFonts w:ascii="Times New Roman" w:hAnsi="Times New Roman"/>
                <w:b/>
                <w:bCs/>
                <w:sz w:val="20"/>
                <w:szCs w:val="20"/>
              </w:rPr>
              <w:t>Produse de brutarie, de patiserie si biscuiti, chiar cu adaos de cacao; ostii, casete goale de tipul celor utilizate pentru medicamente</w:t>
            </w:r>
          </w:p>
        </w:tc>
        <w:tc>
          <w:tcPr>
            <w:tcW w:w="709" w:type="dxa"/>
            <w:vAlign w:val="center"/>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w:t>
            </w:r>
          </w:p>
        </w:tc>
        <w:tc>
          <w:tcPr>
            <w:tcW w:w="729" w:type="dxa"/>
            <w:shd w:val="clear" w:color="auto" w:fill="D9D9D9"/>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6,9</w:t>
            </w:r>
          </w:p>
        </w:tc>
        <w:tc>
          <w:tcPr>
            <w:tcW w:w="1340"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w:t>
            </w:r>
          </w:p>
        </w:tc>
        <w:tc>
          <w:tcPr>
            <w:tcW w:w="1311"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3,75</w:t>
            </w:r>
          </w:p>
        </w:tc>
      </w:tr>
      <w:tr w:rsidR="00B7055F" w:rsidRPr="00971D04" w:rsidTr="008D0247">
        <w:trPr>
          <w:trHeight w:val="600"/>
          <w:jc w:val="center"/>
        </w:trPr>
        <w:tc>
          <w:tcPr>
            <w:tcW w:w="709" w:type="dxa"/>
            <w:shd w:val="clear" w:color="auto" w:fill="D9D9D9"/>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8805</w:t>
            </w:r>
          </w:p>
        </w:tc>
        <w:tc>
          <w:tcPr>
            <w:tcW w:w="4799" w:type="dxa"/>
          </w:tcPr>
          <w:p w:rsidR="00B7055F" w:rsidRPr="00971D04" w:rsidRDefault="00B7055F" w:rsidP="008D0247">
            <w:pPr>
              <w:rPr>
                <w:rFonts w:ascii="Times New Roman" w:hAnsi="Times New Roman"/>
                <w:b/>
                <w:bCs/>
                <w:sz w:val="20"/>
                <w:szCs w:val="20"/>
              </w:rPr>
            </w:pPr>
            <w:r w:rsidRPr="00971D04">
              <w:rPr>
                <w:rFonts w:ascii="Times New Roman" w:hAnsi="Times New Roman"/>
                <w:b/>
                <w:bCs/>
                <w:sz w:val="20"/>
                <w:szCs w:val="20"/>
              </w:rPr>
              <w:t>Aparate si dispozitive pentru lansarea vehiculelor aeriene; aparate si dispozitive pentru apuntarea vehiculelor aeriene si aparate si dispozitive similare</w:t>
            </w:r>
          </w:p>
        </w:tc>
        <w:tc>
          <w:tcPr>
            <w:tcW w:w="709" w:type="dxa"/>
            <w:vAlign w:val="center"/>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w:t>
            </w:r>
          </w:p>
        </w:tc>
        <w:tc>
          <w:tcPr>
            <w:tcW w:w="729" w:type="dxa"/>
            <w:shd w:val="clear" w:color="auto" w:fill="D9D9D9"/>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3,5</w:t>
            </w:r>
          </w:p>
        </w:tc>
        <w:tc>
          <w:tcPr>
            <w:tcW w:w="1340"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w:t>
            </w:r>
          </w:p>
        </w:tc>
        <w:tc>
          <w:tcPr>
            <w:tcW w:w="1311"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1,90</w:t>
            </w:r>
          </w:p>
        </w:tc>
      </w:tr>
      <w:tr w:rsidR="00B7055F" w:rsidRPr="00971D04" w:rsidTr="008D0247">
        <w:trPr>
          <w:trHeight w:val="600"/>
          <w:jc w:val="center"/>
        </w:trPr>
        <w:tc>
          <w:tcPr>
            <w:tcW w:w="709" w:type="dxa"/>
            <w:shd w:val="clear" w:color="auto" w:fill="D9D9D9"/>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2208</w:t>
            </w:r>
          </w:p>
        </w:tc>
        <w:tc>
          <w:tcPr>
            <w:tcW w:w="4799" w:type="dxa"/>
          </w:tcPr>
          <w:p w:rsidR="00B7055F" w:rsidRPr="00971D04" w:rsidRDefault="00B7055F" w:rsidP="008D0247">
            <w:pPr>
              <w:rPr>
                <w:rFonts w:ascii="Times New Roman" w:hAnsi="Times New Roman"/>
                <w:b/>
                <w:bCs/>
                <w:sz w:val="20"/>
                <w:szCs w:val="20"/>
              </w:rPr>
            </w:pPr>
            <w:r w:rsidRPr="00971D04">
              <w:rPr>
                <w:rFonts w:ascii="Times New Roman" w:hAnsi="Times New Roman"/>
                <w:b/>
                <w:bCs/>
                <w:sz w:val="20"/>
                <w:szCs w:val="20"/>
              </w:rPr>
              <w:t>Alcool etilic nedenaturat cu tarie alcoolica sub 80% vol; distilate, rachiuri, lichioruri si alte bauturi spirtoase</w:t>
            </w:r>
          </w:p>
        </w:tc>
        <w:tc>
          <w:tcPr>
            <w:tcW w:w="709" w:type="dxa"/>
            <w:vAlign w:val="center"/>
          </w:tcPr>
          <w:p w:rsidR="00B7055F" w:rsidRPr="00971D04" w:rsidRDefault="00B7055F" w:rsidP="008D0247">
            <w:pPr>
              <w:jc w:val="center"/>
              <w:rPr>
                <w:rFonts w:ascii="Times New Roman" w:hAnsi="Times New Roman"/>
                <w:b/>
                <w:bCs/>
                <w:sz w:val="20"/>
                <w:szCs w:val="20"/>
              </w:rPr>
            </w:pPr>
            <w:r w:rsidRPr="00971D04">
              <w:rPr>
                <w:rFonts w:ascii="Times New Roman" w:hAnsi="Times New Roman"/>
                <w:b/>
                <w:bCs/>
                <w:sz w:val="20"/>
                <w:szCs w:val="20"/>
              </w:rPr>
              <w:t>-</w:t>
            </w:r>
          </w:p>
        </w:tc>
        <w:tc>
          <w:tcPr>
            <w:tcW w:w="729" w:type="dxa"/>
            <w:shd w:val="clear" w:color="auto" w:fill="D9D9D9"/>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2,0</w:t>
            </w:r>
          </w:p>
        </w:tc>
        <w:tc>
          <w:tcPr>
            <w:tcW w:w="1340"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w:t>
            </w:r>
          </w:p>
        </w:tc>
        <w:tc>
          <w:tcPr>
            <w:tcW w:w="1311" w:type="dxa"/>
            <w:vAlign w:val="center"/>
          </w:tcPr>
          <w:p w:rsidR="00B7055F" w:rsidRPr="00971D04" w:rsidRDefault="00B7055F" w:rsidP="008D0247">
            <w:pPr>
              <w:jc w:val="center"/>
              <w:rPr>
                <w:rFonts w:ascii="Times New Roman" w:hAnsi="Times New Roman"/>
                <w:sz w:val="20"/>
                <w:szCs w:val="20"/>
              </w:rPr>
            </w:pPr>
            <w:r w:rsidRPr="00971D04">
              <w:rPr>
                <w:rFonts w:ascii="Times New Roman" w:hAnsi="Times New Roman"/>
                <w:sz w:val="20"/>
                <w:szCs w:val="20"/>
              </w:rPr>
              <w:t>1,09</w:t>
            </w:r>
          </w:p>
        </w:tc>
      </w:tr>
    </w:tbl>
    <w:p w:rsidR="00EE5F8E" w:rsidRPr="00971D04" w:rsidRDefault="00EE5F8E" w:rsidP="008D0247">
      <w:pPr>
        <w:jc w:val="both"/>
        <w:rPr>
          <w:rFonts w:ascii="Times New Roman" w:hAnsi="Times New Roman"/>
        </w:rPr>
      </w:pPr>
    </w:p>
    <w:p w:rsidR="00EE5F8E" w:rsidRPr="00971D04" w:rsidRDefault="00EE5F8E" w:rsidP="008D0247">
      <w:pPr>
        <w:jc w:val="both"/>
        <w:rPr>
          <w:rFonts w:ascii="Times New Roman" w:hAnsi="Times New Roman"/>
        </w:rPr>
      </w:pPr>
      <w:r w:rsidRPr="00971D04">
        <w:rPr>
          <w:rFonts w:ascii="Times New Roman" w:hAnsi="Times New Roman"/>
          <w:b/>
        </w:rPr>
        <w:t>Importul</w:t>
      </w:r>
      <w:r w:rsidRPr="00971D04">
        <w:rPr>
          <w:rFonts w:ascii="Times New Roman" w:hAnsi="Times New Roman"/>
        </w:rPr>
        <w:t xml:space="preserve"> de mărfuri efectuat în perioada menţionată în Republica Moldova din Coreea de Sud a însumat </w:t>
      </w:r>
      <w:r w:rsidR="004C2EDC" w:rsidRPr="00971D04">
        <w:rPr>
          <w:rFonts w:ascii="Times New Roman" w:hAnsi="Times New Roman"/>
          <w:b/>
        </w:rPr>
        <w:t xml:space="preserve">22,73 </w:t>
      </w:r>
      <w:r w:rsidRPr="00971D04">
        <w:rPr>
          <w:rFonts w:ascii="Times New Roman" w:hAnsi="Times New Roman"/>
          <w:b/>
        </w:rPr>
        <w:t>mil. USD</w:t>
      </w:r>
      <w:r w:rsidRPr="00971D04">
        <w:rPr>
          <w:rFonts w:ascii="Times New Roman" w:hAnsi="Times New Roman"/>
        </w:rPr>
        <w:t xml:space="preserve"> şi a înregistrat o </w:t>
      </w:r>
      <w:r w:rsidR="004C2EDC" w:rsidRPr="00971D04">
        <w:rPr>
          <w:rFonts w:ascii="Times New Roman" w:hAnsi="Times New Roman"/>
        </w:rPr>
        <w:t>des</w:t>
      </w:r>
      <w:r w:rsidRPr="00971D04">
        <w:rPr>
          <w:rFonts w:ascii="Times New Roman" w:hAnsi="Times New Roman"/>
        </w:rPr>
        <w:t>creştere</w:t>
      </w:r>
      <w:r w:rsidR="004C2EDC" w:rsidRPr="00971D04">
        <w:rPr>
          <w:rFonts w:ascii="Times New Roman" w:hAnsi="Times New Roman"/>
        </w:rPr>
        <w:t xml:space="preserve"> esențială</w:t>
      </w:r>
      <w:r w:rsidRPr="00971D04">
        <w:rPr>
          <w:rFonts w:ascii="Times New Roman" w:hAnsi="Times New Roman"/>
        </w:rPr>
        <w:t xml:space="preserve"> </w:t>
      </w:r>
      <w:r w:rsidRPr="00971D04">
        <w:rPr>
          <w:rFonts w:ascii="Times New Roman" w:hAnsi="Times New Roman"/>
          <w:b/>
        </w:rPr>
        <w:t xml:space="preserve">cu </w:t>
      </w:r>
      <w:r w:rsidR="004C2EDC" w:rsidRPr="00971D04">
        <w:rPr>
          <w:rFonts w:ascii="Times New Roman" w:hAnsi="Times New Roman"/>
          <w:b/>
        </w:rPr>
        <w:t>41</w:t>
      </w:r>
      <w:r w:rsidRPr="00971D04">
        <w:rPr>
          <w:rFonts w:ascii="Times New Roman" w:hAnsi="Times New Roman"/>
          <w:b/>
        </w:rPr>
        <w:t>,</w:t>
      </w:r>
      <w:r w:rsidR="004C2EDC" w:rsidRPr="00971D04">
        <w:rPr>
          <w:rFonts w:ascii="Times New Roman" w:hAnsi="Times New Roman"/>
          <w:b/>
        </w:rPr>
        <w:t>16</w:t>
      </w:r>
      <w:r w:rsidRPr="00971D04">
        <w:rPr>
          <w:rFonts w:ascii="Times New Roman" w:hAnsi="Times New Roman"/>
          <w:b/>
        </w:rPr>
        <w:t>%.</w:t>
      </w:r>
      <w:r w:rsidRPr="00971D04">
        <w:rPr>
          <w:rFonts w:ascii="Times New Roman" w:hAnsi="Times New Roman"/>
        </w:rPr>
        <w:t xml:space="preserve"> </w:t>
      </w:r>
    </w:p>
    <w:p w:rsidR="00EE5F8E" w:rsidRPr="00971D04" w:rsidRDefault="00EE5F8E" w:rsidP="008D0247">
      <w:pPr>
        <w:jc w:val="both"/>
        <w:rPr>
          <w:rFonts w:ascii="Times New Roman" w:hAnsi="Times New Roman"/>
        </w:rPr>
      </w:pPr>
    </w:p>
    <w:p w:rsidR="00EE5F8E" w:rsidRPr="00971D04" w:rsidRDefault="00EE5F8E" w:rsidP="008D0247">
      <w:pPr>
        <w:jc w:val="center"/>
        <w:rPr>
          <w:rFonts w:ascii="Times New Roman" w:hAnsi="Times New Roman"/>
          <w:b/>
        </w:rPr>
      </w:pPr>
      <w:r w:rsidRPr="00971D04">
        <w:rPr>
          <w:rFonts w:ascii="Times New Roman" w:hAnsi="Times New Roman"/>
          <w:b/>
        </w:rPr>
        <w:t>Principalele</w:t>
      </w:r>
      <w:r w:rsidR="00233907" w:rsidRPr="00971D04">
        <w:rPr>
          <w:rFonts w:ascii="Times New Roman" w:hAnsi="Times New Roman"/>
          <w:b/>
        </w:rPr>
        <w:t xml:space="preserve"> mărfuri importate în anul 2015</w:t>
      </w:r>
      <w:r w:rsidR="006B2997" w:rsidRPr="00971D04">
        <w:rPr>
          <w:rFonts w:ascii="Times New Roman" w:hAnsi="Times New Roman"/>
          <w:b/>
        </w:rPr>
        <w:t xml:space="preserve"> (mii. USD)</w:t>
      </w:r>
    </w:p>
    <w:p w:rsidR="006B2997" w:rsidRPr="00971D04" w:rsidRDefault="006B2997" w:rsidP="008D0247">
      <w:pPr>
        <w:jc w:val="center"/>
        <w:rPr>
          <w:rFonts w:ascii="Times New Roman" w:hAnsi="Times New Roman"/>
          <w:b/>
        </w:rPr>
      </w:pPr>
    </w:p>
    <w:tbl>
      <w:tblPr>
        <w:tblW w:w="95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8"/>
        <w:gridCol w:w="4537"/>
        <w:gridCol w:w="850"/>
        <w:gridCol w:w="871"/>
        <w:gridCol w:w="1340"/>
        <w:gridCol w:w="1311"/>
      </w:tblGrid>
      <w:tr w:rsidR="00EE5F8E" w:rsidRPr="00971D04" w:rsidTr="00971D04">
        <w:trPr>
          <w:jc w:val="center"/>
        </w:trPr>
        <w:tc>
          <w:tcPr>
            <w:tcW w:w="688" w:type="dxa"/>
            <w:tcBorders>
              <w:bottom w:val="single" w:sz="6" w:space="0" w:color="auto"/>
            </w:tcBorders>
          </w:tcPr>
          <w:p w:rsidR="00EE5F8E" w:rsidRPr="00971D04" w:rsidRDefault="00EE5F8E" w:rsidP="008D0247">
            <w:pPr>
              <w:jc w:val="both"/>
              <w:rPr>
                <w:rFonts w:ascii="Times New Roman" w:hAnsi="Times New Roman"/>
                <w:b/>
                <w:i/>
                <w:sz w:val="20"/>
                <w:szCs w:val="20"/>
              </w:rPr>
            </w:pPr>
          </w:p>
        </w:tc>
        <w:tc>
          <w:tcPr>
            <w:tcW w:w="4537" w:type="dxa"/>
            <w:tcBorders>
              <w:bottom w:val="single" w:sz="6" w:space="0" w:color="auto"/>
            </w:tcBorders>
            <w:shd w:val="clear" w:color="auto" w:fill="D9D9D9"/>
          </w:tcPr>
          <w:p w:rsidR="00EE5F8E" w:rsidRPr="00971D04" w:rsidRDefault="00EE5F8E" w:rsidP="008D0247">
            <w:pPr>
              <w:jc w:val="both"/>
              <w:rPr>
                <w:rFonts w:ascii="Times New Roman" w:hAnsi="Times New Roman"/>
                <w:b/>
                <w:i/>
                <w:sz w:val="20"/>
                <w:szCs w:val="20"/>
              </w:rPr>
            </w:pPr>
          </w:p>
        </w:tc>
        <w:tc>
          <w:tcPr>
            <w:tcW w:w="850" w:type="dxa"/>
            <w:tcBorders>
              <w:bottom w:val="single" w:sz="6" w:space="0" w:color="auto"/>
            </w:tcBorders>
            <w:shd w:val="clear" w:color="auto" w:fill="D9D9D9"/>
            <w:vAlign w:val="center"/>
          </w:tcPr>
          <w:p w:rsidR="00EE5F8E" w:rsidRPr="00971D04" w:rsidRDefault="00233907" w:rsidP="008D0247">
            <w:pPr>
              <w:jc w:val="center"/>
              <w:rPr>
                <w:rFonts w:ascii="Times New Roman" w:hAnsi="Times New Roman"/>
                <w:b/>
                <w:i/>
                <w:sz w:val="20"/>
                <w:szCs w:val="20"/>
              </w:rPr>
            </w:pPr>
            <w:r w:rsidRPr="00971D04">
              <w:rPr>
                <w:rFonts w:ascii="Times New Roman" w:hAnsi="Times New Roman"/>
                <w:b/>
                <w:i/>
                <w:sz w:val="20"/>
                <w:szCs w:val="20"/>
              </w:rPr>
              <w:t>2014</w:t>
            </w:r>
          </w:p>
        </w:tc>
        <w:tc>
          <w:tcPr>
            <w:tcW w:w="871" w:type="dxa"/>
            <w:tcBorders>
              <w:bottom w:val="single" w:sz="6" w:space="0" w:color="auto"/>
            </w:tcBorders>
            <w:shd w:val="clear" w:color="auto" w:fill="D9D9D9"/>
            <w:vAlign w:val="center"/>
          </w:tcPr>
          <w:p w:rsidR="00EE5F8E" w:rsidRPr="00971D04" w:rsidRDefault="00233907" w:rsidP="008D0247">
            <w:pPr>
              <w:jc w:val="center"/>
              <w:rPr>
                <w:rFonts w:ascii="Times New Roman" w:hAnsi="Times New Roman"/>
                <w:b/>
                <w:i/>
                <w:sz w:val="20"/>
                <w:szCs w:val="20"/>
              </w:rPr>
            </w:pPr>
            <w:r w:rsidRPr="00971D04">
              <w:rPr>
                <w:rFonts w:ascii="Times New Roman" w:hAnsi="Times New Roman"/>
                <w:b/>
                <w:i/>
                <w:sz w:val="20"/>
                <w:szCs w:val="20"/>
              </w:rPr>
              <w:t>2015</w:t>
            </w:r>
          </w:p>
        </w:tc>
        <w:tc>
          <w:tcPr>
            <w:tcW w:w="1340" w:type="dxa"/>
            <w:tcBorders>
              <w:bottom w:val="single" w:sz="6" w:space="0" w:color="auto"/>
            </w:tcBorders>
            <w:shd w:val="clear" w:color="auto" w:fill="D9D9D9"/>
            <w:vAlign w:val="center"/>
          </w:tcPr>
          <w:p w:rsidR="00EE5F8E" w:rsidRPr="00971D04" w:rsidRDefault="00EE5F8E" w:rsidP="008D0247">
            <w:pPr>
              <w:jc w:val="center"/>
              <w:rPr>
                <w:rFonts w:ascii="Times New Roman" w:hAnsi="Times New Roman"/>
                <w:b/>
                <w:i/>
                <w:sz w:val="20"/>
                <w:szCs w:val="20"/>
              </w:rPr>
            </w:pPr>
            <w:r w:rsidRPr="00971D04">
              <w:rPr>
                <w:rFonts w:ascii="Times New Roman" w:hAnsi="Times New Roman"/>
                <w:b/>
                <w:i/>
                <w:sz w:val="20"/>
                <w:szCs w:val="20"/>
              </w:rPr>
              <w:t>Dinamica</w:t>
            </w:r>
          </w:p>
          <w:p w:rsidR="00EE5F8E" w:rsidRPr="00971D04" w:rsidRDefault="00233907" w:rsidP="008D0247">
            <w:pPr>
              <w:jc w:val="center"/>
              <w:rPr>
                <w:rFonts w:ascii="Times New Roman" w:hAnsi="Times New Roman"/>
                <w:b/>
                <w:i/>
                <w:sz w:val="20"/>
                <w:szCs w:val="20"/>
              </w:rPr>
            </w:pPr>
            <w:r w:rsidRPr="00971D04">
              <w:rPr>
                <w:rFonts w:ascii="Times New Roman" w:hAnsi="Times New Roman"/>
                <w:b/>
                <w:i/>
                <w:sz w:val="20"/>
                <w:szCs w:val="20"/>
              </w:rPr>
              <w:t>2015/2014</w:t>
            </w:r>
            <w:r w:rsidR="00EE5F8E" w:rsidRPr="00971D04">
              <w:rPr>
                <w:rFonts w:ascii="Times New Roman" w:hAnsi="Times New Roman"/>
                <w:b/>
                <w:i/>
                <w:sz w:val="20"/>
                <w:szCs w:val="20"/>
              </w:rPr>
              <w:t>%</w:t>
            </w:r>
          </w:p>
        </w:tc>
        <w:tc>
          <w:tcPr>
            <w:tcW w:w="1311" w:type="dxa"/>
            <w:tcBorders>
              <w:bottom w:val="single" w:sz="6" w:space="0" w:color="auto"/>
            </w:tcBorders>
            <w:shd w:val="clear" w:color="auto" w:fill="D9D9D9"/>
            <w:vAlign w:val="center"/>
          </w:tcPr>
          <w:p w:rsidR="00EE5F8E" w:rsidRPr="00971D04" w:rsidRDefault="00EE5F8E" w:rsidP="008D0247">
            <w:pPr>
              <w:jc w:val="center"/>
              <w:rPr>
                <w:rFonts w:ascii="Times New Roman" w:hAnsi="Times New Roman"/>
                <w:b/>
                <w:i/>
                <w:sz w:val="20"/>
                <w:szCs w:val="20"/>
              </w:rPr>
            </w:pPr>
            <w:r w:rsidRPr="00971D04">
              <w:rPr>
                <w:rFonts w:ascii="Times New Roman" w:hAnsi="Times New Roman"/>
                <w:b/>
                <w:i/>
                <w:sz w:val="20"/>
                <w:szCs w:val="20"/>
              </w:rPr>
              <w:t>Ponderea în total export</w:t>
            </w:r>
          </w:p>
        </w:tc>
      </w:tr>
      <w:tr w:rsidR="008D0247" w:rsidRPr="00971D04" w:rsidTr="00971D04">
        <w:trPr>
          <w:jc w:val="center"/>
        </w:trPr>
        <w:tc>
          <w:tcPr>
            <w:tcW w:w="688" w:type="dxa"/>
            <w:tcBorders>
              <w:bottom w:val="single" w:sz="6" w:space="0" w:color="auto"/>
            </w:tcBorders>
            <w:shd w:val="clear" w:color="auto" w:fill="D9D9D9"/>
          </w:tcPr>
          <w:p w:rsidR="008D0247" w:rsidRPr="00971D04" w:rsidRDefault="008D0247" w:rsidP="008D0247">
            <w:pPr>
              <w:jc w:val="center"/>
              <w:rPr>
                <w:rFonts w:ascii="Times New Roman" w:hAnsi="Times New Roman"/>
                <w:b/>
                <w:bCs/>
                <w:sz w:val="20"/>
                <w:szCs w:val="20"/>
              </w:rPr>
            </w:pPr>
            <w:r w:rsidRPr="00971D04">
              <w:rPr>
                <w:rFonts w:ascii="Times New Roman" w:hAnsi="Times New Roman"/>
                <w:b/>
                <w:bCs/>
                <w:sz w:val="20"/>
                <w:szCs w:val="20"/>
              </w:rPr>
              <w:t>8703</w:t>
            </w:r>
          </w:p>
        </w:tc>
        <w:tc>
          <w:tcPr>
            <w:tcW w:w="4537" w:type="dxa"/>
          </w:tcPr>
          <w:p w:rsidR="008D0247" w:rsidRPr="00971D04" w:rsidRDefault="008D0247" w:rsidP="006141F7">
            <w:pPr>
              <w:rPr>
                <w:rFonts w:ascii="Times New Roman" w:hAnsi="Times New Roman"/>
                <w:b/>
                <w:bCs/>
                <w:sz w:val="20"/>
                <w:szCs w:val="20"/>
              </w:rPr>
            </w:pPr>
            <w:r w:rsidRPr="00971D04">
              <w:rPr>
                <w:rFonts w:ascii="Times New Roman" w:hAnsi="Times New Roman"/>
                <w:b/>
                <w:bCs/>
                <w:sz w:val="20"/>
                <w:szCs w:val="20"/>
              </w:rPr>
              <w:t xml:space="preserve">Autoturisme si alte autovehicule, proiectate in principal pentru transportul persoanelor </w:t>
            </w:r>
          </w:p>
        </w:tc>
        <w:tc>
          <w:tcPr>
            <w:tcW w:w="85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11941,6</w:t>
            </w:r>
          </w:p>
        </w:tc>
        <w:tc>
          <w:tcPr>
            <w:tcW w:w="871" w:type="dxa"/>
            <w:shd w:val="clear" w:color="auto" w:fill="D9D9D9"/>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6634,4</w:t>
            </w:r>
          </w:p>
        </w:tc>
        <w:tc>
          <w:tcPr>
            <w:tcW w:w="134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-44,44</w:t>
            </w:r>
          </w:p>
        </w:tc>
        <w:tc>
          <w:tcPr>
            <w:tcW w:w="1311"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29,18</w:t>
            </w:r>
          </w:p>
        </w:tc>
      </w:tr>
      <w:tr w:rsidR="008D0247" w:rsidRPr="00971D04" w:rsidTr="00971D04">
        <w:trPr>
          <w:jc w:val="center"/>
        </w:trPr>
        <w:tc>
          <w:tcPr>
            <w:tcW w:w="688" w:type="dxa"/>
            <w:tcBorders>
              <w:bottom w:val="single" w:sz="6" w:space="0" w:color="auto"/>
            </w:tcBorders>
            <w:shd w:val="clear" w:color="auto" w:fill="D9D9D9"/>
          </w:tcPr>
          <w:p w:rsidR="008D0247" w:rsidRPr="00971D04" w:rsidRDefault="008D0247" w:rsidP="008D0247">
            <w:pPr>
              <w:jc w:val="center"/>
              <w:rPr>
                <w:rFonts w:ascii="Times New Roman" w:hAnsi="Times New Roman"/>
                <w:b/>
                <w:bCs/>
                <w:sz w:val="20"/>
                <w:szCs w:val="20"/>
              </w:rPr>
            </w:pPr>
            <w:r w:rsidRPr="00971D04">
              <w:rPr>
                <w:rFonts w:ascii="Times New Roman" w:hAnsi="Times New Roman"/>
                <w:b/>
                <w:bCs/>
                <w:sz w:val="20"/>
                <w:szCs w:val="20"/>
              </w:rPr>
              <w:t>7210</w:t>
            </w:r>
          </w:p>
        </w:tc>
        <w:tc>
          <w:tcPr>
            <w:tcW w:w="4537" w:type="dxa"/>
          </w:tcPr>
          <w:p w:rsidR="008D0247" w:rsidRPr="00971D04" w:rsidRDefault="008D0247" w:rsidP="008D0247">
            <w:pPr>
              <w:rPr>
                <w:rFonts w:ascii="Times New Roman" w:hAnsi="Times New Roman"/>
                <w:b/>
                <w:bCs/>
                <w:sz w:val="20"/>
                <w:szCs w:val="20"/>
              </w:rPr>
            </w:pPr>
            <w:r w:rsidRPr="00971D04">
              <w:rPr>
                <w:rFonts w:ascii="Times New Roman" w:hAnsi="Times New Roman"/>
                <w:b/>
                <w:bCs/>
                <w:sz w:val="20"/>
                <w:szCs w:val="20"/>
              </w:rPr>
              <w:t>Produse laminate plate, din fier sau din oteluri nealiate, cu o latime de minimum 600 mm, placate sau acoperite</w:t>
            </w:r>
          </w:p>
        </w:tc>
        <w:tc>
          <w:tcPr>
            <w:tcW w:w="85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10627,5</w:t>
            </w:r>
          </w:p>
        </w:tc>
        <w:tc>
          <w:tcPr>
            <w:tcW w:w="871" w:type="dxa"/>
            <w:shd w:val="clear" w:color="auto" w:fill="D9D9D9"/>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6317,2</w:t>
            </w:r>
          </w:p>
        </w:tc>
        <w:tc>
          <w:tcPr>
            <w:tcW w:w="134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-40,56</w:t>
            </w:r>
          </w:p>
        </w:tc>
        <w:tc>
          <w:tcPr>
            <w:tcW w:w="1311"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27,78</w:t>
            </w:r>
          </w:p>
        </w:tc>
      </w:tr>
      <w:tr w:rsidR="008D0247" w:rsidRPr="00971D04" w:rsidTr="00971D04">
        <w:trPr>
          <w:jc w:val="center"/>
        </w:trPr>
        <w:tc>
          <w:tcPr>
            <w:tcW w:w="688" w:type="dxa"/>
            <w:tcBorders>
              <w:bottom w:val="single" w:sz="6" w:space="0" w:color="auto"/>
            </w:tcBorders>
            <w:shd w:val="clear" w:color="auto" w:fill="D9D9D9"/>
          </w:tcPr>
          <w:p w:rsidR="008D0247" w:rsidRPr="00971D04" w:rsidRDefault="008D0247" w:rsidP="008D0247">
            <w:pPr>
              <w:jc w:val="center"/>
              <w:rPr>
                <w:rFonts w:ascii="Times New Roman" w:hAnsi="Times New Roman"/>
                <w:b/>
                <w:bCs/>
                <w:sz w:val="20"/>
                <w:szCs w:val="20"/>
              </w:rPr>
            </w:pPr>
            <w:r w:rsidRPr="00971D04">
              <w:rPr>
                <w:rFonts w:ascii="Times New Roman" w:hAnsi="Times New Roman"/>
                <w:b/>
                <w:bCs/>
                <w:sz w:val="20"/>
                <w:szCs w:val="20"/>
              </w:rPr>
              <w:t>8708</w:t>
            </w:r>
          </w:p>
        </w:tc>
        <w:tc>
          <w:tcPr>
            <w:tcW w:w="4537" w:type="dxa"/>
          </w:tcPr>
          <w:p w:rsidR="008D0247" w:rsidRPr="00971D04" w:rsidRDefault="008D0247" w:rsidP="008D0247">
            <w:pPr>
              <w:rPr>
                <w:rFonts w:ascii="Times New Roman" w:hAnsi="Times New Roman"/>
                <w:b/>
                <w:bCs/>
                <w:sz w:val="20"/>
                <w:szCs w:val="20"/>
              </w:rPr>
            </w:pPr>
            <w:r w:rsidRPr="00971D04">
              <w:rPr>
                <w:rFonts w:ascii="Times New Roman" w:hAnsi="Times New Roman"/>
                <w:b/>
                <w:bCs/>
                <w:sz w:val="20"/>
                <w:szCs w:val="20"/>
              </w:rPr>
              <w:t>Parti si accesorii de autovehicule de la pozitiile 8701-8705:</w:t>
            </w:r>
          </w:p>
        </w:tc>
        <w:tc>
          <w:tcPr>
            <w:tcW w:w="85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681,6</w:t>
            </w:r>
          </w:p>
        </w:tc>
        <w:tc>
          <w:tcPr>
            <w:tcW w:w="871" w:type="dxa"/>
            <w:shd w:val="clear" w:color="auto" w:fill="D9D9D9"/>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741,3</w:t>
            </w:r>
          </w:p>
        </w:tc>
        <w:tc>
          <w:tcPr>
            <w:tcW w:w="134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+8,76</w:t>
            </w:r>
          </w:p>
        </w:tc>
        <w:tc>
          <w:tcPr>
            <w:tcW w:w="1311"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3,26</w:t>
            </w:r>
          </w:p>
        </w:tc>
      </w:tr>
      <w:tr w:rsidR="008D0247" w:rsidRPr="00971D04" w:rsidTr="00971D04">
        <w:trPr>
          <w:jc w:val="center"/>
        </w:trPr>
        <w:tc>
          <w:tcPr>
            <w:tcW w:w="688" w:type="dxa"/>
            <w:tcBorders>
              <w:bottom w:val="single" w:sz="6" w:space="0" w:color="auto"/>
            </w:tcBorders>
            <w:shd w:val="clear" w:color="auto" w:fill="D9D9D9"/>
          </w:tcPr>
          <w:p w:rsidR="008D0247" w:rsidRPr="00971D04" w:rsidRDefault="008D0247" w:rsidP="008D0247">
            <w:pPr>
              <w:jc w:val="center"/>
              <w:rPr>
                <w:rFonts w:ascii="Times New Roman" w:hAnsi="Times New Roman"/>
                <w:b/>
                <w:bCs/>
                <w:sz w:val="20"/>
                <w:szCs w:val="20"/>
              </w:rPr>
            </w:pPr>
            <w:r w:rsidRPr="00971D04">
              <w:rPr>
                <w:rFonts w:ascii="Times New Roman" w:hAnsi="Times New Roman"/>
                <w:b/>
                <w:bCs/>
                <w:sz w:val="20"/>
                <w:szCs w:val="20"/>
              </w:rPr>
              <w:t>4011</w:t>
            </w:r>
          </w:p>
        </w:tc>
        <w:tc>
          <w:tcPr>
            <w:tcW w:w="4537" w:type="dxa"/>
          </w:tcPr>
          <w:p w:rsidR="008D0247" w:rsidRPr="00971D04" w:rsidRDefault="008D0247" w:rsidP="008D0247">
            <w:pPr>
              <w:rPr>
                <w:rFonts w:ascii="Times New Roman" w:hAnsi="Times New Roman"/>
                <w:b/>
                <w:bCs/>
                <w:sz w:val="20"/>
                <w:szCs w:val="20"/>
              </w:rPr>
            </w:pPr>
            <w:r w:rsidRPr="00971D04">
              <w:rPr>
                <w:rFonts w:ascii="Times New Roman" w:hAnsi="Times New Roman"/>
                <w:b/>
                <w:bCs/>
                <w:sz w:val="20"/>
                <w:szCs w:val="20"/>
              </w:rPr>
              <w:t>Anvelope pneumatice noi, din cauciuc:</w:t>
            </w:r>
          </w:p>
        </w:tc>
        <w:tc>
          <w:tcPr>
            <w:tcW w:w="85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2128,2</w:t>
            </w:r>
          </w:p>
        </w:tc>
        <w:tc>
          <w:tcPr>
            <w:tcW w:w="871" w:type="dxa"/>
            <w:shd w:val="clear" w:color="auto" w:fill="D9D9D9"/>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673,7</w:t>
            </w:r>
          </w:p>
        </w:tc>
        <w:tc>
          <w:tcPr>
            <w:tcW w:w="134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-68,34</w:t>
            </w:r>
          </w:p>
        </w:tc>
        <w:tc>
          <w:tcPr>
            <w:tcW w:w="1311"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2,96</w:t>
            </w:r>
          </w:p>
        </w:tc>
      </w:tr>
      <w:tr w:rsidR="008D0247" w:rsidRPr="00971D04" w:rsidTr="00971D04">
        <w:trPr>
          <w:jc w:val="center"/>
        </w:trPr>
        <w:tc>
          <w:tcPr>
            <w:tcW w:w="688" w:type="dxa"/>
            <w:tcBorders>
              <w:bottom w:val="single" w:sz="6" w:space="0" w:color="auto"/>
            </w:tcBorders>
            <w:shd w:val="clear" w:color="auto" w:fill="D9D9D9"/>
          </w:tcPr>
          <w:p w:rsidR="008D0247" w:rsidRPr="00971D04" w:rsidRDefault="008D0247" w:rsidP="008D0247">
            <w:pPr>
              <w:jc w:val="center"/>
              <w:rPr>
                <w:rFonts w:ascii="Times New Roman" w:hAnsi="Times New Roman"/>
                <w:b/>
                <w:bCs/>
                <w:sz w:val="20"/>
                <w:szCs w:val="20"/>
              </w:rPr>
            </w:pPr>
            <w:r w:rsidRPr="00971D04">
              <w:rPr>
                <w:rFonts w:ascii="Times New Roman" w:hAnsi="Times New Roman"/>
                <w:b/>
                <w:bCs/>
                <w:sz w:val="20"/>
                <w:szCs w:val="20"/>
              </w:rPr>
              <w:t>5407</w:t>
            </w:r>
          </w:p>
        </w:tc>
        <w:tc>
          <w:tcPr>
            <w:tcW w:w="4537" w:type="dxa"/>
          </w:tcPr>
          <w:p w:rsidR="008D0247" w:rsidRPr="00971D04" w:rsidRDefault="008D0247" w:rsidP="008D0247">
            <w:pPr>
              <w:rPr>
                <w:rFonts w:ascii="Times New Roman" w:hAnsi="Times New Roman"/>
                <w:b/>
                <w:bCs/>
                <w:sz w:val="20"/>
                <w:szCs w:val="20"/>
              </w:rPr>
            </w:pPr>
            <w:r w:rsidRPr="00971D04">
              <w:rPr>
                <w:rFonts w:ascii="Times New Roman" w:hAnsi="Times New Roman"/>
                <w:b/>
                <w:bCs/>
                <w:sz w:val="20"/>
                <w:szCs w:val="20"/>
              </w:rPr>
              <w:t>Tesaturi din fire de filamente sintetice, inclusiv tesaturile obtinute din produse de la pozitia 5404</w:t>
            </w:r>
          </w:p>
        </w:tc>
        <w:tc>
          <w:tcPr>
            <w:tcW w:w="85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608,6</w:t>
            </w:r>
          </w:p>
        </w:tc>
        <w:tc>
          <w:tcPr>
            <w:tcW w:w="871" w:type="dxa"/>
            <w:shd w:val="clear" w:color="auto" w:fill="D9D9D9"/>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633,4</w:t>
            </w:r>
          </w:p>
        </w:tc>
        <w:tc>
          <w:tcPr>
            <w:tcW w:w="134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+4,07</w:t>
            </w:r>
          </w:p>
        </w:tc>
        <w:tc>
          <w:tcPr>
            <w:tcW w:w="1311"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2,79</w:t>
            </w:r>
          </w:p>
        </w:tc>
      </w:tr>
      <w:tr w:rsidR="008D0247" w:rsidRPr="00971D04" w:rsidTr="00971D04">
        <w:trPr>
          <w:jc w:val="center"/>
        </w:trPr>
        <w:tc>
          <w:tcPr>
            <w:tcW w:w="688" w:type="dxa"/>
            <w:tcBorders>
              <w:bottom w:val="single" w:sz="6" w:space="0" w:color="auto"/>
            </w:tcBorders>
            <w:shd w:val="clear" w:color="auto" w:fill="D9D9D9"/>
          </w:tcPr>
          <w:p w:rsidR="008D0247" w:rsidRPr="00971D04" w:rsidRDefault="008D0247" w:rsidP="008D0247">
            <w:pPr>
              <w:jc w:val="center"/>
              <w:rPr>
                <w:rFonts w:ascii="Times New Roman" w:hAnsi="Times New Roman"/>
                <w:b/>
                <w:bCs/>
                <w:sz w:val="20"/>
                <w:szCs w:val="20"/>
              </w:rPr>
            </w:pPr>
            <w:r w:rsidRPr="00971D04">
              <w:rPr>
                <w:rFonts w:ascii="Times New Roman" w:hAnsi="Times New Roman"/>
                <w:b/>
                <w:bCs/>
                <w:sz w:val="20"/>
                <w:szCs w:val="20"/>
              </w:rPr>
              <w:t>8701</w:t>
            </w:r>
          </w:p>
        </w:tc>
        <w:tc>
          <w:tcPr>
            <w:tcW w:w="4537" w:type="dxa"/>
          </w:tcPr>
          <w:p w:rsidR="008D0247" w:rsidRPr="00971D04" w:rsidRDefault="008D0247" w:rsidP="006141F7">
            <w:pPr>
              <w:rPr>
                <w:rFonts w:ascii="Times New Roman" w:hAnsi="Times New Roman"/>
                <w:b/>
                <w:bCs/>
                <w:sz w:val="20"/>
                <w:szCs w:val="20"/>
              </w:rPr>
            </w:pPr>
            <w:r w:rsidRPr="00971D04">
              <w:rPr>
                <w:rFonts w:ascii="Times New Roman" w:hAnsi="Times New Roman"/>
                <w:b/>
                <w:bCs/>
                <w:sz w:val="20"/>
                <w:szCs w:val="20"/>
              </w:rPr>
              <w:t xml:space="preserve">Tractoare </w:t>
            </w:r>
          </w:p>
        </w:tc>
        <w:tc>
          <w:tcPr>
            <w:tcW w:w="85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516,2</w:t>
            </w:r>
          </w:p>
        </w:tc>
        <w:tc>
          <w:tcPr>
            <w:tcW w:w="871" w:type="dxa"/>
            <w:shd w:val="clear" w:color="auto" w:fill="D9D9D9"/>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477,8</w:t>
            </w:r>
          </w:p>
        </w:tc>
        <w:tc>
          <w:tcPr>
            <w:tcW w:w="134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-7,44</w:t>
            </w:r>
          </w:p>
        </w:tc>
        <w:tc>
          <w:tcPr>
            <w:tcW w:w="1311"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2,10</w:t>
            </w:r>
          </w:p>
        </w:tc>
      </w:tr>
      <w:tr w:rsidR="008D0247" w:rsidRPr="00971D04" w:rsidTr="00971D04">
        <w:trPr>
          <w:jc w:val="center"/>
        </w:trPr>
        <w:tc>
          <w:tcPr>
            <w:tcW w:w="688" w:type="dxa"/>
            <w:tcBorders>
              <w:bottom w:val="single" w:sz="6" w:space="0" w:color="auto"/>
            </w:tcBorders>
            <w:shd w:val="clear" w:color="auto" w:fill="D9D9D9"/>
          </w:tcPr>
          <w:p w:rsidR="008D0247" w:rsidRPr="00971D04" w:rsidRDefault="008D0247" w:rsidP="008D0247">
            <w:pPr>
              <w:jc w:val="center"/>
              <w:rPr>
                <w:rFonts w:ascii="Times New Roman" w:hAnsi="Times New Roman"/>
                <w:b/>
                <w:bCs/>
                <w:sz w:val="20"/>
                <w:szCs w:val="20"/>
              </w:rPr>
            </w:pPr>
            <w:r w:rsidRPr="00971D04">
              <w:rPr>
                <w:rFonts w:ascii="Times New Roman" w:hAnsi="Times New Roman"/>
                <w:b/>
                <w:bCs/>
                <w:sz w:val="20"/>
                <w:szCs w:val="20"/>
              </w:rPr>
              <w:t>9022</w:t>
            </w:r>
          </w:p>
        </w:tc>
        <w:tc>
          <w:tcPr>
            <w:tcW w:w="4537" w:type="dxa"/>
          </w:tcPr>
          <w:p w:rsidR="008D0247" w:rsidRPr="00971D04" w:rsidRDefault="008D0247" w:rsidP="008D0247">
            <w:pPr>
              <w:rPr>
                <w:rFonts w:ascii="Times New Roman" w:hAnsi="Times New Roman"/>
                <w:b/>
                <w:bCs/>
                <w:sz w:val="20"/>
                <w:szCs w:val="20"/>
              </w:rPr>
            </w:pPr>
            <w:r w:rsidRPr="00971D04">
              <w:rPr>
                <w:rFonts w:ascii="Times New Roman" w:hAnsi="Times New Roman"/>
                <w:b/>
                <w:bCs/>
                <w:sz w:val="20"/>
                <w:szCs w:val="20"/>
              </w:rPr>
              <w:t>Aparate cu raze X si aparate care utilizeaza raze alfa, beta si gama, chiar de utilizare medicala, chirurgicala, stomatologica sau veterinara, inclusiv aparate de radiografie sau de radioterapie</w:t>
            </w:r>
          </w:p>
        </w:tc>
        <w:tc>
          <w:tcPr>
            <w:tcW w:w="85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165,3</w:t>
            </w:r>
          </w:p>
        </w:tc>
        <w:tc>
          <w:tcPr>
            <w:tcW w:w="871" w:type="dxa"/>
            <w:shd w:val="clear" w:color="auto" w:fill="D9D9D9"/>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434,6</w:t>
            </w:r>
          </w:p>
        </w:tc>
        <w:tc>
          <w:tcPr>
            <w:tcW w:w="1340"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+162,92</w:t>
            </w:r>
          </w:p>
        </w:tc>
        <w:tc>
          <w:tcPr>
            <w:tcW w:w="1311" w:type="dxa"/>
            <w:shd w:val="clear" w:color="auto" w:fill="auto"/>
            <w:vAlign w:val="center"/>
          </w:tcPr>
          <w:p w:rsidR="008D0247" w:rsidRPr="00971D04" w:rsidRDefault="008D0247" w:rsidP="008D0247">
            <w:pPr>
              <w:jc w:val="center"/>
              <w:rPr>
                <w:rFonts w:ascii="Times New Roman" w:hAnsi="Times New Roman"/>
                <w:sz w:val="20"/>
                <w:szCs w:val="20"/>
              </w:rPr>
            </w:pPr>
            <w:r w:rsidRPr="00971D04">
              <w:rPr>
                <w:rFonts w:ascii="Times New Roman" w:hAnsi="Times New Roman"/>
                <w:sz w:val="20"/>
                <w:szCs w:val="20"/>
              </w:rPr>
              <w:t>1,91</w:t>
            </w:r>
          </w:p>
        </w:tc>
      </w:tr>
    </w:tbl>
    <w:p w:rsidR="001D0D15" w:rsidRPr="00971D04" w:rsidRDefault="001D0D15" w:rsidP="008D0247">
      <w:pPr>
        <w:rPr>
          <w:rFonts w:ascii="Times New Roman" w:hAnsi="Times New Roman"/>
        </w:rPr>
      </w:pPr>
    </w:p>
    <w:p w:rsidR="00911214" w:rsidRPr="00971D04" w:rsidRDefault="00911214" w:rsidP="00911214">
      <w:pPr>
        <w:pStyle w:val="a5"/>
        <w:ind w:left="-284" w:right="-709"/>
        <w:rPr>
          <w:rFonts w:ascii="Times New Roman" w:hAnsi="Times New Roman"/>
          <w:sz w:val="22"/>
          <w:szCs w:val="22"/>
          <w:lang w:val="ro-RO"/>
        </w:rPr>
      </w:pPr>
      <w:r w:rsidRPr="00971D04">
        <w:rPr>
          <w:rFonts w:ascii="Times New Roman" w:hAnsi="Times New Roman"/>
          <w:b/>
          <w:sz w:val="22"/>
          <w:szCs w:val="22"/>
          <w:lang w:val="ro-RO"/>
        </w:rPr>
        <w:t>Relațiile investiționale.</w:t>
      </w:r>
      <w:r w:rsidRPr="00971D04">
        <w:rPr>
          <w:b/>
          <w:sz w:val="22"/>
          <w:szCs w:val="22"/>
          <w:lang w:val="ro-RO"/>
        </w:rPr>
        <w:t xml:space="preserve"> </w:t>
      </w:r>
      <w:r w:rsidRPr="00971D04">
        <w:rPr>
          <w:rFonts w:ascii="Times New Roman" w:hAnsi="Times New Roman"/>
          <w:sz w:val="22"/>
          <w:szCs w:val="22"/>
          <w:lang w:val="ro-RO"/>
        </w:rPr>
        <w:t xml:space="preserve">Conform informației prezentate de Camera Înregistrării de Stat, în Republica Moldova activează </w:t>
      </w:r>
      <w:r w:rsidRPr="00971D04">
        <w:rPr>
          <w:rFonts w:ascii="Times New Roman" w:hAnsi="Times New Roman"/>
          <w:b/>
          <w:sz w:val="22"/>
          <w:szCs w:val="22"/>
          <w:lang w:val="ro-RO"/>
        </w:rPr>
        <w:t>7 întreprinderi</w:t>
      </w:r>
      <w:r w:rsidRPr="00971D04">
        <w:rPr>
          <w:rFonts w:ascii="Times New Roman" w:hAnsi="Times New Roman"/>
          <w:sz w:val="22"/>
          <w:szCs w:val="22"/>
          <w:lang w:val="ro-RO"/>
        </w:rPr>
        <w:t xml:space="preserve"> cu capital coreean, cu investiții în valoare de </w:t>
      </w:r>
      <w:r w:rsidRPr="00971D04">
        <w:rPr>
          <w:rFonts w:ascii="Times New Roman" w:hAnsi="Times New Roman"/>
          <w:b/>
          <w:sz w:val="22"/>
          <w:szCs w:val="22"/>
          <w:lang w:val="ro-RO"/>
        </w:rPr>
        <w:t xml:space="preserve">504 mii lei </w:t>
      </w:r>
      <w:r w:rsidRPr="00971D04">
        <w:rPr>
          <w:rFonts w:ascii="Times New Roman" w:hAnsi="Times New Roman"/>
          <w:sz w:val="22"/>
          <w:szCs w:val="22"/>
          <w:lang w:val="ro-RO"/>
        </w:rPr>
        <w:t>(aproximativ 22 mii euro).</w:t>
      </w:r>
    </w:p>
    <w:p w:rsidR="00971D04" w:rsidRDefault="00971D04" w:rsidP="00D67750">
      <w:pPr>
        <w:pStyle w:val="a3"/>
        <w:ind w:left="-851" w:right="-426"/>
        <w:jc w:val="right"/>
        <w:rPr>
          <w:rFonts w:ascii="Times New Roman" w:hAnsi="Times New Roman"/>
          <w:b/>
          <w:i/>
          <w:sz w:val="20"/>
          <w:szCs w:val="20"/>
        </w:rPr>
      </w:pPr>
    </w:p>
    <w:p w:rsidR="00971D04" w:rsidRDefault="00971D04" w:rsidP="00D67750">
      <w:pPr>
        <w:pStyle w:val="a3"/>
        <w:ind w:left="-851" w:right="-426"/>
        <w:jc w:val="right"/>
        <w:rPr>
          <w:rFonts w:ascii="Times New Roman" w:hAnsi="Times New Roman"/>
          <w:b/>
          <w:i/>
          <w:sz w:val="20"/>
          <w:szCs w:val="20"/>
        </w:rPr>
      </w:pPr>
      <w:bookmarkStart w:id="0" w:name="_GoBack"/>
      <w:bookmarkEnd w:id="0"/>
    </w:p>
    <w:p w:rsidR="00D67750" w:rsidRPr="00F138D6" w:rsidRDefault="00D67750" w:rsidP="00D67750">
      <w:pPr>
        <w:pStyle w:val="a3"/>
        <w:ind w:left="-851" w:right="-426"/>
        <w:jc w:val="right"/>
        <w:rPr>
          <w:rFonts w:ascii="Times New Roman" w:hAnsi="Times New Roman"/>
          <w:b/>
          <w:i/>
          <w:sz w:val="20"/>
          <w:szCs w:val="20"/>
        </w:rPr>
      </w:pPr>
      <w:r w:rsidRPr="00F138D6">
        <w:rPr>
          <w:rFonts w:ascii="Times New Roman" w:hAnsi="Times New Roman"/>
          <w:b/>
          <w:i/>
          <w:sz w:val="20"/>
          <w:szCs w:val="20"/>
        </w:rPr>
        <w:t xml:space="preserve">Ministerul Economiei </w:t>
      </w:r>
    </w:p>
    <w:p w:rsidR="00D67750" w:rsidRPr="00F138D6" w:rsidRDefault="00D67750" w:rsidP="00D67750">
      <w:pPr>
        <w:pStyle w:val="a3"/>
        <w:ind w:left="-851" w:right="-426"/>
        <w:jc w:val="right"/>
        <w:rPr>
          <w:rFonts w:ascii="Times New Roman" w:hAnsi="Times New Roman"/>
          <w:b/>
          <w:i/>
          <w:sz w:val="20"/>
          <w:szCs w:val="20"/>
        </w:rPr>
      </w:pPr>
      <w:r w:rsidRPr="00F138D6">
        <w:rPr>
          <w:rFonts w:ascii="Times New Roman" w:hAnsi="Times New Roman"/>
          <w:b/>
          <w:i/>
          <w:sz w:val="20"/>
          <w:szCs w:val="20"/>
        </w:rPr>
        <w:t xml:space="preserve">Direcţia relaţii economice bilaterale </w:t>
      </w:r>
    </w:p>
    <w:p w:rsidR="00D67750" w:rsidRPr="00F138D6" w:rsidRDefault="00D67750" w:rsidP="00D67750">
      <w:pPr>
        <w:pStyle w:val="a3"/>
        <w:ind w:left="-851" w:right="-426"/>
        <w:jc w:val="right"/>
        <w:rPr>
          <w:rFonts w:ascii="Times New Roman" w:hAnsi="Times New Roman"/>
          <w:b/>
          <w:i/>
          <w:sz w:val="20"/>
          <w:szCs w:val="20"/>
        </w:rPr>
      </w:pPr>
      <w:r w:rsidRPr="00F138D6">
        <w:rPr>
          <w:rFonts w:ascii="Times New Roman" w:hAnsi="Times New Roman"/>
          <w:b/>
          <w:i/>
          <w:sz w:val="20"/>
          <w:szCs w:val="20"/>
        </w:rPr>
        <w:t xml:space="preserve">şi cooperare cu organizaţiile </w:t>
      </w:r>
    </w:p>
    <w:p w:rsidR="00D67750" w:rsidRPr="00F138D6" w:rsidRDefault="00D67750" w:rsidP="00D67750">
      <w:pPr>
        <w:pStyle w:val="a3"/>
        <w:ind w:left="-851" w:right="-426"/>
        <w:jc w:val="right"/>
        <w:rPr>
          <w:rFonts w:ascii="Times New Roman" w:hAnsi="Times New Roman"/>
          <w:b/>
          <w:i/>
          <w:sz w:val="20"/>
          <w:szCs w:val="20"/>
        </w:rPr>
      </w:pPr>
      <w:r w:rsidRPr="00F138D6">
        <w:rPr>
          <w:rFonts w:ascii="Times New Roman" w:hAnsi="Times New Roman"/>
          <w:b/>
          <w:i/>
          <w:sz w:val="20"/>
          <w:szCs w:val="20"/>
        </w:rPr>
        <w:t>internaţionale financiare</w:t>
      </w:r>
    </w:p>
    <w:p w:rsidR="00D67750" w:rsidRDefault="00D67750" w:rsidP="00911214">
      <w:pPr>
        <w:spacing w:before="120" w:after="120"/>
        <w:rPr>
          <w:b/>
          <w:sz w:val="28"/>
          <w:szCs w:val="28"/>
        </w:rPr>
      </w:pPr>
    </w:p>
    <w:sectPr w:rsidR="00D67750" w:rsidSect="00E63D93">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422F"/>
    <w:multiLevelType w:val="hybridMultilevel"/>
    <w:tmpl w:val="9A04152C"/>
    <w:lvl w:ilvl="0" w:tplc="050CD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E674252"/>
    <w:multiLevelType w:val="hybridMultilevel"/>
    <w:tmpl w:val="CCDEEB78"/>
    <w:lvl w:ilvl="0" w:tplc="04190013">
      <w:start w:val="1"/>
      <w:numFmt w:val="upperRoman"/>
      <w:lvlText w:val="%1."/>
      <w:lvlJc w:val="righ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143D0F5D"/>
    <w:multiLevelType w:val="hybridMultilevel"/>
    <w:tmpl w:val="23827D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6D32766"/>
    <w:multiLevelType w:val="hybridMultilevel"/>
    <w:tmpl w:val="4732DC74"/>
    <w:lvl w:ilvl="0" w:tplc="050CD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A76B92"/>
    <w:multiLevelType w:val="hybridMultilevel"/>
    <w:tmpl w:val="EB62D77A"/>
    <w:lvl w:ilvl="0" w:tplc="CAD29412">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A716DBC"/>
    <w:multiLevelType w:val="hybridMultilevel"/>
    <w:tmpl w:val="1A325E1C"/>
    <w:lvl w:ilvl="0" w:tplc="CAD29412">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6051934"/>
    <w:multiLevelType w:val="hybridMultilevel"/>
    <w:tmpl w:val="3334DF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B415EAE"/>
    <w:multiLevelType w:val="hybridMultilevel"/>
    <w:tmpl w:val="9DC29EC2"/>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CF961DE"/>
    <w:multiLevelType w:val="hybridMultilevel"/>
    <w:tmpl w:val="85F0AF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8F3"/>
    <w:rsid w:val="000359F2"/>
    <w:rsid w:val="000414F1"/>
    <w:rsid w:val="00095FD7"/>
    <w:rsid w:val="000A1503"/>
    <w:rsid w:val="000C5D84"/>
    <w:rsid w:val="000D0456"/>
    <w:rsid w:val="000F71C6"/>
    <w:rsid w:val="0010018E"/>
    <w:rsid w:val="00121E1D"/>
    <w:rsid w:val="00122F0A"/>
    <w:rsid w:val="00137510"/>
    <w:rsid w:val="001417DB"/>
    <w:rsid w:val="0019515D"/>
    <w:rsid w:val="001D0D15"/>
    <w:rsid w:val="001E710F"/>
    <w:rsid w:val="0022101B"/>
    <w:rsid w:val="00230A3C"/>
    <w:rsid w:val="00233907"/>
    <w:rsid w:val="002800C5"/>
    <w:rsid w:val="00284A51"/>
    <w:rsid w:val="002A5A48"/>
    <w:rsid w:val="002A5B93"/>
    <w:rsid w:val="002C5C2E"/>
    <w:rsid w:val="0032544A"/>
    <w:rsid w:val="003371B3"/>
    <w:rsid w:val="00395B97"/>
    <w:rsid w:val="003B235A"/>
    <w:rsid w:val="003B2614"/>
    <w:rsid w:val="003D500B"/>
    <w:rsid w:val="003F2997"/>
    <w:rsid w:val="004160CF"/>
    <w:rsid w:val="00431377"/>
    <w:rsid w:val="00453161"/>
    <w:rsid w:val="004626DB"/>
    <w:rsid w:val="00474329"/>
    <w:rsid w:val="00485370"/>
    <w:rsid w:val="00491CAC"/>
    <w:rsid w:val="00497B4F"/>
    <w:rsid w:val="004C0F21"/>
    <w:rsid w:val="004C1409"/>
    <w:rsid w:val="004C2EDC"/>
    <w:rsid w:val="004D4239"/>
    <w:rsid w:val="004D476B"/>
    <w:rsid w:val="004F5312"/>
    <w:rsid w:val="004F5DEB"/>
    <w:rsid w:val="00501325"/>
    <w:rsid w:val="005E47EC"/>
    <w:rsid w:val="00600B85"/>
    <w:rsid w:val="00600C87"/>
    <w:rsid w:val="006141F7"/>
    <w:rsid w:val="00637703"/>
    <w:rsid w:val="00662AEE"/>
    <w:rsid w:val="006740B3"/>
    <w:rsid w:val="006B2997"/>
    <w:rsid w:val="006E385F"/>
    <w:rsid w:val="006E7A2D"/>
    <w:rsid w:val="0071299A"/>
    <w:rsid w:val="0073388B"/>
    <w:rsid w:val="00751E39"/>
    <w:rsid w:val="007578DF"/>
    <w:rsid w:val="00766AAE"/>
    <w:rsid w:val="007749FC"/>
    <w:rsid w:val="00793E8F"/>
    <w:rsid w:val="007A1899"/>
    <w:rsid w:val="007D0988"/>
    <w:rsid w:val="007D0CF5"/>
    <w:rsid w:val="007F2B7A"/>
    <w:rsid w:val="007F5245"/>
    <w:rsid w:val="0085721D"/>
    <w:rsid w:val="00872811"/>
    <w:rsid w:val="008752D5"/>
    <w:rsid w:val="0089425B"/>
    <w:rsid w:val="00896653"/>
    <w:rsid w:val="008A044C"/>
    <w:rsid w:val="008D0247"/>
    <w:rsid w:val="008D5945"/>
    <w:rsid w:val="009011FA"/>
    <w:rsid w:val="00901C74"/>
    <w:rsid w:val="00910C8D"/>
    <w:rsid w:val="00911214"/>
    <w:rsid w:val="00926603"/>
    <w:rsid w:val="0095079C"/>
    <w:rsid w:val="009558F3"/>
    <w:rsid w:val="00955CBE"/>
    <w:rsid w:val="0097116D"/>
    <w:rsid w:val="00971D04"/>
    <w:rsid w:val="009E0250"/>
    <w:rsid w:val="009F0DB3"/>
    <w:rsid w:val="009F4140"/>
    <w:rsid w:val="009F43D7"/>
    <w:rsid w:val="00A044D2"/>
    <w:rsid w:val="00A111C4"/>
    <w:rsid w:val="00A36B3A"/>
    <w:rsid w:val="00A40A66"/>
    <w:rsid w:val="00A56924"/>
    <w:rsid w:val="00A90103"/>
    <w:rsid w:val="00AD254B"/>
    <w:rsid w:val="00AE4AB1"/>
    <w:rsid w:val="00B14C91"/>
    <w:rsid w:val="00B30C9C"/>
    <w:rsid w:val="00B32263"/>
    <w:rsid w:val="00B7055F"/>
    <w:rsid w:val="00B910C4"/>
    <w:rsid w:val="00B94EB4"/>
    <w:rsid w:val="00B96C33"/>
    <w:rsid w:val="00BF5BFD"/>
    <w:rsid w:val="00C32AA3"/>
    <w:rsid w:val="00C54327"/>
    <w:rsid w:val="00C66C63"/>
    <w:rsid w:val="00CB066D"/>
    <w:rsid w:val="00CC0728"/>
    <w:rsid w:val="00CD1D65"/>
    <w:rsid w:val="00CD713E"/>
    <w:rsid w:val="00CD7B50"/>
    <w:rsid w:val="00CE25E7"/>
    <w:rsid w:val="00CE584E"/>
    <w:rsid w:val="00D11D24"/>
    <w:rsid w:val="00D67750"/>
    <w:rsid w:val="00D6791D"/>
    <w:rsid w:val="00D812A3"/>
    <w:rsid w:val="00D9664E"/>
    <w:rsid w:val="00DB1706"/>
    <w:rsid w:val="00DB6954"/>
    <w:rsid w:val="00E225C7"/>
    <w:rsid w:val="00E230CE"/>
    <w:rsid w:val="00E26467"/>
    <w:rsid w:val="00E63D93"/>
    <w:rsid w:val="00E930AD"/>
    <w:rsid w:val="00EA1B30"/>
    <w:rsid w:val="00ED3C76"/>
    <w:rsid w:val="00ED785B"/>
    <w:rsid w:val="00EE5E50"/>
    <w:rsid w:val="00EE5F8E"/>
    <w:rsid w:val="00F6017A"/>
    <w:rsid w:val="00F609A0"/>
    <w:rsid w:val="00FB4449"/>
    <w:rsid w:val="00FE54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12399-1DB1-40CD-86EC-AFD18A1F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10"/>
    <w:pPr>
      <w:spacing w:after="0" w:line="240" w:lineRule="auto"/>
    </w:pPr>
    <w:rPr>
      <w:rFonts w:ascii="Calibri" w:hAnsi="Calibri" w:cs="Times New Roman"/>
      <w:color w:val="000000"/>
      <w:lang w:eastAsia="ro-RO"/>
    </w:rPr>
  </w:style>
  <w:style w:type="paragraph" w:styleId="1">
    <w:name w:val="heading 1"/>
    <w:basedOn w:val="a"/>
    <w:next w:val="a"/>
    <w:link w:val="10"/>
    <w:qFormat/>
    <w:rsid w:val="00EE5F8E"/>
    <w:pPr>
      <w:keepNext/>
      <w:ind w:firstLine="708"/>
      <w:jc w:val="both"/>
      <w:outlineLvl w:val="0"/>
    </w:pPr>
    <w:rPr>
      <w:rFonts w:ascii="Times New Roman" w:eastAsia="Times New Roman" w:hAnsi="Times New Roman"/>
      <w:color w:val="auto"/>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List Paragraph 1"/>
    <w:basedOn w:val="a"/>
    <w:link w:val="a4"/>
    <w:uiPriority w:val="34"/>
    <w:qFormat/>
    <w:rsid w:val="00137510"/>
    <w:pPr>
      <w:ind w:left="720"/>
    </w:pPr>
  </w:style>
  <w:style w:type="character" w:customStyle="1" w:styleId="10">
    <w:name w:val="Заголовок 1 Знак"/>
    <w:basedOn w:val="a0"/>
    <w:link w:val="1"/>
    <w:rsid w:val="00EE5F8E"/>
    <w:rPr>
      <w:rFonts w:ascii="Times New Roman" w:eastAsia="Times New Roman" w:hAnsi="Times New Roman" w:cs="Times New Roman"/>
      <w:sz w:val="28"/>
      <w:szCs w:val="24"/>
      <w:lang w:eastAsia="ru-RU"/>
    </w:rPr>
  </w:style>
  <w:style w:type="paragraph" w:styleId="a5">
    <w:name w:val="Plain Text"/>
    <w:basedOn w:val="a"/>
    <w:link w:val="a6"/>
    <w:rsid w:val="00EE5F8E"/>
    <w:pPr>
      <w:widowControl w:val="0"/>
      <w:jc w:val="both"/>
    </w:pPr>
    <w:rPr>
      <w:rFonts w:ascii="SimSun" w:eastAsia="SimSun" w:hAnsi="Courier New"/>
      <w:color w:val="auto"/>
      <w:kern w:val="2"/>
      <w:sz w:val="21"/>
      <w:szCs w:val="20"/>
      <w:lang w:val="en-US" w:eastAsia="zh-CN"/>
    </w:rPr>
  </w:style>
  <w:style w:type="character" w:customStyle="1" w:styleId="a6">
    <w:name w:val="Текст Знак"/>
    <w:basedOn w:val="a0"/>
    <w:link w:val="a5"/>
    <w:rsid w:val="00EE5F8E"/>
    <w:rPr>
      <w:rFonts w:ascii="SimSun" w:eastAsia="SimSun" w:hAnsi="Courier New" w:cs="Times New Roman"/>
      <w:kern w:val="2"/>
      <w:sz w:val="21"/>
      <w:szCs w:val="20"/>
      <w:lang w:val="en-US" w:eastAsia="zh-CN"/>
    </w:rPr>
  </w:style>
  <w:style w:type="paragraph" w:customStyle="1" w:styleId="CharChar1">
    <w:name w:val="Char Char1"/>
    <w:basedOn w:val="a"/>
    <w:rsid w:val="00EE5F8E"/>
    <w:pPr>
      <w:spacing w:after="160" w:line="240" w:lineRule="exact"/>
    </w:pPr>
    <w:rPr>
      <w:rFonts w:ascii="Arial" w:eastAsia="Batang" w:hAnsi="Arial" w:cs="Arial"/>
      <w:color w:val="auto"/>
      <w:sz w:val="20"/>
      <w:szCs w:val="20"/>
      <w:lang w:val="en-US" w:eastAsia="en-US"/>
    </w:rPr>
  </w:style>
  <w:style w:type="character" w:customStyle="1" w:styleId="a4">
    <w:name w:val="Абзац списка Знак"/>
    <w:aliases w:val="Scriptoria bullet points Знак,List Paragraph 1 Знак"/>
    <w:basedOn w:val="a0"/>
    <w:link w:val="a3"/>
    <w:uiPriority w:val="34"/>
    <w:locked/>
    <w:rsid w:val="00D67750"/>
    <w:rPr>
      <w:rFonts w:ascii="Calibri" w:hAnsi="Calibri" w:cs="Times New Roman"/>
      <w:color w:val="00000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1714">
      <w:bodyDiv w:val="1"/>
      <w:marLeft w:val="0"/>
      <w:marRight w:val="0"/>
      <w:marTop w:val="0"/>
      <w:marBottom w:val="0"/>
      <w:divBdr>
        <w:top w:val="none" w:sz="0" w:space="0" w:color="auto"/>
        <w:left w:val="none" w:sz="0" w:space="0" w:color="auto"/>
        <w:bottom w:val="none" w:sz="0" w:space="0" w:color="auto"/>
        <w:right w:val="none" w:sz="0" w:space="0" w:color="auto"/>
      </w:divBdr>
    </w:div>
    <w:div w:id="156726074">
      <w:bodyDiv w:val="1"/>
      <w:marLeft w:val="0"/>
      <w:marRight w:val="0"/>
      <w:marTop w:val="0"/>
      <w:marBottom w:val="0"/>
      <w:divBdr>
        <w:top w:val="none" w:sz="0" w:space="0" w:color="auto"/>
        <w:left w:val="none" w:sz="0" w:space="0" w:color="auto"/>
        <w:bottom w:val="none" w:sz="0" w:space="0" w:color="auto"/>
        <w:right w:val="none" w:sz="0" w:space="0" w:color="auto"/>
      </w:divBdr>
    </w:div>
    <w:div w:id="933245873">
      <w:bodyDiv w:val="1"/>
      <w:marLeft w:val="0"/>
      <w:marRight w:val="0"/>
      <w:marTop w:val="0"/>
      <w:marBottom w:val="0"/>
      <w:divBdr>
        <w:top w:val="none" w:sz="0" w:space="0" w:color="auto"/>
        <w:left w:val="none" w:sz="0" w:space="0" w:color="auto"/>
        <w:bottom w:val="none" w:sz="0" w:space="0" w:color="auto"/>
        <w:right w:val="none" w:sz="0" w:space="0" w:color="auto"/>
      </w:divBdr>
    </w:div>
    <w:div w:id="1006056858">
      <w:bodyDiv w:val="1"/>
      <w:marLeft w:val="0"/>
      <w:marRight w:val="0"/>
      <w:marTop w:val="0"/>
      <w:marBottom w:val="0"/>
      <w:divBdr>
        <w:top w:val="none" w:sz="0" w:space="0" w:color="auto"/>
        <w:left w:val="none" w:sz="0" w:space="0" w:color="auto"/>
        <w:bottom w:val="none" w:sz="0" w:space="0" w:color="auto"/>
        <w:right w:val="none" w:sz="0" w:space="0" w:color="auto"/>
      </w:divBdr>
    </w:div>
    <w:div w:id="1108353160">
      <w:bodyDiv w:val="1"/>
      <w:marLeft w:val="0"/>
      <w:marRight w:val="0"/>
      <w:marTop w:val="0"/>
      <w:marBottom w:val="0"/>
      <w:divBdr>
        <w:top w:val="none" w:sz="0" w:space="0" w:color="auto"/>
        <w:left w:val="none" w:sz="0" w:space="0" w:color="auto"/>
        <w:bottom w:val="none" w:sz="0" w:space="0" w:color="auto"/>
        <w:right w:val="none" w:sz="0" w:space="0" w:color="auto"/>
      </w:divBdr>
    </w:div>
    <w:div w:id="14400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Pages>
  <Words>796</Words>
  <Characters>4619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Liudmila</cp:lastModifiedBy>
  <cp:revision>174</cp:revision>
  <dcterms:created xsi:type="dcterms:W3CDTF">2016-07-06T07:22:00Z</dcterms:created>
  <dcterms:modified xsi:type="dcterms:W3CDTF">2016-11-10T12:04:00Z</dcterms:modified>
</cp:coreProperties>
</file>