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8A447E8" wp14:editId="616766F2">
            <wp:extent cx="6096000" cy="781050"/>
            <wp:effectExtent l="0" t="0" r="0" b="0"/>
            <wp:docPr id="1" name="Imagine 1" descr="\\172.17.25.170\Ministry\DataLex\Legi_Rom\HG\A16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25.170\Ministry\DataLex\Legi_Rom\HG\A16\gguver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 O T Ă R Î R E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 privire la preţurile de comercializare a produselor social importante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 774  din  20.06.2016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o-RO"/>
        </w:rPr>
        <w:t>Monitorul Oficial nr.169-183/834 din 24.06.2016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* * *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scopul executării prevederilor art.4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lit.h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) şi art.20 alin.(6) din Legea nr.231 din 23 septembrie 2010 cu privire la comerţul interior (Monitorul Oficial al Republicii Moldova, 2010, nr.206-209, art.681), cu modificările şi completările ulterioare, Guvernul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HOTĂRĂŞTE: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 Regulamentul de formare a preţurilor de comercializare a produselor social importante, conform anexei nr.1.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Controlul asupra respectării prevederilor prezentei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revine Inspecţiei Financiare şi Inspectoratului Fiscal Principal de Stat din subordinea Ministerului Finanţelor.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abrogă unele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Guvernului, conform anexei nr.2.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652"/>
      </w:tblGrid>
      <w:tr w:rsidR="007D663C" w:rsidRPr="007D663C" w:rsidTr="007D663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D663C" w:rsidRPr="007D663C" w:rsidRDefault="007D663C" w:rsidP="007D663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PRIM-MINISTRU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663C" w:rsidRPr="007D663C" w:rsidRDefault="007D663C" w:rsidP="007D663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Pavel FILIP</w:t>
            </w:r>
          </w:p>
          <w:p w:rsidR="007D663C" w:rsidRPr="007D663C" w:rsidRDefault="007D663C" w:rsidP="007D66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</w:tr>
      <w:tr w:rsidR="007D663C" w:rsidRPr="007D663C" w:rsidTr="007D663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7D663C" w:rsidRPr="007D663C" w:rsidTr="007D663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Viceprim-ministru, ministrul economiei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Octavian </w:t>
            </w:r>
            <w:proofErr w:type="spellStart"/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Calmîc</w:t>
            </w:r>
            <w:proofErr w:type="spellEnd"/>
          </w:p>
        </w:tc>
      </w:tr>
      <w:tr w:rsidR="007D663C" w:rsidRPr="007D663C" w:rsidTr="007D663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Octavian </w:t>
            </w:r>
            <w:proofErr w:type="spellStart"/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Armaşu</w:t>
            </w:r>
            <w:proofErr w:type="spellEnd"/>
          </w:p>
          <w:p w:rsidR="007D663C" w:rsidRPr="007D663C" w:rsidRDefault="007D663C" w:rsidP="007D66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</w:tr>
      <w:tr w:rsidR="007D663C" w:rsidRPr="007D663C" w:rsidTr="007D663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7D663C" w:rsidRPr="007D663C" w:rsidRDefault="007D663C" w:rsidP="007D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7D6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Nr.774. Chişinău, 20 iunie 2016.</w:t>
            </w:r>
          </w:p>
        </w:tc>
      </w:tr>
    </w:tbl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nr.1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Hotărîrea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Guvernului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nr.774 din 20 iunie 2016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REGULAMENTUL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formare a preţurilor de comercializare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produselor social importante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Produsele se comercializează pe teritoriul Republicii Moldova la preţuri libere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vînzare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excepţia produselor social importante, prevăzute în anexa la prezentul Regulament, faţă de care se aplică măsurile reglementării de stat a preţurilor.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Prezentul Regulament se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răsfrînge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asupra tuturor subiecţilor lanţului de distribuţie a produselor social importante, în cazul în care nu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sînt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reglementări speciale.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sensul prezentului Regulament se definesc următoarele noţiuni: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adaos comercial –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component al preţului cu ridicata sau cu amănuntul, care reprezintă diferenţa dintre preţul de comercializare şi preţul de achiziţie/livrare a mărfurilor, indicat în documentele primare;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preţ de achiziţie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preţul producătorului/distribuitorului de peste hotare, diminuat cu suma rabatului comercial acordat, indicat în documentele primare, cu luarea în calcul a drepturilor de import achitate (cu excepţia taxei pe valoarea adăugată, care se va trece în cont), a cheltuielilor de transport (după caz, în funcţie de condiţiile de livrare), recalculat în monedă naţională (lei),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conform cursului oficial al leului moldovenesc stabilit de Banca Naţională a Moldovei la data efectuării operaţiunii de vămuire;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preţ de livrare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preţul producătorului autohton diminuat cu suma rabatului comercial acordat, indicat în documentele primare (cu excepţia taxei pe valoarea adăugată, care se va trece în cont);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procesare –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 suplimentară desfăşurată de unitatea comercială în scopul pregătirii produselor pentru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vînzare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ambalarea / reambalarea acestora, care nu modifică caracteristicile iniţiale ale produselor (calibrare, sortare, mărunţire, uscare, tranşare, porţionare, marcare etc.);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rabat comercial (discount)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reducere din preţul furnizorului de produse (producător, importator, comerciant), convenită între părţi.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produsele social importante se stabileşte următorul mod de formare a preţurilor de comercializare pe piaţa internă: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a) produsele social importante se comercializează la preţuri de achiziţie/preţuri de livrare cu aplicarea adaosului comercial ce nu depăşeşte 20%, cu excepţia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pîinii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a colacilor, pentru care adaosul comercial aplicat nu va depăşi 10%;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b) produsele social importante,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atît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import,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cît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autohtone, care au fost supuse procesării în unităţile comerciale, se comercializează cu aplicarea adaosului comercial ce nu depăşeşte 40% cumulativ de la preţul de achiziţie/preţul de livrare.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Comerciantul cu ridicata nu se consideră producător în cazul în care efectuează operaţiuni tehnologice de procesare fără a modifica caracteristicile produselor. Acesta poartă răspundere în calitate de producător conform </w:t>
      </w:r>
      <w:hyperlink r:id="rId6" w:history="1"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Legii nr.105-XV din 13 martie 2003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protecţia consumatorilor în cazul depistării pe piaţă a produselor defectuoase din import, livrate pe piaţa internă de către comerciantul respectiv, în special dacă acesta aplică pe ambalaj logotipul său.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toate cazurile de comercializare a produselor cu aplicarea adaosului comercial limitat, indiferent de numărul de unităţi comerciale, mărimea adaosului comercial cumulativ nu trebuie să depăşească nivelul-limită stabilit de la preţul de achiziţie/preţul de livrare.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comercializarea produselor social importante persoanele juridice şi fizice care practică activitate de întreprinzător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sînt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obligate să indice în documentele primare cu regim special (facturi/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facturi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fiscale) preţul de achiziţie/preţul de livrare şi mărimea adaosului comercial cumulativ aplicat.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cazul încălcării modului de formare şi aplicare a preţurilor pentru produsele social importante, persoanele juridice şi fizice poartă răspundere contravenţională, civilă sau penală conform legislaţiei în vigoare.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Anexă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la Regulamentul de formare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 preţurilor de comercializare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 produselor social importante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LISTA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produselor social importante (poziţiile tarifare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conform Nomenclaturii combinate a mărfurilor)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Pîine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600 grame (1905)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Colaci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2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300 grame (1905)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Lapte de consum de vaci cu un conţinut de grăsimi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2,5% inclusiv (</w:t>
      </w: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cu excepţia laptelui </w:t>
      </w:r>
      <w:proofErr w:type="spellStart"/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ultrapasteurizat</w:t>
      </w:r>
      <w:proofErr w:type="spellEnd"/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– UHT)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3 (0401)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Chefir cu un conţinut de grăsimi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1,0% inclusiv (0403)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Brînză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vaci proaspătă cu un conţinut de grăsimi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5% inclusiv, fără adaosuri (0406)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Smîntînă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lapte de vaci cu un conţinut de grăsimi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10% inclusiv (0401)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7.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Unt din lapte de vaci cu un conţinut de grăsimi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79,0% inclusiv (0405)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Ulei de floarea-soarelui, </w:t>
      </w: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cu excepţia uleiului dezodorizat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4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(1512)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9.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Făină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grîu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cu excepţia făinii din </w:t>
      </w:r>
      <w:proofErr w:type="spellStart"/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grîu</w:t>
      </w:r>
      <w:proofErr w:type="spellEnd"/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durum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5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(1101)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Orez, </w:t>
      </w:r>
      <w:r w:rsidRPr="007D663C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cu excepţia orezului de specialitate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6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(1006)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Hrişcă (1008)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Crupe, inclusiv griş şi fulgi de ovăz (1103, 1104)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Preparate pentru sugari şi preparate pentru copii de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vîrstă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mică</w:t>
      </w:r>
      <w:r w:rsidRPr="007D66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 xml:space="preserve">7 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(0402)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19"/>
          <w:szCs w:val="19"/>
          <w:lang w:eastAsia="ro-RO"/>
        </w:rPr>
        <w:t xml:space="preserve">Note: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1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Doar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pîinea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neambalată şi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nefeliată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, la fabricarea căreia se utilizează făină de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grîu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de calitatea I şi II, apă, sare alimentară, drojdie de panificaţie şi aditivi pentru prevenirea bolii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mesentericus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2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Doar colaci neambalaţi, la fabricarea cărora se utilizează făină de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grîu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, apă, sare alimentară, drojdie de panificaţie şi aditivi pentru prevenirea bolii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mesentericus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3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Lapte supus procesului de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ultrapasteurizare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– produsul este expus la o temperatură foarte înaltă pe o perioadă foarte scurtă de timp (135ºC timp de 2-4 secunde).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4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Ulei de floarea-soarelui purificat de substanţele volatile gustative şi aromatice caracteristice.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5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Produs obţinut prin măcinare, din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grîu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Triticum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durum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, la care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tărîţele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şi germenii se îndepărtează, iar endospermul se macină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pînă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la gradul de mărunţire corespunzător. 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6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Orez de specialitate (orez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Basmati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, Jasmin, sălbatic, negru, roşu, mixt (multicolor),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Carnaroli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, </w:t>
      </w:r>
      <w:proofErr w:type="spellStart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Arborio</w:t>
      </w:r>
      <w:proofErr w:type="spellEnd"/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>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o-RO"/>
        </w:rPr>
      </w:pPr>
      <w:r w:rsidRPr="007D663C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o-RO"/>
        </w:rPr>
        <w:t>7</w:t>
      </w:r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Produse definite conform </w:t>
      </w:r>
      <w:hyperlink r:id="rId7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ro-RO"/>
          </w:rPr>
          <w:t>Hotărîrii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ro-RO"/>
          </w:rPr>
          <w:t xml:space="preserve"> Guvernului nr.338 din 11 mai 2011</w:t>
        </w:r>
      </w:hyperlink>
      <w:r w:rsidRPr="007D663C">
        <w:rPr>
          <w:rFonts w:ascii="Times New Roman" w:eastAsia="Times New Roman" w:hAnsi="Times New Roman" w:cs="Times New Roman"/>
          <w:sz w:val="19"/>
          <w:szCs w:val="19"/>
          <w:lang w:eastAsia="ro-RO"/>
        </w:rPr>
        <w:t xml:space="preserve"> „Pentru aprobarea Regulamentului sanitar privind formulele de început şi formulele de continuare ale preparatelor pentru sugari şi copii mici”. 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Hotărîrea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Guvernului</w:t>
      </w:r>
    </w:p>
    <w:p w:rsidR="007D663C" w:rsidRPr="007D663C" w:rsidRDefault="007D663C" w:rsidP="007D6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nr.774 din 20 iunie 2016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LISTA</w:t>
      </w:r>
    </w:p>
    <w:p w:rsidR="007D663C" w:rsidRPr="007D663C" w:rsidRDefault="007D663C" w:rsidP="007D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hotărîrilor</w:t>
      </w:r>
      <w:proofErr w:type="spellEnd"/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Guvernului care se abrogă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8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nr.335 din 24 mai 1994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„Privind liberalizarea continuă a preţurilor” (Monitorul Oficial al Republicii Moldova, 1994, nr.5, art.180).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9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măsurile de coordonare şi de reglementare de către stat a preţurilor (tarifelor)” (Monitorul Oficial al Republicii Moldova, 1995, nr.53-54, art.426).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0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nr.293 din 26 martie 1997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„Pentru modificarea şi abrogarea unor decizii ale Guvernului Republicii Moldova” (Monitorul Oficial al Republicii Moldova, 1997, nr.21, art.266).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1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nr.41 din 16 ianuarie 1998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modificarea şi completarea </w:t>
      </w:r>
      <w:hyperlink r:id="rId12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Hotărîrii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Republicii Moldova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1998, nr.16-17, art.111).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3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nr.1196 din 9 decembrie 1998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„Privind modificarea </w:t>
      </w:r>
      <w:hyperlink r:id="rId14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Hotărîrii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Republicii Moldova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1998, nr.114-115, art.1129).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5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nr.1144 din 10 noiembrie 2000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modificarea </w:t>
      </w:r>
      <w:hyperlink r:id="rId16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Hotărîrii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Republicii Moldova nr.335 din 24 mai 1994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2000, nr.144-145, art.1254).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7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nr.896 din 9 iulie 2002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operarea unor modificări în anexa nr.2 la </w:t>
      </w:r>
      <w:hyperlink r:id="rId18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Republicii Moldova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2002, nr.103-105, art.1013).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8.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9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nr.66 din 27 ianuarie 2003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</w:t>
      </w:r>
      <w:hyperlink r:id="rId20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Republicii Moldova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2003, nr.11-13, art.75).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9.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21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nr.1385 din 20 noiembrie 2003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</w:t>
      </w:r>
      <w:hyperlink r:id="rId22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2003, nr.234, art.1422).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10.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23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nr.964 din 25 august 2004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„Privind modificarea </w:t>
      </w:r>
      <w:hyperlink r:id="rId24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Hotărîrii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2004, nr.156-162, art.1130).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25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nr.1092 din 6 octombrie 2004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„Privind aprobarea modificărilor şi completărilor ce se operează în </w:t>
      </w:r>
      <w:hyperlink r:id="rId26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nr.335 din 24 mai 1994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2004, nr.186-188, art.1281).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12.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4 din anexa la </w:t>
      </w:r>
      <w:hyperlink r:id="rId27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nr.1360 din 8 decembrie 2004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unele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Guvernului” (Monitorul Oficial al Republicii Moldova, 2004, nr.233-236, art.1558).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din modificările şi completările ce se operează în unele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Guvernului, aprobate prin </w:t>
      </w:r>
      <w:hyperlink r:id="rId28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nr.280 din 13 martie 2007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(Monitorul Oficial al Republicii Moldova, 2007, nr.39-42, art.298).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14.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29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nr.627 din 23 mai 2008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completărilor ce se operează în </w:t>
      </w:r>
      <w:hyperlink r:id="rId30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2008, nr.92-93, art.619).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15.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31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nr.670 din 6 iunie 2008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completărilor ce se operează în anexa nr.3 la </w:t>
      </w:r>
      <w:hyperlink r:id="rId32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2008, nr.102, art.667).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16.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din modificările şi completările ce se operează în unele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 aprobate prin </w:t>
      </w:r>
      <w:hyperlink r:id="rId33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nr.341 din 3 mai 2010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(Monitorul Oficial al Republicii Moldova, 2010, nr.70-71, art.418).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17.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34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nr.523 din 22 iunie 2010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</w:t>
      </w:r>
      <w:hyperlink r:id="rId35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2010, nr.108-109, art.609).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18.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36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nr.666 din 23 iulie 2010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anexa nr.3 la </w:t>
      </w:r>
      <w:hyperlink r:id="rId37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2010, nr.129-130, art.744).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19.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38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nr.94 din 18 februarie 2011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„Cu privire la aprobarea modificărilor şi completărilor ce se operează în </w:t>
      </w:r>
      <w:hyperlink r:id="rId39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nr.547 din 4 august 1995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” (Monitorul Oficial al Republicii Moldova, 2011, nr.32-33, art.121).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anexa nr.1 la </w:t>
      </w:r>
      <w:hyperlink r:id="rId40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nr.868 din 19 noiembrie 2012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„Privind modificarea, completarea şi abrogarea unor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Guvernului” (Monitorul Oficial al Republicii Moldova, 2012, nr.242-244, art.938).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21.</w:t>
      </w: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2 din modificările şi completările ce se operează în unele </w:t>
      </w:r>
      <w:proofErr w:type="spellStart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hotărîri</w:t>
      </w:r>
      <w:proofErr w:type="spellEnd"/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Guvernului, aprobate prin </w:t>
      </w:r>
      <w:hyperlink r:id="rId41" w:history="1">
        <w:proofErr w:type="spellStart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Hotărîrea</w:t>
        </w:r>
        <w:proofErr w:type="spellEnd"/>
        <w:r w:rsidRPr="007D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nr.928 din 12 decembrie 2012</w:t>
        </w:r>
      </w:hyperlink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(Monitorul Oficial al Republicii Moldova, 2012, nr.263-269, art.1001).</w:t>
      </w:r>
    </w:p>
    <w:p w:rsidR="007D663C" w:rsidRPr="007D663C" w:rsidRDefault="007D663C" w:rsidP="007D6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663C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2E0E02" w:rsidRDefault="002E0E02">
      <w:bookmarkStart w:id="0" w:name="_GoBack"/>
      <w:bookmarkEnd w:id="0"/>
    </w:p>
    <w:sectPr w:rsidR="002E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3C"/>
    <w:rsid w:val="00003F7C"/>
    <w:rsid w:val="00005BCF"/>
    <w:rsid w:val="00011A3A"/>
    <w:rsid w:val="00014596"/>
    <w:rsid w:val="000151F0"/>
    <w:rsid w:val="00022D5A"/>
    <w:rsid w:val="00023F9F"/>
    <w:rsid w:val="0002669B"/>
    <w:rsid w:val="000367B5"/>
    <w:rsid w:val="00041E67"/>
    <w:rsid w:val="00044E7C"/>
    <w:rsid w:val="00051E7B"/>
    <w:rsid w:val="000528A0"/>
    <w:rsid w:val="00053B93"/>
    <w:rsid w:val="00053D0E"/>
    <w:rsid w:val="00054B22"/>
    <w:rsid w:val="0005506C"/>
    <w:rsid w:val="00055223"/>
    <w:rsid w:val="00057063"/>
    <w:rsid w:val="00060F02"/>
    <w:rsid w:val="00064FB2"/>
    <w:rsid w:val="000670AA"/>
    <w:rsid w:val="0007096B"/>
    <w:rsid w:val="00073218"/>
    <w:rsid w:val="00074F34"/>
    <w:rsid w:val="00080353"/>
    <w:rsid w:val="00080B5D"/>
    <w:rsid w:val="00085286"/>
    <w:rsid w:val="00090976"/>
    <w:rsid w:val="00091277"/>
    <w:rsid w:val="0009334C"/>
    <w:rsid w:val="0009573E"/>
    <w:rsid w:val="000A2A63"/>
    <w:rsid w:val="000A4539"/>
    <w:rsid w:val="000B325A"/>
    <w:rsid w:val="000C04F2"/>
    <w:rsid w:val="000D5231"/>
    <w:rsid w:val="000D62EC"/>
    <w:rsid w:val="000D698C"/>
    <w:rsid w:val="000E6E51"/>
    <w:rsid w:val="000F3CE3"/>
    <w:rsid w:val="000F68C8"/>
    <w:rsid w:val="001003AF"/>
    <w:rsid w:val="00100F26"/>
    <w:rsid w:val="0010109E"/>
    <w:rsid w:val="0010146D"/>
    <w:rsid w:val="00103184"/>
    <w:rsid w:val="001033A6"/>
    <w:rsid w:val="00106FD7"/>
    <w:rsid w:val="00107FE5"/>
    <w:rsid w:val="0011081A"/>
    <w:rsid w:val="00120E8B"/>
    <w:rsid w:val="00122934"/>
    <w:rsid w:val="0012534C"/>
    <w:rsid w:val="00125703"/>
    <w:rsid w:val="0013437C"/>
    <w:rsid w:val="0013776D"/>
    <w:rsid w:val="00141937"/>
    <w:rsid w:val="00144D72"/>
    <w:rsid w:val="001459F5"/>
    <w:rsid w:val="00153AFB"/>
    <w:rsid w:val="00153F7F"/>
    <w:rsid w:val="00154577"/>
    <w:rsid w:val="00155C5C"/>
    <w:rsid w:val="00155D41"/>
    <w:rsid w:val="00156EEC"/>
    <w:rsid w:val="001606E7"/>
    <w:rsid w:val="00166192"/>
    <w:rsid w:val="00170079"/>
    <w:rsid w:val="001718B8"/>
    <w:rsid w:val="00181319"/>
    <w:rsid w:val="00182CD4"/>
    <w:rsid w:val="001969C4"/>
    <w:rsid w:val="001A1047"/>
    <w:rsid w:val="001A4DEA"/>
    <w:rsid w:val="001A4FCF"/>
    <w:rsid w:val="001B0DB9"/>
    <w:rsid w:val="001C0AC8"/>
    <w:rsid w:val="001C438E"/>
    <w:rsid w:val="001C46F2"/>
    <w:rsid w:val="001C716B"/>
    <w:rsid w:val="001C7423"/>
    <w:rsid w:val="001C7EA5"/>
    <w:rsid w:val="001D104B"/>
    <w:rsid w:val="001D124C"/>
    <w:rsid w:val="001E6F9C"/>
    <w:rsid w:val="001F140A"/>
    <w:rsid w:val="001F2A48"/>
    <w:rsid w:val="001F476B"/>
    <w:rsid w:val="00207E26"/>
    <w:rsid w:val="002176FD"/>
    <w:rsid w:val="002214E2"/>
    <w:rsid w:val="0022251C"/>
    <w:rsid w:val="002249B1"/>
    <w:rsid w:val="00225D38"/>
    <w:rsid w:val="0022751D"/>
    <w:rsid w:val="00232E48"/>
    <w:rsid w:val="0023650A"/>
    <w:rsid w:val="00246D8B"/>
    <w:rsid w:val="0025073E"/>
    <w:rsid w:val="00252016"/>
    <w:rsid w:val="002528FC"/>
    <w:rsid w:val="0025293C"/>
    <w:rsid w:val="00252C82"/>
    <w:rsid w:val="00255A18"/>
    <w:rsid w:val="00260F1F"/>
    <w:rsid w:val="0026589E"/>
    <w:rsid w:val="00271EA4"/>
    <w:rsid w:val="00271FE9"/>
    <w:rsid w:val="00273C07"/>
    <w:rsid w:val="00286B35"/>
    <w:rsid w:val="00292FE3"/>
    <w:rsid w:val="002964C9"/>
    <w:rsid w:val="00296DB2"/>
    <w:rsid w:val="002A162E"/>
    <w:rsid w:val="002A20B9"/>
    <w:rsid w:val="002C2BBD"/>
    <w:rsid w:val="002C2FAE"/>
    <w:rsid w:val="002C449E"/>
    <w:rsid w:val="002C537A"/>
    <w:rsid w:val="002C57B0"/>
    <w:rsid w:val="002D0AEE"/>
    <w:rsid w:val="002D2359"/>
    <w:rsid w:val="002D411E"/>
    <w:rsid w:val="002D457F"/>
    <w:rsid w:val="002D5619"/>
    <w:rsid w:val="002E0E02"/>
    <w:rsid w:val="002E5DFC"/>
    <w:rsid w:val="002E6A03"/>
    <w:rsid w:val="002F1D95"/>
    <w:rsid w:val="002F2E77"/>
    <w:rsid w:val="0030368C"/>
    <w:rsid w:val="003048E0"/>
    <w:rsid w:val="0031179F"/>
    <w:rsid w:val="00313ECA"/>
    <w:rsid w:val="00315D10"/>
    <w:rsid w:val="003201BA"/>
    <w:rsid w:val="0032159F"/>
    <w:rsid w:val="003223BB"/>
    <w:rsid w:val="00322E7F"/>
    <w:rsid w:val="003238B8"/>
    <w:rsid w:val="00324122"/>
    <w:rsid w:val="00326FC2"/>
    <w:rsid w:val="00327B64"/>
    <w:rsid w:val="003303C1"/>
    <w:rsid w:val="003312D7"/>
    <w:rsid w:val="003315B0"/>
    <w:rsid w:val="003354D2"/>
    <w:rsid w:val="00341E6F"/>
    <w:rsid w:val="003446E5"/>
    <w:rsid w:val="00346878"/>
    <w:rsid w:val="00347399"/>
    <w:rsid w:val="003509D1"/>
    <w:rsid w:val="00352D61"/>
    <w:rsid w:val="00352E41"/>
    <w:rsid w:val="0035410F"/>
    <w:rsid w:val="003551DA"/>
    <w:rsid w:val="003564EF"/>
    <w:rsid w:val="003615D2"/>
    <w:rsid w:val="003626F4"/>
    <w:rsid w:val="0036428B"/>
    <w:rsid w:val="00370C56"/>
    <w:rsid w:val="003743E2"/>
    <w:rsid w:val="003768FF"/>
    <w:rsid w:val="003823F1"/>
    <w:rsid w:val="00384593"/>
    <w:rsid w:val="003879F4"/>
    <w:rsid w:val="00393A85"/>
    <w:rsid w:val="003947AC"/>
    <w:rsid w:val="0039599C"/>
    <w:rsid w:val="00396FDC"/>
    <w:rsid w:val="00397DD1"/>
    <w:rsid w:val="003A0C67"/>
    <w:rsid w:val="003A20DF"/>
    <w:rsid w:val="003A2BCB"/>
    <w:rsid w:val="003A327D"/>
    <w:rsid w:val="003A61A2"/>
    <w:rsid w:val="003B08DE"/>
    <w:rsid w:val="003B2055"/>
    <w:rsid w:val="003B2A0E"/>
    <w:rsid w:val="003B31FA"/>
    <w:rsid w:val="003C4E2B"/>
    <w:rsid w:val="003D06A1"/>
    <w:rsid w:val="003D1E4A"/>
    <w:rsid w:val="003D36B7"/>
    <w:rsid w:val="003E16F7"/>
    <w:rsid w:val="003E2A67"/>
    <w:rsid w:val="003E4B71"/>
    <w:rsid w:val="003F16A8"/>
    <w:rsid w:val="00402D07"/>
    <w:rsid w:val="00402DEF"/>
    <w:rsid w:val="004130E2"/>
    <w:rsid w:val="004206DF"/>
    <w:rsid w:val="004226F6"/>
    <w:rsid w:val="00423A2D"/>
    <w:rsid w:val="004247DF"/>
    <w:rsid w:val="00427416"/>
    <w:rsid w:val="004304E5"/>
    <w:rsid w:val="00437B11"/>
    <w:rsid w:val="004415EB"/>
    <w:rsid w:val="00443645"/>
    <w:rsid w:val="00444987"/>
    <w:rsid w:val="00444DA7"/>
    <w:rsid w:val="00444FF1"/>
    <w:rsid w:val="00446F1F"/>
    <w:rsid w:val="004473BF"/>
    <w:rsid w:val="00450BEF"/>
    <w:rsid w:val="004513CD"/>
    <w:rsid w:val="004543F1"/>
    <w:rsid w:val="004545C4"/>
    <w:rsid w:val="00460FF8"/>
    <w:rsid w:val="0046174C"/>
    <w:rsid w:val="00471A77"/>
    <w:rsid w:val="00471E2F"/>
    <w:rsid w:val="004747BE"/>
    <w:rsid w:val="00481DF8"/>
    <w:rsid w:val="00483C67"/>
    <w:rsid w:val="004845D9"/>
    <w:rsid w:val="00486661"/>
    <w:rsid w:val="00490F4D"/>
    <w:rsid w:val="00494859"/>
    <w:rsid w:val="004A4824"/>
    <w:rsid w:val="004C16FB"/>
    <w:rsid w:val="004D0E13"/>
    <w:rsid w:val="004D133B"/>
    <w:rsid w:val="004D78DF"/>
    <w:rsid w:val="004E4361"/>
    <w:rsid w:val="004E7421"/>
    <w:rsid w:val="004F060B"/>
    <w:rsid w:val="004F5E47"/>
    <w:rsid w:val="004F6E2D"/>
    <w:rsid w:val="005004EA"/>
    <w:rsid w:val="00504CC2"/>
    <w:rsid w:val="00516653"/>
    <w:rsid w:val="005219F9"/>
    <w:rsid w:val="005227FC"/>
    <w:rsid w:val="00522C6C"/>
    <w:rsid w:val="00524B9C"/>
    <w:rsid w:val="00525BBB"/>
    <w:rsid w:val="00526693"/>
    <w:rsid w:val="005343B0"/>
    <w:rsid w:val="00541618"/>
    <w:rsid w:val="0054788F"/>
    <w:rsid w:val="0055441A"/>
    <w:rsid w:val="00563289"/>
    <w:rsid w:val="0056401F"/>
    <w:rsid w:val="005703A6"/>
    <w:rsid w:val="005724E9"/>
    <w:rsid w:val="005734F2"/>
    <w:rsid w:val="00573837"/>
    <w:rsid w:val="00583338"/>
    <w:rsid w:val="005858BF"/>
    <w:rsid w:val="00586325"/>
    <w:rsid w:val="00586943"/>
    <w:rsid w:val="005910F2"/>
    <w:rsid w:val="0059225E"/>
    <w:rsid w:val="005A1551"/>
    <w:rsid w:val="005A4167"/>
    <w:rsid w:val="005B1BD2"/>
    <w:rsid w:val="005B23AA"/>
    <w:rsid w:val="005B4DF7"/>
    <w:rsid w:val="005B6E13"/>
    <w:rsid w:val="005B6EA8"/>
    <w:rsid w:val="005B7E3C"/>
    <w:rsid w:val="005C00A8"/>
    <w:rsid w:val="005C0DBC"/>
    <w:rsid w:val="005C48AF"/>
    <w:rsid w:val="005C5212"/>
    <w:rsid w:val="005C5DF2"/>
    <w:rsid w:val="005D5CEB"/>
    <w:rsid w:val="005E0048"/>
    <w:rsid w:val="005E0696"/>
    <w:rsid w:val="005E2AF2"/>
    <w:rsid w:val="005E3589"/>
    <w:rsid w:val="005F1243"/>
    <w:rsid w:val="005F346C"/>
    <w:rsid w:val="005F685F"/>
    <w:rsid w:val="00600FBC"/>
    <w:rsid w:val="00603399"/>
    <w:rsid w:val="00604612"/>
    <w:rsid w:val="00613340"/>
    <w:rsid w:val="00620E32"/>
    <w:rsid w:val="00620FB9"/>
    <w:rsid w:val="00622051"/>
    <w:rsid w:val="00622519"/>
    <w:rsid w:val="006255DB"/>
    <w:rsid w:val="00630541"/>
    <w:rsid w:val="00631A91"/>
    <w:rsid w:val="006439FE"/>
    <w:rsid w:val="006500CF"/>
    <w:rsid w:val="00651E07"/>
    <w:rsid w:val="0065408A"/>
    <w:rsid w:val="0065444F"/>
    <w:rsid w:val="0065496A"/>
    <w:rsid w:val="00655561"/>
    <w:rsid w:val="00656947"/>
    <w:rsid w:val="006614B7"/>
    <w:rsid w:val="0066280A"/>
    <w:rsid w:val="006639CB"/>
    <w:rsid w:val="00672D36"/>
    <w:rsid w:val="006801A5"/>
    <w:rsid w:val="00680B2A"/>
    <w:rsid w:val="00680D3D"/>
    <w:rsid w:val="00685E99"/>
    <w:rsid w:val="00691ED1"/>
    <w:rsid w:val="00695693"/>
    <w:rsid w:val="006A4A46"/>
    <w:rsid w:val="006A5899"/>
    <w:rsid w:val="006A78FF"/>
    <w:rsid w:val="006B4DE7"/>
    <w:rsid w:val="006B6A26"/>
    <w:rsid w:val="006B7526"/>
    <w:rsid w:val="006C0D48"/>
    <w:rsid w:val="006C0E14"/>
    <w:rsid w:val="006C2825"/>
    <w:rsid w:val="006C29BD"/>
    <w:rsid w:val="006C3AB6"/>
    <w:rsid w:val="006D0FED"/>
    <w:rsid w:val="006D1A1A"/>
    <w:rsid w:val="006E1491"/>
    <w:rsid w:val="006E43A3"/>
    <w:rsid w:val="006E54BF"/>
    <w:rsid w:val="006E6824"/>
    <w:rsid w:val="006E685D"/>
    <w:rsid w:val="006E6F55"/>
    <w:rsid w:val="006E725B"/>
    <w:rsid w:val="006E7771"/>
    <w:rsid w:val="006F6821"/>
    <w:rsid w:val="007000CC"/>
    <w:rsid w:val="00700ED7"/>
    <w:rsid w:val="00701DDF"/>
    <w:rsid w:val="007026E2"/>
    <w:rsid w:val="00703D99"/>
    <w:rsid w:val="00703E62"/>
    <w:rsid w:val="00704A0E"/>
    <w:rsid w:val="00704B58"/>
    <w:rsid w:val="00711F8D"/>
    <w:rsid w:val="007141DE"/>
    <w:rsid w:val="00720BF9"/>
    <w:rsid w:val="00720DA8"/>
    <w:rsid w:val="00722BC1"/>
    <w:rsid w:val="00723E5A"/>
    <w:rsid w:val="00724BA8"/>
    <w:rsid w:val="00735839"/>
    <w:rsid w:val="00736731"/>
    <w:rsid w:val="0074017A"/>
    <w:rsid w:val="0074274C"/>
    <w:rsid w:val="00742FDD"/>
    <w:rsid w:val="0074357A"/>
    <w:rsid w:val="0074786A"/>
    <w:rsid w:val="007537F3"/>
    <w:rsid w:val="00757820"/>
    <w:rsid w:val="00763EEA"/>
    <w:rsid w:val="007641DB"/>
    <w:rsid w:val="00767545"/>
    <w:rsid w:val="007704CC"/>
    <w:rsid w:val="00774F60"/>
    <w:rsid w:val="007767DD"/>
    <w:rsid w:val="007843BA"/>
    <w:rsid w:val="00784CBB"/>
    <w:rsid w:val="0079112C"/>
    <w:rsid w:val="007914BC"/>
    <w:rsid w:val="007A527A"/>
    <w:rsid w:val="007A6CF3"/>
    <w:rsid w:val="007B5B30"/>
    <w:rsid w:val="007B7BAA"/>
    <w:rsid w:val="007C228A"/>
    <w:rsid w:val="007C2E7A"/>
    <w:rsid w:val="007C570C"/>
    <w:rsid w:val="007C5772"/>
    <w:rsid w:val="007C63BF"/>
    <w:rsid w:val="007D3320"/>
    <w:rsid w:val="007D3C36"/>
    <w:rsid w:val="007D6591"/>
    <w:rsid w:val="007D663C"/>
    <w:rsid w:val="007D70D2"/>
    <w:rsid w:val="007E1083"/>
    <w:rsid w:val="007E7F97"/>
    <w:rsid w:val="007F080E"/>
    <w:rsid w:val="007F3745"/>
    <w:rsid w:val="007F75B9"/>
    <w:rsid w:val="00801C7F"/>
    <w:rsid w:val="00802D0C"/>
    <w:rsid w:val="00804617"/>
    <w:rsid w:val="00810675"/>
    <w:rsid w:val="008110A6"/>
    <w:rsid w:val="00816164"/>
    <w:rsid w:val="00830091"/>
    <w:rsid w:val="00834563"/>
    <w:rsid w:val="00836ECB"/>
    <w:rsid w:val="00837032"/>
    <w:rsid w:val="0083786C"/>
    <w:rsid w:val="0084160D"/>
    <w:rsid w:val="00842411"/>
    <w:rsid w:val="00842FAD"/>
    <w:rsid w:val="0084391E"/>
    <w:rsid w:val="0085001A"/>
    <w:rsid w:val="008551DC"/>
    <w:rsid w:val="00861338"/>
    <w:rsid w:val="00863EAF"/>
    <w:rsid w:val="00864D21"/>
    <w:rsid w:val="008655F8"/>
    <w:rsid w:val="00872A42"/>
    <w:rsid w:val="00880180"/>
    <w:rsid w:val="008812DA"/>
    <w:rsid w:val="00885462"/>
    <w:rsid w:val="00886778"/>
    <w:rsid w:val="00891FAE"/>
    <w:rsid w:val="0089339C"/>
    <w:rsid w:val="008A2333"/>
    <w:rsid w:val="008A4FAF"/>
    <w:rsid w:val="008A5498"/>
    <w:rsid w:val="008A5ABA"/>
    <w:rsid w:val="008C5E84"/>
    <w:rsid w:val="008D1EC7"/>
    <w:rsid w:val="008D2333"/>
    <w:rsid w:val="008E18BE"/>
    <w:rsid w:val="008E19B1"/>
    <w:rsid w:val="008E1C7E"/>
    <w:rsid w:val="008E2BF1"/>
    <w:rsid w:val="008E6975"/>
    <w:rsid w:val="008E6FC5"/>
    <w:rsid w:val="008E74FB"/>
    <w:rsid w:val="008E7F2A"/>
    <w:rsid w:val="008F5741"/>
    <w:rsid w:val="00901C3D"/>
    <w:rsid w:val="00901FA8"/>
    <w:rsid w:val="00902544"/>
    <w:rsid w:val="009039BB"/>
    <w:rsid w:val="00912209"/>
    <w:rsid w:val="00912536"/>
    <w:rsid w:val="00912D70"/>
    <w:rsid w:val="00913C52"/>
    <w:rsid w:val="00922F78"/>
    <w:rsid w:val="0092360D"/>
    <w:rsid w:val="00925741"/>
    <w:rsid w:val="00935D8A"/>
    <w:rsid w:val="00937E19"/>
    <w:rsid w:val="0094330E"/>
    <w:rsid w:val="00944428"/>
    <w:rsid w:val="009467E2"/>
    <w:rsid w:val="0095498B"/>
    <w:rsid w:val="0095571D"/>
    <w:rsid w:val="0096782A"/>
    <w:rsid w:val="00973D7C"/>
    <w:rsid w:val="00975165"/>
    <w:rsid w:val="009759AE"/>
    <w:rsid w:val="00984DA4"/>
    <w:rsid w:val="00987B64"/>
    <w:rsid w:val="009903DC"/>
    <w:rsid w:val="0099373A"/>
    <w:rsid w:val="009A11A3"/>
    <w:rsid w:val="009A6B51"/>
    <w:rsid w:val="009B0515"/>
    <w:rsid w:val="009B09DF"/>
    <w:rsid w:val="009B72B4"/>
    <w:rsid w:val="009B7DF5"/>
    <w:rsid w:val="009C02D9"/>
    <w:rsid w:val="009C1CF3"/>
    <w:rsid w:val="009C1E03"/>
    <w:rsid w:val="009D0FAE"/>
    <w:rsid w:val="009D26CF"/>
    <w:rsid w:val="009D43C2"/>
    <w:rsid w:val="009D521F"/>
    <w:rsid w:val="009D5CF8"/>
    <w:rsid w:val="009D618C"/>
    <w:rsid w:val="009E1827"/>
    <w:rsid w:val="009E397C"/>
    <w:rsid w:val="009F0FEB"/>
    <w:rsid w:val="009F26BE"/>
    <w:rsid w:val="009F5724"/>
    <w:rsid w:val="009F5832"/>
    <w:rsid w:val="00A125FE"/>
    <w:rsid w:val="00A17DE6"/>
    <w:rsid w:val="00A17E79"/>
    <w:rsid w:val="00A2010B"/>
    <w:rsid w:val="00A20816"/>
    <w:rsid w:val="00A22322"/>
    <w:rsid w:val="00A23A57"/>
    <w:rsid w:val="00A346AB"/>
    <w:rsid w:val="00A37E01"/>
    <w:rsid w:val="00A4413E"/>
    <w:rsid w:val="00A50625"/>
    <w:rsid w:val="00A52632"/>
    <w:rsid w:val="00A55587"/>
    <w:rsid w:val="00A57D00"/>
    <w:rsid w:val="00A6375E"/>
    <w:rsid w:val="00A63B49"/>
    <w:rsid w:val="00A64C16"/>
    <w:rsid w:val="00A74614"/>
    <w:rsid w:val="00A76B84"/>
    <w:rsid w:val="00A8289A"/>
    <w:rsid w:val="00A82B8B"/>
    <w:rsid w:val="00A83D60"/>
    <w:rsid w:val="00A84AF8"/>
    <w:rsid w:val="00A8758B"/>
    <w:rsid w:val="00A87F07"/>
    <w:rsid w:val="00A915D7"/>
    <w:rsid w:val="00A94AF3"/>
    <w:rsid w:val="00A9617D"/>
    <w:rsid w:val="00A979A1"/>
    <w:rsid w:val="00AA3334"/>
    <w:rsid w:val="00AB0B67"/>
    <w:rsid w:val="00AB3FEF"/>
    <w:rsid w:val="00AB4F08"/>
    <w:rsid w:val="00AB680C"/>
    <w:rsid w:val="00AB6E66"/>
    <w:rsid w:val="00AB7BD6"/>
    <w:rsid w:val="00AC0C27"/>
    <w:rsid w:val="00AC5849"/>
    <w:rsid w:val="00AD0F29"/>
    <w:rsid w:val="00AD4F3A"/>
    <w:rsid w:val="00AE2601"/>
    <w:rsid w:val="00AE34DE"/>
    <w:rsid w:val="00AE6E8D"/>
    <w:rsid w:val="00B024C7"/>
    <w:rsid w:val="00B04BB0"/>
    <w:rsid w:val="00B107A7"/>
    <w:rsid w:val="00B136B5"/>
    <w:rsid w:val="00B13A05"/>
    <w:rsid w:val="00B17CFE"/>
    <w:rsid w:val="00B2219A"/>
    <w:rsid w:val="00B25B4C"/>
    <w:rsid w:val="00B25F79"/>
    <w:rsid w:val="00B31488"/>
    <w:rsid w:val="00B32E79"/>
    <w:rsid w:val="00B351EE"/>
    <w:rsid w:val="00B35AAC"/>
    <w:rsid w:val="00B37559"/>
    <w:rsid w:val="00B37AF2"/>
    <w:rsid w:val="00B4119F"/>
    <w:rsid w:val="00B412BA"/>
    <w:rsid w:val="00B418B7"/>
    <w:rsid w:val="00B41EDA"/>
    <w:rsid w:val="00B43E67"/>
    <w:rsid w:val="00B51ABE"/>
    <w:rsid w:val="00B52238"/>
    <w:rsid w:val="00B55E00"/>
    <w:rsid w:val="00B6263F"/>
    <w:rsid w:val="00B62FAB"/>
    <w:rsid w:val="00B775A9"/>
    <w:rsid w:val="00B85FAD"/>
    <w:rsid w:val="00B8649D"/>
    <w:rsid w:val="00B973E9"/>
    <w:rsid w:val="00B97B06"/>
    <w:rsid w:val="00B97F93"/>
    <w:rsid w:val="00BA4F2F"/>
    <w:rsid w:val="00BB207C"/>
    <w:rsid w:val="00BB2BDA"/>
    <w:rsid w:val="00BB3EA7"/>
    <w:rsid w:val="00BB54B5"/>
    <w:rsid w:val="00BB786C"/>
    <w:rsid w:val="00BC27B1"/>
    <w:rsid w:val="00BD1B89"/>
    <w:rsid w:val="00BD2EFE"/>
    <w:rsid w:val="00BD56EB"/>
    <w:rsid w:val="00BD6EF6"/>
    <w:rsid w:val="00BE268F"/>
    <w:rsid w:val="00BE318A"/>
    <w:rsid w:val="00BE40E0"/>
    <w:rsid w:val="00BE72D8"/>
    <w:rsid w:val="00BE7385"/>
    <w:rsid w:val="00BF0866"/>
    <w:rsid w:val="00BF0CC0"/>
    <w:rsid w:val="00BF54DF"/>
    <w:rsid w:val="00C04554"/>
    <w:rsid w:val="00C21882"/>
    <w:rsid w:val="00C2337C"/>
    <w:rsid w:val="00C241E8"/>
    <w:rsid w:val="00C24C88"/>
    <w:rsid w:val="00C34720"/>
    <w:rsid w:val="00C37D6E"/>
    <w:rsid w:val="00C436D6"/>
    <w:rsid w:val="00C454EB"/>
    <w:rsid w:val="00C5004A"/>
    <w:rsid w:val="00C561DE"/>
    <w:rsid w:val="00C726C6"/>
    <w:rsid w:val="00C756E4"/>
    <w:rsid w:val="00C844C1"/>
    <w:rsid w:val="00C84552"/>
    <w:rsid w:val="00C905AC"/>
    <w:rsid w:val="00C912F5"/>
    <w:rsid w:val="00C914B6"/>
    <w:rsid w:val="00C94860"/>
    <w:rsid w:val="00C95BFF"/>
    <w:rsid w:val="00CA5F5C"/>
    <w:rsid w:val="00CA61F3"/>
    <w:rsid w:val="00CB028E"/>
    <w:rsid w:val="00CB0847"/>
    <w:rsid w:val="00CB1D11"/>
    <w:rsid w:val="00CB41FD"/>
    <w:rsid w:val="00CB45C1"/>
    <w:rsid w:val="00CB5820"/>
    <w:rsid w:val="00CB5AAF"/>
    <w:rsid w:val="00CB7011"/>
    <w:rsid w:val="00CC242E"/>
    <w:rsid w:val="00CC43B9"/>
    <w:rsid w:val="00CD2CEE"/>
    <w:rsid w:val="00CE3ED4"/>
    <w:rsid w:val="00CE5F0D"/>
    <w:rsid w:val="00CF1313"/>
    <w:rsid w:val="00CF3B25"/>
    <w:rsid w:val="00CF3DA4"/>
    <w:rsid w:val="00CF7C49"/>
    <w:rsid w:val="00D0010A"/>
    <w:rsid w:val="00D00269"/>
    <w:rsid w:val="00D00A03"/>
    <w:rsid w:val="00D0220D"/>
    <w:rsid w:val="00D02ECE"/>
    <w:rsid w:val="00D07301"/>
    <w:rsid w:val="00D10767"/>
    <w:rsid w:val="00D113BF"/>
    <w:rsid w:val="00D154F3"/>
    <w:rsid w:val="00D221C7"/>
    <w:rsid w:val="00D22E90"/>
    <w:rsid w:val="00D33B8F"/>
    <w:rsid w:val="00D36022"/>
    <w:rsid w:val="00D3724C"/>
    <w:rsid w:val="00D40129"/>
    <w:rsid w:val="00D47C4E"/>
    <w:rsid w:val="00D540B1"/>
    <w:rsid w:val="00D6207B"/>
    <w:rsid w:val="00D62FCA"/>
    <w:rsid w:val="00D63970"/>
    <w:rsid w:val="00D65A85"/>
    <w:rsid w:val="00D763E0"/>
    <w:rsid w:val="00D83E47"/>
    <w:rsid w:val="00D92BF0"/>
    <w:rsid w:val="00D93C4F"/>
    <w:rsid w:val="00D93D2F"/>
    <w:rsid w:val="00DA3297"/>
    <w:rsid w:val="00DA48DA"/>
    <w:rsid w:val="00DA5BF8"/>
    <w:rsid w:val="00DA6513"/>
    <w:rsid w:val="00DA681C"/>
    <w:rsid w:val="00DB0D5C"/>
    <w:rsid w:val="00DB221E"/>
    <w:rsid w:val="00DB231F"/>
    <w:rsid w:val="00DB43B1"/>
    <w:rsid w:val="00DC07D4"/>
    <w:rsid w:val="00DC5346"/>
    <w:rsid w:val="00DD3C6E"/>
    <w:rsid w:val="00DD58B2"/>
    <w:rsid w:val="00DD7520"/>
    <w:rsid w:val="00DE2C28"/>
    <w:rsid w:val="00DE4988"/>
    <w:rsid w:val="00DE6D36"/>
    <w:rsid w:val="00DE7024"/>
    <w:rsid w:val="00DE7A0F"/>
    <w:rsid w:val="00DF3D8E"/>
    <w:rsid w:val="00DF70A4"/>
    <w:rsid w:val="00E06E9E"/>
    <w:rsid w:val="00E208A9"/>
    <w:rsid w:val="00E21492"/>
    <w:rsid w:val="00E25AC6"/>
    <w:rsid w:val="00E3044C"/>
    <w:rsid w:val="00E315EE"/>
    <w:rsid w:val="00E3431D"/>
    <w:rsid w:val="00E358DC"/>
    <w:rsid w:val="00E359FC"/>
    <w:rsid w:val="00E363D5"/>
    <w:rsid w:val="00E42593"/>
    <w:rsid w:val="00E46D25"/>
    <w:rsid w:val="00E57541"/>
    <w:rsid w:val="00E65B16"/>
    <w:rsid w:val="00E6787F"/>
    <w:rsid w:val="00E777E1"/>
    <w:rsid w:val="00E90AB5"/>
    <w:rsid w:val="00E97AE6"/>
    <w:rsid w:val="00EA56D1"/>
    <w:rsid w:val="00EA74A5"/>
    <w:rsid w:val="00EA7A8B"/>
    <w:rsid w:val="00EB11A4"/>
    <w:rsid w:val="00EB31E1"/>
    <w:rsid w:val="00EB5436"/>
    <w:rsid w:val="00EB7EE4"/>
    <w:rsid w:val="00EE1967"/>
    <w:rsid w:val="00EE3754"/>
    <w:rsid w:val="00EE7B48"/>
    <w:rsid w:val="00EF0BD1"/>
    <w:rsid w:val="00EF5D96"/>
    <w:rsid w:val="00EF5EC8"/>
    <w:rsid w:val="00EF78F6"/>
    <w:rsid w:val="00F00BCC"/>
    <w:rsid w:val="00F03C26"/>
    <w:rsid w:val="00F07CAC"/>
    <w:rsid w:val="00F20499"/>
    <w:rsid w:val="00F27E61"/>
    <w:rsid w:val="00F31E48"/>
    <w:rsid w:val="00F42901"/>
    <w:rsid w:val="00F42926"/>
    <w:rsid w:val="00F43687"/>
    <w:rsid w:val="00F449B7"/>
    <w:rsid w:val="00F5053A"/>
    <w:rsid w:val="00F50841"/>
    <w:rsid w:val="00F5291F"/>
    <w:rsid w:val="00F5582C"/>
    <w:rsid w:val="00F56650"/>
    <w:rsid w:val="00F61EA0"/>
    <w:rsid w:val="00F75D57"/>
    <w:rsid w:val="00F766D0"/>
    <w:rsid w:val="00F80A85"/>
    <w:rsid w:val="00F86C03"/>
    <w:rsid w:val="00F86F46"/>
    <w:rsid w:val="00F86FCA"/>
    <w:rsid w:val="00F872C5"/>
    <w:rsid w:val="00F93127"/>
    <w:rsid w:val="00F94999"/>
    <w:rsid w:val="00FA2FA9"/>
    <w:rsid w:val="00FA46A9"/>
    <w:rsid w:val="00FA772C"/>
    <w:rsid w:val="00FB5311"/>
    <w:rsid w:val="00FB6E84"/>
    <w:rsid w:val="00FC054B"/>
    <w:rsid w:val="00FC4B03"/>
    <w:rsid w:val="00FD27B8"/>
    <w:rsid w:val="00FD62B6"/>
    <w:rsid w:val="00FE2312"/>
    <w:rsid w:val="00FF063C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D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D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XT=HGHG19940524335" TargetMode="External"/><Relationship Id="rId13" Type="http://schemas.openxmlformats.org/officeDocument/2006/relationships/hyperlink" Target="TEXT=HGHG199812091196" TargetMode="External"/><Relationship Id="rId18" Type="http://schemas.openxmlformats.org/officeDocument/2006/relationships/hyperlink" Target="TEXT=HGHG19950804547" TargetMode="External"/><Relationship Id="rId26" Type="http://schemas.openxmlformats.org/officeDocument/2006/relationships/hyperlink" Target="TEXT=HGHG19940524335" TargetMode="External"/><Relationship Id="rId39" Type="http://schemas.openxmlformats.org/officeDocument/2006/relationships/hyperlink" Target="TEXT=HGHG19950804547" TargetMode="External"/><Relationship Id="rId3" Type="http://schemas.openxmlformats.org/officeDocument/2006/relationships/settings" Target="settings.xml"/><Relationship Id="rId21" Type="http://schemas.openxmlformats.org/officeDocument/2006/relationships/hyperlink" Target="TEXT=HGHG200311201385" TargetMode="External"/><Relationship Id="rId34" Type="http://schemas.openxmlformats.org/officeDocument/2006/relationships/hyperlink" Target="TEXT=HGHG20100622523" TargetMode="External"/><Relationship Id="rId42" Type="http://schemas.openxmlformats.org/officeDocument/2006/relationships/fontTable" Target="fontTable.xml"/><Relationship Id="rId7" Type="http://schemas.openxmlformats.org/officeDocument/2006/relationships/hyperlink" Target="TEXT=HGHG20110511338" TargetMode="External"/><Relationship Id="rId12" Type="http://schemas.openxmlformats.org/officeDocument/2006/relationships/hyperlink" Target="TEXT=HGHG19950804547" TargetMode="External"/><Relationship Id="rId17" Type="http://schemas.openxmlformats.org/officeDocument/2006/relationships/hyperlink" Target="TEXT=HGHG20020709896" TargetMode="External"/><Relationship Id="rId25" Type="http://schemas.openxmlformats.org/officeDocument/2006/relationships/hyperlink" Target="TEXT=HGHG200410061092" TargetMode="External"/><Relationship Id="rId33" Type="http://schemas.openxmlformats.org/officeDocument/2006/relationships/hyperlink" Target="TEXT=HGHG20100503341" TargetMode="External"/><Relationship Id="rId38" Type="http://schemas.openxmlformats.org/officeDocument/2006/relationships/hyperlink" Target="TEXT=HGHG20110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XT=HGHG19940524335" TargetMode="External"/><Relationship Id="rId20" Type="http://schemas.openxmlformats.org/officeDocument/2006/relationships/hyperlink" Target="TEXT=HGHG19950804547" TargetMode="External"/><Relationship Id="rId29" Type="http://schemas.openxmlformats.org/officeDocument/2006/relationships/hyperlink" Target="TEXT=HGHG20080523627" TargetMode="External"/><Relationship Id="rId41" Type="http://schemas.openxmlformats.org/officeDocument/2006/relationships/hyperlink" Target="TEXT=HGHG20121212928" TargetMode="External"/><Relationship Id="rId1" Type="http://schemas.openxmlformats.org/officeDocument/2006/relationships/styles" Target="styles.xml"/><Relationship Id="rId6" Type="http://schemas.openxmlformats.org/officeDocument/2006/relationships/hyperlink" Target="TEXT=LPLP20030313105" TargetMode="External"/><Relationship Id="rId11" Type="http://schemas.openxmlformats.org/officeDocument/2006/relationships/hyperlink" Target="TEXT=HGHG1998011641" TargetMode="External"/><Relationship Id="rId24" Type="http://schemas.openxmlformats.org/officeDocument/2006/relationships/hyperlink" Target="TEXT=HGHG19950804547" TargetMode="External"/><Relationship Id="rId32" Type="http://schemas.openxmlformats.org/officeDocument/2006/relationships/hyperlink" Target="TEXT=HGHG19950804547" TargetMode="External"/><Relationship Id="rId37" Type="http://schemas.openxmlformats.org/officeDocument/2006/relationships/hyperlink" Target="TEXT=HGHG19950804547" TargetMode="External"/><Relationship Id="rId40" Type="http://schemas.openxmlformats.org/officeDocument/2006/relationships/hyperlink" Target="TEXT=HGHG20121119868" TargetMode="External"/><Relationship Id="rId5" Type="http://schemas.openxmlformats.org/officeDocument/2006/relationships/image" Target="media/image1.gif"/><Relationship Id="rId15" Type="http://schemas.openxmlformats.org/officeDocument/2006/relationships/hyperlink" Target="TEXT=HGHG200011101144" TargetMode="External"/><Relationship Id="rId23" Type="http://schemas.openxmlformats.org/officeDocument/2006/relationships/hyperlink" Target="TEXT=HGHG20040825964" TargetMode="External"/><Relationship Id="rId28" Type="http://schemas.openxmlformats.org/officeDocument/2006/relationships/hyperlink" Target="TEXT=HGHG20070313280" TargetMode="External"/><Relationship Id="rId36" Type="http://schemas.openxmlformats.org/officeDocument/2006/relationships/hyperlink" Target="TEXT=HGHG20100723666" TargetMode="External"/><Relationship Id="rId10" Type="http://schemas.openxmlformats.org/officeDocument/2006/relationships/hyperlink" Target="TEXT=HGHG19970326293" TargetMode="External"/><Relationship Id="rId19" Type="http://schemas.openxmlformats.org/officeDocument/2006/relationships/hyperlink" Target="TEXT=HGHG2003012766" TargetMode="External"/><Relationship Id="rId31" Type="http://schemas.openxmlformats.org/officeDocument/2006/relationships/hyperlink" Target="TEXT=HGHG20080606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XT=HGHG19950804547" TargetMode="External"/><Relationship Id="rId14" Type="http://schemas.openxmlformats.org/officeDocument/2006/relationships/hyperlink" Target="TEXT=HGHG19950804547" TargetMode="External"/><Relationship Id="rId22" Type="http://schemas.openxmlformats.org/officeDocument/2006/relationships/hyperlink" Target="TEXT=HGHG19950804547" TargetMode="External"/><Relationship Id="rId27" Type="http://schemas.openxmlformats.org/officeDocument/2006/relationships/hyperlink" Target="TEXT=HGHG200412081360" TargetMode="External"/><Relationship Id="rId30" Type="http://schemas.openxmlformats.org/officeDocument/2006/relationships/hyperlink" Target="TEXT=HGHG19950804547" TargetMode="External"/><Relationship Id="rId35" Type="http://schemas.openxmlformats.org/officeDocument/2006/relationships/hyperlink" Target="TEXT=HGHG1995080454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1956</Words>
  <Characters>11348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Rodica</cp:lastModifiedBy>
  <cp:revision>1</cp:revision>
  <dcterms:created xsi:type="dcterms:W3CDTF">2016-07-07T08:54:00Z</dcterms:created>
  <dcterms:modified xsi:type="dcterms:W3CDTF">2016-07-07T08:58:00Z</dcterms:modified>
</cp:coreProperties>
</file>