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1B" w:rsidRPr="0045421B" w:rsidRDefault="0045421B" w:rsidP="004542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96100" cy="790575"/>
            <wp:effectExtent l="0" t="0" r="0" b="9525"/>
            <wp:docPr id="1" name="Рисунок 1" descr="\\server-227\Ministry\DataLex\Legi_Rom\LP\A14\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27\Ministry\DataLex\Legi_Rom\LP\A14\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6100" cy="790575"/>
                    </a:xfrm>
                    <a:prstGeom prst="rect">
                      <a:avLst/>
                    </a:prstGeom>
                    <a:noFill/>
                    <a:ln>
                      <a:noFill/>
                    </a:ln>
                  </pic:spPr>
                </pic:pic>
              </a:graphicData>
            </a:graphic>
          </wp:inline>
        </w:drawing>
      </w:r>
    </w:p>
    <w:p w:rsidR="0045421B" w:rsidRPr="0045421B" w:rsidRDefault="0045421B" w:rsidP="0045421B">
      <w:pPr>
        <w:spacing w:after="0" w:line="240" w:lineRule="auto"/>
        <w:jc w:val="center"/>
        <w:rPr>
          <w:rFonts w:ascii="Times New Roman" w:eastAsia="Times New Roman" w:hAnsi="Times New Roman" w:cs="Times New Roman"/>
          <w:b/>
          <w:bCs/>
          <w:sz w:val="24"/>
          <w:szCs w:val="24"/>
          <w:lang w:eastAsia="ru-RU"/>
        </w:rPr>
      </w:pPr>
      <w:r w:rsidRPr="0045421B">
        <w:rPr>
          <w:rFonts w:ascii="Times New Roman" w:eastAsia="Times New Roman" w:hAnsi="Times New Roman" w:cs="Times New Roman"/>
          <w:b/>
          <w:bCs/>
          <w:sz w:val="24"/>
          <w:szCs w:val="24"/>
          <w:lang w:eastAsia="ru-RU"/>
        </w:rPr>
        <w:t>L E G E</w:t>
      </w:r>
    </w:p>
    <w:p w:rsidR="0045421B" w:rsidRPr="0045421B" w:rsidRDefault="0045421B" w:rsidP="0045421B">
      <w:pPr>
        <w:spacing w:after="0" w:line="240" w:lineRule="auto"/>
        <w:jc w:val="center"/>
        <w:rPr>
          <w:rFonts w:ascii="Times New Roman" w:eastAsia="Times New Roman" w:hAnsi="Times New Roman" w:cs="Times New Roman"/>
          <w:b/>
          <w:bCs/>
          <w:sz w:val="24"/>
          <w:szCs w:val="24"/>
          <w:lang w:eastAsia="ru-RU"/>
        </w:rPr>
      </w:pPr>
      <w:r w:rsidRPr="0045421B">
        <w:rPr>
          <w:rFonts w:ascii="Times New Roman" w:eastAsia="Times New Roman" w:hAnsi="Times New Roman" w:cs="Times New Roman"/>
          <w:b/>
          <w:bCs/>
          <w:sz w:val="24"/>
          <w:szCs w:val="24"/>
          <w:lang w:eastAsia="ru-RU"/>
        </w:rPr>
        <w:t>pentru modificarea şi completarea unor acte legislative</w:t>
      </w:r>
    </w:p>
    <w:p w:rsidR="0045421B" w:rsidRPr="0045421B" w:rsidRDefault="0045421B" w:rsidP="0045421B">
      <w:pPr>
        <w:spacing w:after="0" w:line="240" w:lineRule="auto"/>
        <w:jc w:val="center"/>
        <w:rPr>
          <w:rFonts w:ascii="Times New Roman" w:eastAsia="Times New Roman" w:hAnsi="Times New Roman" w:cs="Times New Roman"/>
          <w:b/>
          <w:bCs/>
          <w:sz w:val="24"/>
          <w:szCs w:val="24"/>
          <w:lang w:eastAsia="ru-RU"/>
        </w:rPr>
      </w:pPr>
      <w:r w:rsidRPr="0045421B">
        <w:rPr>
          <w:rFonts w:ascii="Times New Roman" w:eastAsia="Times New Roman" w:hAnsi="Times New Roman" w:cs="Times New Roman"/>
          <w:b/>
          <w:bCs/>
          <w:sz w:val="24"/>
          <w:szCs w:val="24"/>
          <w:lang w:eastAsia="ru-RU"/>
        </w:rPr>
        <w:t> </w:t>
      </w:r>
    </w:p>
    <w:p w:rsidR="0045421B" w:rsidRPr="0045421B" w:rsidRDefault="0045421B" w:rsidP="0045421B">
      <w:pPr>
        <w:spacing w:after="0" w:line="240" w:lineRule="auto"/>
        <w:jc w:val="center"/>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nr. 158  din  18.07.2014</w:t>
      </w:r>
    </w:p>
    <w:p w:rsidR="0045421B" w:rsidRPr="0045421B" w:rsidRDefault="0045421B" w:rsidP="0045421B">
      <w:pPr>
        <w:spacing w:after="0" w:line="240" w:lineRule="auto"/>
        <w:jc w:val="center"/>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jc w:val="center"/>
        <w:rPr>
          <w:rFonts w:ascii="Times New Roman" w:eastAsia="Times New Roman" w:hAnsi="Times New Roman" w:cs="Times New Roman"/>
          <w:i/>
          <w:iCs/>
          <w:color w:val="663300"/>
          <w:sz w:val="20"/>
          <w:szCs w:val="20"/>
          <w:lang w:eastAsia="ru-RU"/>
        </w:rPr>
      </w:pPr>
      <w:r w:rsidRPr="0045421B">
        <w:rPr>
          <w:rFonts w:ascii="Times New Roman" w:eastAsia="Times New Roman" w:hAnsi="Times New Roman" w:cs="Times New Roman"/>
          <w:i/>
          <w:iCs/>
          <w:color w:val="663300"/>
          <w:sz w:val="20"/>
          <w:szCs w:val="20"/>
          <w:lang w:eastAsia="ru-RU"/>
        </w:rPr>
        <w:t>Monitorul Oficial nr.238-246/547 din 15.08.2014</w:t>
      </w:r>
    </w:p>
    <w:p w:rsidR="0045421B" w:rsidRPr="0045421B" w:rsidRDefault="0045421B" w:rsidP="0045421B">
      <w:pPr>
        <w:spacing w:after="0" w:line="240" w:lineRule="auto"/>
        <w:jc w:val="center"/>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jc w:val="center"/>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Parlamentul adoptă prezenta lege organică.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Art.I.</w:t>
      </w:r>
      <w:r w:rsidRPr="0045421B">
        <w:rPr>
          <w:rFonts w:ascii="Times New Roman" w:eastAsia="Times New Roman" w:hAnsi="Times New Roman" w:cs="Times New Roman"/>
          <w:sz w:val="24"/>
          <w:szCs w:val="24"/>
          <w:lang w:eastAsia="ru-RU"/>
        </w:rPr>
        <w:t xml:space="preserve"> – Legea învăţămîntului nr.547-XIII din 21 iulie 1995 (Monitorul Oficial al Republicii Moldova, 1995, nr.62–63, art.692), cu modificările ulterioare, se completează după cum urmează: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1.</w:t>
      </w:r>
      <w:r w:rsidRPr="0045421B">
        <w:rPr>
          <w:rFonts w:ascii="Times New Roman" w:eastAsia="Times New Roman" w:hAnsi="Times New Roman" w:cs="Times New Roman"/>
          <w:sz w:val="24"/>
          <w:szCs w:val="24"/>
          <w:lang w:eastAsia="ru-RU"/>
        </w:rPr>
        <w:t xml:space="preserve"> La articolul 13, alineatul (3) se completează în final cu cuvintele “şi studiu bazat pe sistemul dual de instruire”.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2.</w:t>
      </w:r>
      <w:r w:rsidRPr="0045421B">
        <w:rPr>
          <w:rFonts w:ascii="Times New Roman" w:eastAsia="Times New Roman" w:hAnsi="Times New Roman" w:cs="Times New Roman"/>
          <w:sz w:val="24"/>
          <w:szCs w:val="24"/>
          <w:lang w:eastAsia="ru-RU"/>
        </w:rPr>
        <w:t xml:space="preserve"> Legea se completează cu articolul 25</w:t>
      </w:r>
      <w:r w:rsidRPr="0045421B">
        <w:rPr>
          <w:rFonts w:ascii="Times New Roman" w:eastAsia="Times New Roman" w:hAnsi="Times New Roman" w:cs="Times New Roman"/>
          <w:sz w:val="24"/>
          <w:szCs w:val="24"/>
          <w:vertAlign w:val="superscript"/>
          <w:lang w:eastAsia="ru-RU"/>
        </w:rPr>
        <w:t xml:space="preserve">1 </w:t>
      </w:r>
      <w:r w:rsidRPr="0045421B">
        <w:rPr>
          <w:rFonts w:ascii="Times New Roman" w:eastAsia="Times New Roman" w:hAnsi="Times New Roman" w:cs="Times New Roman"/>
          <w:sz w:val="24"/>
          <w:szCs w:val="24"/>
          <w:lang w:eastAsia="ru-RU"/>
        </w:rPr>
        <w:t>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25</w:t>
      </w:r>
      <w:r w:rsidRPr="0045421B">
        <w:rPr>
          <w:rFonts w:ascii="Times New Roman" w:eastAsia="Times New Roman" w:hAnsi="Times New Roman" w:cs="Times New Roman"/>
          <w:b/>
          <w:bCs/>
          <w:sz w:val="24"/>
          <w:szCs w:val="24"/>
          <w:vertAlign w:val="superscript"/>
          <w:lang w:eastAsia="ru-RU"/>
        </w:rPr>
        <w:t>1</w:t>
      </w:r>
      <w:r w:rsidRPr="0045421B">
        <w:rPr>
          <w:rFonts w:ascii="Times New Roman" w:eastAsia="Times New Roman" w:hAnsi="Times New Roman" w:cs="Times New Roman"/>
          <w:b/>
          <w:bCs/>
          <w:sz w:val="24"/>
          <w:szCs w:val="24"/>
          <w:lang w:eastAsia="ru-RU"/>
        </w:rPr>
        <w:t>.</w:t>
      </w:r>
      <w:r w:rsidRPr="0045421B">
        <w:rPr>
          <w:rFonts w:ascii="Times New Roman" w:eastAsia="Times New Roman" w:hAnsi="Times New Roman" w:cs="Times New Roman"/>
          <w:sz w:val="24"/>
          <w:szCs w:val="24"/>
          <w:lang w:eastAsia="ru-RU"/>
        </w:rPr>
        <w:t xml:space="preserve"> Învăţămîntul mediu de specialitate în baza sistemului dual de instruire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(1) În condiţiile stabilite de către Ministerul Educaţiei, de comun acord cu alte organe centrale de specialitate de resort, în parteneriat cu agenţii economici interesaţi, se organizează studii medii de specialitate în baza sistemului dual de instruire.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Admiterea la studii duale se efectuează prin concurs, în baza diplomelor de bacalaureat.</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Studiile bazate pe sistemul dual de instruire se organizează doar ca învăţămînt de zi, durata lor este de 3 ani şi corespunde unui număr de 60 de credite de studii transferabile pentru un an de studii.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Studiile bazate pe sistemul dual de instruire se finalizează cu susţinerea examenelor de licenţă.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(5) Absolvenţilor care au promovat examenul de licenţă li se e</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erează diplomă de licenţă, cu menţiunea de tehnician licenţiat în profilul şi specialitatea obţinută, însoţită de un supliment. Studenţii care nu au absolvit studiile pot primi, la cerere, un certificat de performanţă academică care include rezultatele examenelor susţinute.”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 xml:space="preserve">Art.II. </w:t>
      </w:r>
      <w:r w:rsidRPr="0045421B">
        <w:rPr>
          <w:rFonts w:ascii="Times New Roman" w:eastAsia="Times New Roman" w:hAnsi="Times New Roman" w:cs="Times New Roman"/>
          <w:sz w:val="24"/>
          <w:szCs w:val="24"/>
          <w:lang w:eastAsia="ru-RU"/>
        </w:rPr>
        <w:t xml:space="preserve">– </w:t>
      </w:r>
      <w:hyperlink r:id="rId6" w:history="1">
        <w:r w:rsidRPr="0045421B">
          <w:rPr>
            <w:rFonts w:ascii="Times New Roman" w:eastAsia="Times New Roman" w:hAnsi="Times New Roman" w:cs="Times New Roman"/>
            <w:color w:val="0000FF"/>
            <w:sz w:val="24"/>
            <w:szCs w:val="24"/>
            <w:u w:val="single"/>
            <w:lang w:eastAsia="ru-RU"/>
          </w:rPr>
          <w:t>Legea nr.837-XIII din 17 mai 1996</w:t>
        </w:r>
      </w:hyperlink>
      <w:r w:rsidRPr="0045421B">
        <w:rPr>
          <w:rFonts w:ascii="Times New Roman" w:eastAsia="Times New Roman" w:hAnsi="Times New Roman" w:cs="Times New Roman"/>
          <w:sz w:val="24"/>
          <w:szCs w:val="24"/>
          <w:lang w:eastAsia="ru-RU"/>
        </w:rPr>
        <w:t xml:space="preserve"> cu privire la asociaţiile obşteşti (republicată în Monitorul Oficial al Republicii Moldova, 2007, nr.153–156 BIS), cu modificările ulterioare, se modifică şi se completează după cum urmează: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Articolul 2 se completează cu alineatul (4</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Organizaţiile necomerciale de utilitate publică sînt organizaţiile a căror activitate corespunde prevederilor art.30 şi care întrunesc condiţiile art.30</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xml:space="preserv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Articolul 28 se completează cu litera g</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“g</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xml:space="preserve">) mijloace financiare obţinute în urma desemnării procentuale;”.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La articolul 30</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alineatul (4) se completează cu litera c)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“c) informaţia despre mijloacele financiare obţinute în urma desemnării procentuale, precum şi date despre utilizarea acestor mijloace.”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Articolul 31:</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la alineatul (11), textul “ , precum şi lista actualizată a asociaţiilor obşteşti de utilitate publică” se exclude;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articolul se completează cu alineatul (11</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“(11</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Pînă la data de 20 decembrie a fiecărui an, Comisia de certificare publică pe site-ul Ministerului Justiţiei lista actualizată a organizaţiilor necomerciale de utilitate publică.”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lastRenderedPageBreak/>
        <w:t>5. La articolul 31</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xml:space="preserve"> alineatul (1):</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litera d) va avea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“d) iniţiază procedura de retragere a certificatului de utilitate publică dacă organizaţia: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nu corespunde condiţiilor de atribuire a statutului de utilitate publică;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a prezentat documente ce conţin informaţii false;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a utilizat contrar legislaţiei mijloacele obţinute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se completează cu litera e</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“e</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menţine lista actualizată a organizaţiilor necomerciale de utilitate publică;”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la litera i), textul “ , precum şi lista actualizată a asociaţiilor obşteşti de utilitate publică” se exclude;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se completează cu litera j)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“j) publică pe site-ul Ministerului Justiţiei, pînă la 20 decembrie a fiecărui an, lista actualizată a organizaţiilor necomerciale de utilitate publică.”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6. Articolul 32</w:t>
      </w:r>
      <w:r w:rsidRPr="0045421B">
        <w:rPr>
          <w:rFonts w:ascii="Times New Roman" w:eastAsia="Times New Roman" w:hAnsi="Times New Roman" w:cs="Times New Roman"/>
          <w:sz w:val="24"/>
          <w:szCs w:val="24"/>
          <w:vertAlign w:val="superscript"/>
          <w:lang w:eastAsia="ru-RU"/>
        </w:rPr>
        <w:t xml:space="preserve">2 </w:t>
      </w:r>
      <w:r w:rsidRPr="0045421B">
        <w:rPr>
          <w:rFonts w:ascii="Times New Roman" w:eastAsia="Times New Roman" w:hAnsi="Times New Roman" w:cs="Times New Roman"/>
          <w:sz w:val="24"/>
          <w:szCs w:val="24"/>
          <w:lang w:eastAsia="ru-RU"/>
        </w:rPr>
        <w:t>se completează cu alineatul (3)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Deţinerea certificatului de utilitate publică asigură organizaţiilor necomerciale de utilitate publică dreptul de a participa la desemnarea procentuală.”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7. La articolul 32</w:t>
      </w:r>
      <w:r w:rsidRPr="0045421B">
        <w:rPr>
          <w:rFonts w:ascii="Times New Roman" w:eastAsia="Times New Roman" w:hAnsi="Times New Roman" w:cs="Times New Roman"/>
          <w:sz w:val="24"/>
          <w:szCs w:val="24"/>
          <w:vertAlign w:val="superscript"/>
          <w:lang w:eastAsia="ru-RU"/>
        </w:rPr>
        <w:t>5</w:t>
      </w:r>
      <w:r w:rsidRPr="0045421B">
        <w:rPr>
          <w:rFonts w:ascii="Times New Roman" w:eastAsia="Times New Roman" w:hAnsi="Times New Roman" w:cs="Times New Roman"/>
          <w:sz w:val="24"/>
          <w:szCs w:val="24"/>
          <w:lang w:eastAsia="ru-RU"/>
        </w:rPr>
        <w:t>, alineatul (2) se completează cu litera e</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“e</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să solicite organizaţiilor necomerciale de utilitate publică informaţii privind utilizarea mijloacelor financiare obţinute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8. Articolul 33</w:t>
      </w:r>
      <w:r w:rsidRPr="0045421B">
        <w:rPr>
          <w:rFonts w:ascii="Times New Roman" w:eastAsia="Times New Roman" w:hAnsi="Times New Roman" w:cs="Times New Roman"/>
          <w:sz w:val="24"/>
          <w:szCs w:val="24"/>
          <w:vertAlign w:val="superscript"/>
          <w:lang w:eastAsia="ru-RU"/>
        </w:rPr>
        <w:t>3</w:t>
      </w:r>
      <w:r w:rsidRPr="0045421B">
        <w:rPr>
          <w:rFonts w:ascii="Times New Roman" w:eastAsia="Times New Roman" w:hAnsi="Times New Roman" w:cs="Times New Roman"/>
          <w:sz w:val="24"/>
          <w:szCs w:val="24"/>
          <w:lang w:eastAsia="ru-RU"/>
        </w:rPr>
        <w:t xml:space="preserve"> va avea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33</w:t>
      </w:r>
      <w:r w:rsidRPr="0045421B">
        <w:rPr>
          <w:rFonts w:ascii="Times New Roman" w:eastAsia="Times New Roman" w:hAnsi="Times New Roman" w:cs="Times New Roman"/>
          <w:b/>
          <w:bCs/>
          <w:sz w:val="24"/>
          <w:szCs w:val="24"/>
          <w:vertAlign w:val="superscript"/>
          <w:lang w:eastAsia="ru-RU"/>
        </w:rPr>
        <w:t>3</w:t>
      </w:r>
      <w:r w:rsidRPr="0045421B">
        <w:rPr>
          <w:rFonts w:ascii="Times New Roman" w:eastAsia="Times New Roman" w:hAnsi="Times New Roman" w:cs="Times New Roman"/>
          <w:b/>
          <w:bCs/>
          <w:sz w:val="24"/>
          <w:szCs w:val="24"/>
          <w:lang w:eastAsia="ru-RU"/>
        </w:rPr>
        <w:t xml:space="preserve">. </w:t>
      </w:r>
      <w:r w:rsidRPr="0045421B">
        <w:rPr>
          <w:rFonts w:ascii="Times New Roman" w:eastAsia="Times New Roman" w:hAnsi="Times New Roman" w:cs="Times New Roman"/>
          <w:sz w:val="24"/>
          <w:szCs w:val="24"/>
          <w:lang w:eastAsia="ru-RU"/>
        </w:rPr>
        <w:t>Desemnarea procentuală şi utilizarea mijloacelor financiare obţinute în urma acesteia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Desemnarea procentuală este o formă de susţinere indirectă din partea statului a organizaţiilor necomerciale de utilitate publică.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Mijloacele financiare obţinute de către organizaţiile necomerciale de utilitate publică în urma desemnării procentuale pot fi utilizate: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 în scopul susţinerii activităţilor prevăzute la art.30, într-un termen ce nu depăşeşte o perioadă fiscală după perioada fiscală în care a fost efectuată desemnarea;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 pentru acoperirea cheltuielilor administrative ale organizaţiei, în mărime de pînă la 5% din mijloacele financiare obţinute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Controlul asupra utilizării mijloacelor financiare obţinute în urma desemnării procentuale se efectuează de către Comisia de certificare.”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9. Legea se completează cu articolul 33</w:t>
      </w:r>
      <w:r w:rsidRPr="0045421B">
        <w:rPr>
          <w:rFonts w:ascii="Times New Roman" w:eastAsia="Times New Roman" w:hAnsi="Times New Roman" w:cs="Times New Roman"/>
          <w:sz w:val="24"/>
          <w:szCs w:val="24"/>
          <w:vertAlign w:val="superscript"/>
          <w:lang w:eastAsia="ru-RU"/>
        </w:rPr>
        <w:t>4</w:t>
      </w:r>
      <w:r w:rsidRPr="0045421B">
        <w:rPr>
          <w:rFonts w:ascii="Times New Roman" w:eastAsia="Times New Roman" w:hAnsi="Times New Roman" w:cs="Times New Roman"/>
          <w:sz w:val="24"/>
          <w:szCs w:val="24"/>
          <w:lang w:eastAsia="ru-RU"/>
        </w:rPr>
        <w:t xml:space="preserve">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33</w:t>
      </w:r>
      <w:r w:rsidRPr="0045421B">
        <w:rPr>
          <w:rFonts w:ascii="Times New Roman" w:eastAsia="Times New Roman" w:hAnsi="Times New Roman" w:cs="Times New Roman"/>
          <w:b/>
          <w:bCs/>
          <w:sz w:val="24"/>
          <w:szCs w:val="24"/>
          <w:vertAlign w:val="superscript"/>
          <w:lang w:eastAsia="ru-RU"/>
        </w:rPr>
        <w:t>4</w:t>
      </w:r>
      <w:r w:rsidRPr="0045421B">
        <w:rPr>
          <w:rFonts w:ascii="Times New Roman" w:eastAsia="Times New Roman" w:hAnsi="Times New Roman" w:cs="Times New Roman"/>
          <w:b/>
          <w:bCs/>
          <w:sz w:val="24"/>
          <w:szCs w:val="24"/>
          <w:lang w:eastAsia="ru-RU"/>
        </w:rPr>
        <w:t xml:space="preserve">. </w:t>
      </w:r>
      <w:r w:rsidRPr="0045421B">
        <w:rPr>
          <w:rFonts w:ascii="Times New Roman" w:eastAsia="Times New Roman" w:hAnsi="Times New Roman" w:cs="Times New Roman"/>
          <w:sz w:val="24"/>
          <w:szCs w:val="24"/>
          <w:lang w:eastAsia="ru-RU"/>
        </w:rPr>
        <w:t xml:space="preserve">Răspunderea pentru utilizarea contrar destinaţiei a mijloacelor financiare obţinute în urma desemnării procentuale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(1) Organizaţiile necomerciale de utilitate publică şi persoanele cu funcţii de răspundere din cadrul acestora care încalcă prevederile legale privind utilizarea mijloacelor financiare obţinute în urma desemnării procentuale poartă răspundere în conformitate cu legislaţia.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(2) Organul care a sancţionat o organizaţie necomercială de utilitate publică pentru utilizarea contrar destinaţiei a mijloacelor financiare obţinute în urma desemnării procentuale este obligat să înştiinţeze despre aceasta Comisia de certificare în termen de 15 zile de la data aplicării sancţiunii. Dacă sancţiunea a fost contestată în instanţa de judecată, organul respectiv este obligat să înştiinţeze despre aceasta Comisia de certificare în termen de 5 zile de la data rămînerii definitive a hotărîrii judecătoreşti.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Asociaţia obştească de utilitate publică căreia i s-a retras certificatul din cauza deturnării de destinaţie a mijloacelor financiare obţinute în urma desemnării procentuale nu poate avea statut de utilitate publică timp de 3 ani de la data aplicării sancţiunii.”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 xml:space="preserve">Art.III. </w:t>
      </w:r>
      <w:r w:rsidRPr="0045421B">
        <w:rPr>
          <w:rFonts w:ascii="Times New Roman" w:eastAsia="Times New Roman" w:hAnsi="Times New Roman" w:cs="Times New Roman"/>
          <w:sz w:val="24"/>
          <w:szCs w:val="24"/>
          <w:lang w:eastAsia="ru-RU"/>
        </w:rPr>
        <w:t xml:space="preserve">– </w:t>
      </w:r>
      <w:hyperlink r:id="rId7" w:history="1">
        <w:r w:rsidRPr="0045421B">
          <w:rPr>
            <w:rFonts w:ascii="Times New Roman" w:eastAsia="Times New Roman" w:hAnsi="Times New Roman" w:cs="Times New Roman"/>
            <w:color w:val="0000FF"/>
            <w:sz w:val="24"/>
            <w:szCs w:val="24"/>
            <w:u w:val="single"/>
            <w:lang w:eastAsia="ru-RU"/>
          </w:rPr>
          <w:t>Codul fiscal nr.1163-XIII din 24 aprilie 1997</w:t>
        </w:r>
      </w:hyperlink>
      <w:r w:rsidRPr="0045421B">
        <w:rPr>
          <w:rFonts w:ascii="Times New Roman" w:eastAsia="Times New Roman" w:hAnsi="Times New Roman" w:cs="Times New Roman"/>
          <w:sz w:val="24"/>
          <w:szCs w:val="24"/>
          <w:lang w:eastAsia="ru-RU"/>
        </w:rPr>
        <w:t xml:space="preserve"> (republicat în Monitorul Oficial al Republicii Moldova, ediţie specială din 8 februarie 2007), cu modificările ulterioare, se completează după cum urmează: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La articolul 8, alineatul (1) se completează cu litera d)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lastRenderedPageBreak/>
        <w:t xml:space="preserve">“d) să direcţioneze anual un cuantum procentual de pînă la 2% din suma impozitului pe venit calculat anual la buget către organizaţiile necomerciale de utilitate publică, cultele religioase şi părţile componente ale acestora, dacă nu are datorii la bugetul public naţional pentru perioadele fiscale anterioare;”.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Articolul 12 se completează cu punctul 15)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“15) </w:t>
      </w:r>
      <w:r w:rsidRPr="0045421B">
        <w:rPr>
          <w:rFonts w:ascii="Times New Roman" w:eastAsia="Times New Roman" w:hAnsi="Times New Roman" w:cs="Times New Roman"/>
          <w:i/>
          <w:iCs/>
          <w:sz w:val="24"/>
          <w:szCs w:val="24"/>
          <w:lang w:eastAsia="ru-RU"/>
        </w:rPr>
        <w:t>Desemnare procentuală</w:t>
      </w:r>
      <w:r w:rsidRPr="0045421B">
        <w:rPr>
          <w:rFonts w:ascii="Times New Roman" w:eastAsia="Times New Roman" w:hAnsi="Times New Roman" w:cs="Times New Roman"/>
          <w:sz w:val="24"/>
          <w:szCs w:val="24"/>
          <w:lang w:eastAsia="ru-RU"/>
        </w:rPr>
        <w:t xml:space="preserve"> – proces în care contribuabilii care nu au datorii la bugetul public naţional pentru perioadele fiscale anterioare direcţionează un cuantum procentual de pînă la 2% din suma impozitului pe venit calculat anual la buget către organizaţiile necomerciale de utilitate publică, cultele religioase şi părţile componente ale acestora care sînt în drept să participe la desemnarea procentuală.”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Codul se completează cu articolul 15</w:t>
      </w:r>
      <w:r w:rsidRPr="0045421B">
        <w:rPr>
          <w:rFonts w:ascii="Times New Roman" w:eastAsia="Times New Roman" w:hAnsi="Times New Roman" w:cs="Times New Roman"/>
          <w:sz w:val="24"/>
          <w:szCs w:val="24"/>
          <w:vertAlign w:val="superscript"/>
          <w:lang w:eastAsia="ru-RU"/>
        </w:rPr>
        <w:t xml:space="preserve">2 </w:t>
      </w:r>
      <w:r w:rsidRPr="0045421B">
        <w:rPr>
          <w:rFonts w:ascii="Times New Roman" w:eastAsia="Times New Roman" w:hAnsi="Times New Roman" w:cs="Times New Roman"/>
          <w:sz w:val="24"/>
          <w:szCs w:val="24"/>
          <w:lang w:eastAsia="ru-RU"/>
        </w:rPr>
        <w:t>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15</w:t>
      </w:r>
      <w:r w:rsidRPr="0045421B">
        <w:rPr>
          <w:rFonts w:ascii="Times New Roman" w:eastAsia="Times New Roman" w:hAnsi="Times New Roman" w:cs="Times New Roman"/>
          <w:b/>
          <w:bCs/>
          <w:sz w:val="24"/>
          <w:szCs w:val="24"/>
          <w:vertAlign w:val="superscript"/>
          <w:lang w:eastAsia="ru-RU"/>
        </w:rPr>
        <w:t>2</w:t>
      </w:r>
      <w:r w:rsidRPr="0045421B">
        <w:rPr>
          <w:rFonts w:ascii="Times New Roman" w:eastAsia="Times New Roman" w:hAnsi="Times New Roman" w:cs="Times New Roman"/>
          <w:b/>
          <w:bCs/>
          <w:sz w:val="24"/>
          <w:szCs w:val="24"/>
          <w:lang w:eastAsia="ru-RU"/>
        </w:rPr>
        <w:t>.</w:t>
      </w:r>
      <w:r w:rsidRPr="0045421B">
        <w:rPr>
          <w:rFonts w:ascii="Times New Roman" w:eastAsia="Times New Roman" w:hAnsi="Times New Roman" w:cs="Times New Roman"/>
          <w:sz w:val="24"/>
          <w:szCs w:val="24"/>
          <w:lang w:eastAsia="ru-RU"/>
        </w:rPr>
        <w:t xml:space="preserve"> Desemnarea procentuală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Contribuabilul persoană fizică care nu are datorii la bugetul public naţional pentru perioadele fiscale anterioare este în drept de a desemna un cuantum procentual de pînă la 2% din suma impozitului pe venit calculat anual la buget către organizaţiile necomerciale de utilitate publică, cultele religioase şi părţile componente ale acestora prin una din următoarele forme: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 odată cu prezentarea declaraţiei cu privire la impozitul pe venit;</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 prin transfer bancar;</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c) prin intermediul patronului.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Desemnarea procentuală poate fi efectuată numai în cazul în care contribuabilul şi-a onorat obligaţiile fiscale privind impozitul pe venit pentru perioada aferentă căreia se efectuează desemnarea procentuală.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Mecanismul de desemnare procentuală şi lista concretă a organizaţiilor necomerciale de utilitate publică, cultelor religioase şi părţilor componente ale acestora care pot beneficia de direcţionarea unui cuantum procentual din impozitul pe venit calculat anual la buget se stabilesc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În cazul desemnării procentuale de către contribuabil persoană fizică a unei sume ce depăşeşte cuantumul procentual de 2% din suma impozitului pe venit calculat anual la buget către organizaţiile necomerciale de utilitate publică, cultele religioase şi părţile componente ale acestora, acesta va fi sancţionat conform art.228, mijloacele financiare respective rămînînd în contul instituţiilor menţionate fără posibilitatea de returnare.”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Articolul 20 se completează cu litera z</w:t>
      </w:r>
      <w:r w:rsidRPr="0045421B">
        <w:rPr>
          <w:rFonts w:ascii="Times New Roman" w:eastAsia="Times New Roman" w:hAnsi="Times New Roman" w:cs="Times New Roman"/>
          <w:sz w:val="24"/>
          <w:szCs w:val="24"/>
          <w:vertAlign w:val="superscript"/>
          <w:lang w:eastAsia="ru-RU"/>
        </w:rPr>
        <w:t>13</w:t>
      </w:r>
      <w:r w:rsidRPr="0045421B">
        <w:rPr>
          <w:rFonts w:ascii="Times New Roman" w:eastAsia="Times New Roman" w:hAnsi="Times New Roman" w:cs="Times New Roman"/>
          <w:sz w:val="24"/>
          <w:szCs w:val="24"/>
          <w:lang w:eastAsia="ru-RU"/>
        </w:rPr>
        <w:t xml:space="preserve"> )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“z</w:t>
      </w:r>
      <w:r w:rsidRPr="0045421B">
        <w:rPr>
          <w:rFonts w:ascii="Times New Roman" w:eastAsia="Times New Roman" w:hAnsi="Times New Roman" w:cs="Times New Roman"/>
          <w:sz w:val="24"/>
          <w:szCs w:val="24"/>
          <w:vertAlign w:val="superscript"/>
          <w:lang w:eastAsia="ru-RU"/>
        </w:rPr>
        <w:t>13</w:t>
      </w:r>
      <w:r w:rsidRPr="0045421B">
        <w:rPr>
          <w:rFonts w:ascii="Times New Roman" w:eastAsia="Times New Roman" w:hAnsi="Times New Roman" w:cs="Times New Roman"/>
          <w:sz w:val="24"/>
          <w:szCs w:val="24"/>
          <w:lang w:eastAsia="ru-RU"/>
        </w:rPr>
        <w:t>) veniturile obţinute de către organizaţiile necomerciale de utilitate publică, cultele religioase şi părţile componente ale acestora conform legii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5. Articolul 52 se completează cu alineatul (8)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“(8) Organizaţiile necomerciale de utilitate publică, cultele religioase şi părţile componente ale acestora care utilizează contrar destinaţiei mijloacele financiare obţinute în urma desemnării procentuale restituie în buget suma utilizată contrar destinaţiei.”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6. La articolul 81, alineatul (1) se completează cu litera b)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 sumele desemnate procentual conform art.15</w:t>
      </w:r>
      <w:r w:rsidRPr="0045421B">
        <w:rPr>
          <w:rFonts w:ascii="Times New Roman" w:eastAsia="Times New Roman" w:hAnsi="Times New Roman" w:cs="Times New Roman"/>
          <w:sz w:val="24"/>
          <w:szCs w:val="24"/>
          <w:vertAlign w:val="superscript"/>
          <w:lang w:eastAsia="ru-RU"/>
        </w:rPr>
        <w:t>2</w:t>
      </w:r>
      <w:r w:rsidRPr="0045421B">
        <w:rPr>
          <w:rFonts w:ascii="Times New Roman" w:eastAsia="Times New Roman" w:hAnsi="Times New Roman" w:cs="Times New Roman"/>
          <w:sz w:val="24"/>
          <w:szCs w:val="24"/>
          <w:lang w:eastAsia="ru-RU"/>
        </w:rPr>
        <w:t>;”.</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7 . La articolul 83 alineatul (2), litera b) se completează în final cu o liniuţă nouă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 direcţionează un cuantum procentual din impozitul pe venit calculat anual la buget;”.</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8. Articolul 88 se completează cu alineatul (1</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Fiecare patron care plăteşte lucrătorului salariu (inclusiv primele şi facilităţile acordate), la solicitarea lucrătorului, este obligat să reţină din suma impozitului calculat conform alin.(1) cuantumul procentual desemnat conform cererii scrise.”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9. La articolul 101, alineatul (5) se completează în final cu textul: “La exportul mărfurilor supuse accizelor, fabricate din materia primă supusă accizului, limita valorii maxime a T.V.A. apreciate spre restituire se majorează cu suma ce se apreciază prin înmulţirea cotei standard a T.V.A. la valoarea accizelor achitate furnizorilor la procurarea materiei prime utilizate la producerea mărfurilor exportate.”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lastRenderedPageBreak/>
        <w:t>10. Codul se completează cu articolul 125</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xml:space="preserve">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125</w:t>
      </w:r>
      <w:r w:rsidRPr="0045421B">
        <w:rPr>
          <w:rFonts w:ascii="Times New Roman" w:eastAsia="Times New Roman" w:hAnsi="Times New Roman" w:cs="Times New Roman"/>
          <w:b/>
          <w:bCs/>
          <w:sz w:val="24"/>
          <w:szCs w:val="24"/>
          <w:vertAlign w:val="superscript"/>
          <w:lang w:eastAsia="ru-RU"/>
        </w:rPr>
        <w:t>1</w:t>
      </w:r>
      <w:r w:rsidRPr="0045421B">
        <w:rPr>
          <w:rFonts w:ascii="Times New Roman" w:eastAsia="Times New Roman" w:hAnsi="Times New Roman" w:cs="Times New Roman"/>
          <w:b/>
          <w:bCs/>
          <w:sz w:val="24"/>
          <w:szCs w:val="24"/>
          <w:lang w:eastAsia="ru-RU"/>
        </w:rPr>
        <w:t>.</w:t>
      </w:r>
      <w:r w:rsidRPr="0045421B">
        <w:rPr>
          <w:rFonts w:ascii="Times New Roman" w:eastAsia="Times New Roman" w:hAnsi="Times New Roman" w:cs="Times New Roman"/>
          <w:sz w:val="24"/>
          <w:szCs w:val="24"/>
          <w:lang w:eastAsia="ru-RU"/>
        </w:rPr>
        <w:t xml:space="preserve"> Impozitarea stocului de mărfuri supuse accizelor</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(1) Subiecţii impunerii care importă mărfuri supuse accizelor efectuează inventarierea stocului de mărfuri supuse accizelor (poziţiile tarifare 240210000, 240220, 240290000, 2403) în termen de 45 de zile calendaristice de la data ultimei modificări de majorare a cotei accizelor.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Stocul de mărfuri accizate enumerate la alin.(1) este impozitat cu accize la diferenţa de cote dintre cota modificată şi cota anterioară modificării.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Achitarea accizului calculat la stocul de mărfuri accizate conform alin.(2) se efectuează pînă pe data de 25 a lunii următoare celei în care urma să aibă loc inventarierea.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(4) Declararea accizului calculat la stocul de mărfuri conform alin.(2) se efectuează în termen de pînă pe data de 25 a lunii următoare celei în care urma să aibă loc inventarierea conform formularului şi în modul stabilit de Ministerul Finanţelor.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(5) Suma accizului calculat la stocul de mărfuri supuse accizelor conform prezentului articol este deductibilă şi se raportează la cheltuielile perioadei.”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Art.IV.</w:t>
      </w:r>
      <w:r w:rsidRPr="0045421B">
        <w:rPr>
          <w:rFonts w:ascii="Times New Roman" w:eastAsia="Times New Roman" w:hAnsi="Times New Roman" w:cs="Times New Roman"/>
          <w:sz w:val="24"/>
          <w:szCs w:val="24"/>
          <w:lang w:eastAsia="ru-RU"/>
        </w:rPr>
        <w:t xml:space="preserve"> – La articolul 24 alineatele (7)–(9) din </w:t>
      </w:r>
      <w:hyperlink r:id="rId8" w:history="1">
        <w:r w:rsidRPr="0045421B">
          <w:rPr>
            <w:rFonts w:ascii="Times New Roman" w:eastAsia="Times New Roman" w:hAnsi="Times New Roman" w:cs="Times New Roman"/>
            <w:color w:val="0000FF"/>
            <w:sz w:val="24"/>
            <w:szCs w:val="24"/>
            <w:u w:val="single"/>
            <w:lang w:eastAsia="ru-RU"/>
          </w:rPr>
          <w:t>Legea nr.1164-XIII din 24 aprilie 1997</w:t>
        </w:r>
      </w:hyperlink>
      <w:r w:rsidRPr="0045421B">
        <w:rPr>
          <w:rFonts w:ascii="Times New Roman" w:eastAsia="Times New Roman" w:hAnsi="Times New Roman" w:cs="Times New Roman"/>
          <w:sz w:val="24"/>
          <w:szCs w:val="24"/>
          <w:lang w:eastAsia="ru-RU"/>
        </w:rPr>
        <w:t xml:space="preserve"> pentru punerea în aplicare a titlurilor I şi II ale Codului fiscal (republicată în Monitorul Oficial al Republicii Moldova, ediţie specială din 8 februarie 2007), cu modificările ulterioare, textul “1 ianuarie 2015” se substituie cu textul “1 ianuarie 2020”.</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Art.V.</w:t>
      </w:r>
      <w:r w:rsidRPr="0045421B">
        <w:rPr>
          <w:rFonts w:ascii="Times New Roman" w:eastAsia="Times New Roman" w:hAnsi="Times New Roman" w:cs="Times New Roman"/>
          <w:sz w:val="24"/>
          <w:szCs w:val="24"/>
          <w:lang w:eastAsia="ru-RU"/>
        </w:rPr>
        <w:t xml:space="preserve"> – </w:t>
      </w:r>
      <w:hyperlink r:id="rId9" w:history="1">
        <w:r w:rsidRPr="0045421B">
          <w:rPr>
            <w:rFonts w:ascii="Times New Roman" w:eastAsia="Times New Roman" w:hAnsi="Times New Roman" w:cs="Times New Roman"/>
            <w:color w:val="0000FF"/>
            <w:sz w:val="24"/>
            <w:szCs w:val="24"/>
            <w:u w:val="single"/>
            <w:lang w:eastAsia="ru-RU"/>
          </w:rPr>
          <w:t>Legea nr.1380-XIII din 20 noiembrie 1997</w:t>
        </w:r>
      </w:hyperlink>
      <w:r w:rsidRPr="0045421B">
        <w:rPr>
          <w:rFonts w:ascii="Times New Roman" w:eastAsia="Times New Roman" w:hAnsi="Times New Roman" w:cs="Times New Roman"/>
          <w:sz w:val="24"/>
          <w:szCs w:val="24"/>
          <w:lang w:eastAsia="ru-RU"/>
        </w:rPr>
        <w:t xml:space="preserve"> cu privire la tariful vamal (republicată în Monitorul Oficial al Republicii Moldova, ediţie specială din 1 ianuarie 2007), cu modificările ulterioare, se completează după cum urmează: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Articolul 28 se completează cu literele n</w:t>
      </w:r>
      <w:r w:rsidRPr="0045421B">
        <w:rPr>
          <w:rFonts w:ascii="Times New Roman" w:eastAsia="Times New Roman" w:hAnsi="Times New Roman" w:cs="Times New Roman"/>
          <w:sz w:val="24"/>
          <w:szCs w:val="24"/>
          <w:vertAlign w:val="superscript"/>
          <w:lang w:eastAsia="ru-RU"/>
        </w:rPr>
        <w:t>4</w:t>
      </w:r>
      <w:r w:rsidRPr="0045421B">
        <w:rPr>
          <w:rFonts w:ascii="Times New Roman" w:eastAsia="Times New Roman" w:hAnsi="Times New Roman" w:cs="Times New Roman"/>
          <w:sz w:val="24"/>
          <w:szCs w:val="24"/>
          <w:lang w:eastAsia="ru-RU"/>
        </w:rPr>
        <w:t>) şi n</w:t>
      </w:r>
      <w:r w:rsidRPr="0045421B">
        <w:rPr>
          <w:rFonts w:ascii="Times New Roman" w:eastAsia="Times New Roman" w:hAnsi="Times New Roman" w:cs="Times New Roman"/>
          <w:sz w:val="24"/>
          <w:szCs w:val="24"/>
          <w:vertAlign w:val="superscript"/>
          <w:lang w:eastAsia="ru-RU"/>
        </w:rPr>
        <w:t>5</w:t>
      </w:r>
      <w:r w:rsidRPr="0045421B">
        <w:rPr>
          <w:rFonts w:ascii="Times New Roman" w:eastAsia="Times New Roman" w:hAnsi="Times New Roman" w:cs="Times New Roman"/>
          <w:sz w:val="24"/>
          <w:szCs w:val="24"/>
          <w:lang w:eastAsia="ru-RU"/>
        </w:rPr>
        <w:t xml:space="preserve">) cu următorul cuprins: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“n</w:t>
      </w:r>
      <w:r w:rsidRPr="0045421B">
        <w:rPr>
          <w:rFonts w:ascii="Times New Roman" w:eastAsia="Times New Roman" w:hAnsi="Times New Roman" w:cs="Times New Roman"/>
          <w:sz w:val="24"/>
          <w:szCs w:val="24"/>
          <w:vertAlign w:val="superscript"/>
          <w:lang w:eastAsia="ru-RU"/>
        </w:rPr>
        <w:t>4</w:t>
      </w:r>
      <w:r w:rsidRPr="0045421B">
        <w:rPr>
          <w:rFonts w:ascii="Times New Roman" w:eastAsia="Times New Roman" w:hAnsi="Times New Roman" w:cs="Times New Roman"/>
          <w:sz w:val="24"/>
          <w:szCs w:val="24"/>
          <w:lang w:eastAsia="ru-RU"/>
        </w:rPr>
        <w:t>) mărfurile (serviciile) importate pe teritoriul ţării, destinate proiectului “Reabilitarea străzilor centrale şi modernizarea iluminatului public al centrului municipiului Chişinău”, implementat de către Primăria municipiului Chişinău, finanţat din sursele Băncii Europene de Investiţii, ale Băncii Europene pentru Reconstrucţie şi Dezvoltare şi din Fondul Special pentru Energie Verde al Băncii Europene pentru Reconstrucţie şi Dezvoltare. Modul de aplicare a scutirii de taxa vamală se stabileşte printr-un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n</w:t>
      </w:r>
      <w:r w:rsidRPr="0045421B">
        <w:rPr>
          <w:rFonts w:ascii="Times New Roman" w:eastAsia="Times New Roman" w:hAnsi="Times New Roman" w:cs="Times New Roman"/>
          <w:sz w:val="24"/>
          <w:szCs w:val="24"/>
          <w:vertAlign w:val="superscript"/>
          <w:lang w:eastAsia="ru-RU"/>
        </w:rPr>
        <w:t>5</w:t>
      </w:r>
      <w:r w:rsidRPr="0045421B">
        <w:rPr>
          <w:rFonts w:ascii="Times New Roman" w:eastAsia="Times New Roman" w:hAnsi="Times New Roman" w:cs="Times New Roman"/>
          <w:sz w:val="24"/>
          <w:szCs w:val="24"/>
          <w:lang w:eastAsia="ru-RU"/>
        </w:rPr>
        <w:t>) mărfurile (serviciile) importate pe teritoriul ţării, destinate Programului de Investiţii Prioritare prevăzut de Studiul de Fezabilitate la Programul de alimentare cu apă şi tratare a apelor uzate în municipiul Chişinău, implementat de către S.A. “Apă-Canal Chişinău”, finanţat din sursele Băncii Europene de Investiţii, ale Băncii Europene pentru Reconstrucţie şi Dezvoltare şi din Fondul de Investiţii pentru Vecinătate al Uniunii Europene. Modul de aplicare a scutirii de taxa vamală se stabileşte printr-un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Nota la anexa nr.2 se completează cu punctele 1</w:t>
      </w:r>
      <w:r w:rsidRPr="0045421B">
        <w:rPr>
          <w:rFonts w:ascii="Times New Roman" w:eastAsia="Times New Roman" w:hAnsi="Times New Roman" w:cs="Times New Roman"/>
          <w:sz w:val="24"/>
          <w:szCs w:val="24"/>
          <w:vertAlign w:val="superscript"/>
          <w:lang w:eastAsia="ru-RU"/>
        </w:rPr>
        <w:t>6</w:t>
      </w:r>
      <w:r w:rsidRPr="0045421B">
        <w:rPr>
          <w:rFonts w:ascii="Times New Roman" w:eastAsia="Times New Roman" w:hAnsi="Times New Roman" w:cs="Times New Roman"/>
          <w:sz w:val="24"/>
          <w:szCs w:val="24"/>
          <w:lang w:eastAsia="ru-RU"/>
        </w:rPr>
        <w:t xml:space="preserve"> şi 1</w:t>
      </w:r>
      <w:r w:rsidRPr="0045421B">
        <w:rPr>
          <w:rFonts w:ascii="Times New Roman" w:eastAsia="Times New Roman" w:hAnsi="Times New Roman" w:cs="Times New Roman"/>
          <w:sz w:val="24"/>
          <w:szCs w:val="24"/>
          <w:vertAlign w:val="superscript"/>
          <w:lang w:eastAsia="ru-RU"/>
        </w:rPr>
        <w:t>7</w:t>
      </w:r>
      <w:r w:rsidRPr="0045421B">
        <w:rPr>
          <w:rFonts w:ascii="Times New Roman" w:eastAsia="Times New Roman" w:hAnsi="Times New Roman" w:cs="Times New Roman"/>
          <w:sz w:val="24"/>
          <w:szCs w:val="24"/>
          <w:lang w:eastAsia="ru-RU"/>
        </w:rPr>
        <w:t xml:space="preserve"> cu următorul cuprins: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w:t>
      </w:r>
      <w:r w:rsidRPr="0045421B">
        <w:rPr>
          <w:rFonts w:ascii="Times New Roman" w:eastAsia="Times New Roman" w:hAnsi="Times New Roman" w:cs="Times New Roman"/>
          <w:sz w:val="24"/>
          <w:szCs w:val="24"/>
          <w:vertAlign w:val="superscript"/>
          <w:lang w:eastAsia="ru-RU"/>
        </w:rPr>
        <w:t>6</w:t>
      </w:r>
      <w:r w:rsidRPr="0045421B">
        <w:rPr>
          <w:rFonts w:ascii="Times New Roman" w:eastAsia="Times New Roman" w:hAnsi="Times New Roman" w:cs="Times New Roman"/>
          <w:sz w:val="24"/>
          <w:szCs w:val="24"/>
          <w:lang w:eastAsia="ru-RU"/>
        </w:rPr>
        <w:t>. Taxa pentru efectuarea procedurilor vamale nu se percepe pentru mărfurile şi serviciile importate pe teritoriul Republicii Moldova, destinate proiectului “Reabilitarea străzilor centrale şi modernizarea iluminatului public al centrului municipiului Chişinău”, implementat de către Primăria municipiului Chişinău, finanţat din sursele Băncii Europene de Investiţii, ale Băncii Europene pentru Reconstrucţie şi Dezvoltare şi din Fondul Special pentru Energie Verde al Băncii Europene pentru Reconstrucţie şi Dezvoltare. Modul de aplicare a scutirii de taxa pentru efectuarea procedurilor vamale se stabileşte printr-un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w:t>
      </w:r>
      <w:r w:rsidRPr="0045421B">
        <w:rPr>
          <w:rFonts w:ascii="Times New Roman" w:eastAsia="Times New Roman" w:hAnsi="Times New Roman" w:cs="Times New Roman"/>
          <w:sz w:val="24"/>
          <w:szCs w:val="24"/>
          <w:vertAlign w:val="superscript"/>
          <w:lang w:eastAsia="ru-RU"/>
        </w:rPr>
        <w:t>7</w:t>
      </w:r>
      <w:r w:rsidRPr="0045421B">
        <w:rPr>
          <w:rFonts w:ascii="Times New Roman" w:eastAsia="Times New Roman" w:hAnsi="Times New Roman" w:cs="Times New Roman"/>
          <w:sz w:val="24"/>
          <w:szCs w:val="24"/>
          <w:lang w:eastAsia="ru-RU"/>
        </w:rPr>
        <w:t>. Taxa pentru efectuarea procedurilor vamale nu se percepe pentru mărfurile şi serviciile importate pe teritoriul Republicii Moldova, destinate Programului de Investiţii Prioritare prevăzut de Studiul de Fezabilitate la Programul de alimentare cu apă şi tratare a apelor uzate în municipiul Chişinău, implementat de către S.A. “Apă-Canal Chişinău”, finanţat din sursele Băncii Europene de Investiţii, ale Băncii Europene pentru Reconstrucţie şi Dezvoltare şi din Fondul de Investiţii pentru Vecinătate al Uniunii Europene. Modul de aplicare a scutirii de taxa pentru efectuarea procedurilor vamale se stabileşte printr-un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lastRenderedPageBreak/>
        <w:t xml:space="preserve">Art.VI. </w:t>
      </w:r>
      <w:r w:rsidRPr="0045421B">
        <w:rPr>
          <w:rFonts w:ascii="Times New Roman" w:eastAsia="Times New Roman" w:hAnsi="Times New Roman" w:cs="Times New Roman"/>
          <w:sz w:val="24"/>
          <w:szCs w:val="24"/>
          <w:lang w:eastAsia="ru-RU"/>
        </w:rPr>
        <w:t xml:space="preserve">– Articolul 4 din </w:t>
      </w:r>
      <w:hyperlink r:id="rId10" w:history="1">
        <w:r w:rsidRPr="0045421B">
          <w:rPr>
            <w:rFonts w:ascii="Times New Roman" w:eastAsia="Times New Roman" w:hAnsi="Times New Roman" w:cs="Times New Roman"/>
            <w:color w:val="0000FF"/>
            <w:sz w:val="24"/>
            <w:szCs w:val="24"/>
            <w:u w:val="single"/>
            <w:lang w:eastAsia="ru-RU"/>
          </w:rPr>
          <w:t>Legea nr.1417-XIII din 17 decembrie 1997</w:t>
        </w:r>
      </w:hyperlink>
      <w:r w:rsidRPr="0045421B">
        <w:rPr>
          <w:rFonts w:ascii="Times New Roman" w:eastAsia="Times New Roman" w:hAnsi="Times New Roman" w:cs="Times New Roman"/>
          <w:sz w:val="24"/>
          <w:szCs w:val="24"/>
          <w:lang w:eastAsia="ru-RU"/>
        </w:rPr>
        <w:t xml:space="preserve"> pentru punerea în aplicare a Titlului III al Codului fiscal (republicată în Monitorul Oficial al Republicii Moldova, ediţie specială din 8 februarie 2007), cu modificările ulterioare, se completează cu alineatele (13</w:t>
      </w:r>
      <w:r w:rsidRPr="0045421B">
        <w:rPr>
          <w:rFonts w:ascii="Times New Roman" w:eastAsia="Times New Roman" w:hAnsi="Times New Roman" w:cs="Times New Roman"/>
          <w:sz w:val="24"/>
          <w:szCs w:val="24"/>
          <w:vertAlign w:val="superscript"/>
          <w:lang w:eastAsia="ru-RU"/>
        </w:rPr>
        <w:t>6</w:t>
      </w:r>
      <w:r w:rsidRPr="0045421B">
        <w:rPr>
          <w:rFonts w:ascii="Times New Roman" w:eastAsia="Times New Roman" w:hAnsi="Times New Roman" w:cs="Times New Roman"/>
          <w:sz w:val="24"/>
          <w:szCs w:val="24"/>
          <w:lang w:eastAsia="ru-RU"/>
        </w:rPr>
        <w:t>) şi (13</w:t>
      </w:r>
      <w:r w:rsidRPr="0045421B">
        <w:rPr>
          <w:rFonts w:ascii="Times New Roman" w:eastAsia="Times New Roman" w:hAnsi="Times New Roman" w:cs="Times New Roman"/>
          <w:sz w:val="24"/>
          <w:szCs w:val="24"/>
          <w:vertAlign w:val="superscript"/>
          <w:lang w:eastAsia="ru-RU"/>
        </w:rPr>
        <w:t>7</w:t>
      </w:r>
      <w:r w:rsidRPr="0045421B">
        <w:rPr>
          <w:rFonts w:ascii="Times New Roman" w:eastAsia="Times New Roman" w:hAnsi="Times New Roman" w:cs="Times New Roman"/>
          <w:sz w:val="24"/>
          <w:szCs w:val="24"/>
          <w:lang w:eastAsia="ru-RU"/>
        </w:rPr>
        <w:t xml:space="preserve">) cu următorul cuprins: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“(13</w:t>
      </w:r>
      <w:r w:rsidRPr="0045421B">
        <w:rPr>
          <w:rFonts w:ascii="Times New Roman" w:eastAsia="Times New Roman" w:hAnsi="Times New Roman" w:cs="Times New Roman"/>
          <w:sz w:val="24"/>
          <w:szCs w:val="24"/>
          <w:vertAlign w:val="superscript"/>
          <w:lang w:eastAsia="ru-RU"/>
        </w:rPr>
        <w:t>6</w:t>
      </w:r>
      <w:r w:rsidRPr="0045421B">
        <w:rPr>
          <w:rFonts w:ascii="Times New Roman" w:eastAsia="Times New Roman" w:hAnsi="Times New Roman" w:cs="Times New Roman"/>
          <w:sz w:val="24"/>
          <w:szCs w:val="24"/>
          <w:lang w:eastAsia="ru-RU"/>
        </w:rPr>
        <w:t>) Taxa pe valoarea adăugată nu se aplică la importul şi/sau la livrarea pe teritoriul ţării a mărfurilor şi a serviciilor destinate proiectului “Reabilitarea străzilor centrale şi modernizarea iluminatului public al centrului municipiului Chişinău”, implementat de către Primăria municipiului Chişinău, finanţat din sursele Băncii Europene de Investiţii, ale Băncii Europene pentru Reconstrucţie şi Dezvoltare şi din Fondul Special pentru Energie Verde al Băncii Europene pentru Reconstrucţie şi Dezvoltare. Modul de aplicare a scutirii de taxa pe valoarea adăugată se stabileşte printr-un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(13</w:t>
      </w:r>
      <w:r w:rsidRPr="0045421B">
        <w:rPr>
          <w:rFonts w:ascii="Times New Roman" w:eastAsia="Times New Roman" w:hAnsi="Times New Roman" w:cs="Times New Roman"/>
          <w:sz w:val="24"/>
          <w:szCs w:val="24"/>
          <w:vertAlign w:val="superscript"/>
          <w:lang w:eastAsia="ru-RU"/>
        </w:rPr>
        <w:t>7</w:t>
      </w:r>
      <w:r w:rsidRPr="0045421B">
        <w:rPr>
          <w:rFonts w:ascii="Times New Roman" w:eastAsia="Times New Roman" w:hAnsi="Times New Roman" w:cs="Times New Roman"/>
          <w:sz w:val="24"/>
          <w:szCs w:val="24"/>
          <w:lang w:eastAsia="ru-RU"/>
        </w:rPr>
        <w:t>) Taxa pe valoarea adăugată nu se aplică la importul şi/sau la livrarea pe teritoriul ţării a mărfurilor şi a serviciilor destinate Programului de Investiţii Prioritare prevăzut de Studiul de Fezabilitate la Programul de alimentare cu apă şi tratare a apelor uzate în municipiul Chişinău, implementat de către S.A. “Apă-Canal Chişinău”, finanţat din sursele Băncii Europene de Investiţii, ale Băncii Europene pentru Reconstrucţie şi Dezvoltare şi din Fondul de Investiţii pentru Vecinătate al Uniunii Europene. Modul de aplicare a scutirii de taxa pe valoarea adăugată se stabileşte printr-un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Art.VII.</w:t>
      </w:r>
      <w:r w:rsidRPr="0045421B">
        <w:rPr>
          <w:rFonts w:ascii="Times New Roman" w:eastAsia="Times New Roman" w:hAnsi="Times New Roman" w:cs="Times New Roman"/>
          <w:sz w:val="24"/>
          <w:szCs w:val="24"/>
          <w:lang w:eastAsia="ru-RU"/>
        </w:rPr>
        <w:t xml:space="preserve"> – </w:t>
      </w:r>
      <w:hyperlink r:id="rId11" w:history="1">
        <w:r w:rsidRPr="0045421B">
          <w:rPr>
            <w:rFonts w:ascii="Times New Roman" w:eastAsia="Times New Roman" w:hAnsi="Times New Roman" w:cs="Times New Roman"/>
            <w:color w:val="0000FF"/>
            <w:sz w:val="24"/>
            <w:szCs w:val="24"/>
            <w:u w:val="single"/>
            <w:lang w:eastAsia="ru-RU"/>
          </w:rPr>
          <w:t>Legea nr.1540-XIII din 25 februarie 1998</w:t>
        </w:r>
      </w:hyperlink>
      <w:r w:rsidRPr="0045421B">
        <w:rPr>
          <w:rFonts w:ascii="Times New Roman" w:eastAsia="Times New Roman" w:hAnsi="Times New Roman" w:cs="Times New Roman"/>
          <w:sz w:val="24"/>
          <w:szCs w:val="24"/>
          <w:lang w:eastAsia="ru-RU"/>
        </w:rPr>
        <w:t xml:space="preserve"> privind plata pentru poluarea mediului (Monitorul Oficial al Republicii Moldova, 1998, nr.54–55, art.378), cu modificările ulterioare, se modifică şi se completează după cum urmează: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Articolul 8 se abrogă.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Articolul 11 se completează cu alineatul (2</w:t>
      </w:r>
      <w:r w:rsidRPr="0045421B">
        <w:rPr>
          <w:rFonts w:ascii="Times New Roman" w:eastAsia="Times New Roman" w:hAnsi="Times New Roman" w:cs="Times New Roman"/>
          <w:sz w:val="24"/>
          <w:szCs w:val="24"/>
          <w:vertAlign w:val="superscript"/>
          <w:lang w:eastAsia="ru-RU"/>
        </w:rPr>
        <w:t>3</w:t>
      </w:r>
      <w:r w:rsidRPr="0045421B">
        <w:rPr>
          <w:rFonts w:ascii="Times New Roman" w:eastAsia="Times New Roman" w:hAnsi="Times New Roman" w:cs="Times New Roman"/>
          <w:sz w:val="24"/>
          <w:szCs w:val="24"/>
          <w:lang w:eastAsia="ru-RU"/>
        </w:rPr>
        <w:t xml:space="preserve">) cu următorul cuprins: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w:t>
      </w:r>
      <w:r w:rsidRPr="0045421B">
        <w:rPr>
          <w:rFonts w:ascii="Times New Roman" w:eastAsia="Times New Roman" w:hAnsi="Times New Roman" w:cs="Times New Roman"/>
          <w:sz w:val="24"/>
          <w:szCs w:val="24"/>
          <w:vertAlign w:val="superscript"/>
          <w:lang w:eastAsia="ru-RU"/>
        </w:rPr>
        <w:t>3</w:t>
      </w:r>
      <w:r w:rsidRPr="0045421B">
        <w:rPr>
          <w:rFonts w:ascii="Times New Roman" w:eastAsia="Times New Roman" w:hAnsi="Times New Roman" w:cs="Times New Roman"/>
          <w:sz w:val="24"/>
          <w:szCs w:val="24"/>
          <w:lang w:eastAsia="ru-RU"/>
        </w:rPr>
        <w:t>) Se scutesc de plata pentru poluarea mediului: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 mărfurile importate din contul împrumuturilor şi granturilor acordate Guvernului sau acordate cu garanţie de stat, din contul împrumuturilor acordate de organismele financiare internaţionale (inclusiv din cota-parte a Guvernului), destinate realizării proiectelor respective, precum şi din contul granturilor acordate instituţiilor finanţate de la buget, conform listei aprobate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 mărfurile importate destinate proiectelor de asistenţă tehnică, realizate pe teritoriul Republicii Moldova de către organizaţiile internaţionale şi ţările donatoare în cadrul tratatelor la care aceasta este parte, conform listei aprobate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c) mărfurile importate destinate acordării de asistenţă în caz de calamitate naturală, de conflict armat şi în alte situaţii excepţionale, precum şi mărfurile importate în calitate de ajutoare umanitare, în modul stabilit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Anexa nr.4 se abrogă.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Art.VIII.</w:t>
      </w:r>
      <w:r w:rsidRPr="0045421B">
        <w:rPr>
          <w:rFonts w:ascii="Times New Roman" w:eastAsia="Times New Roman" w:hAnsi="Times New Roman" w:cs="Times New Roman"/>
          <w:sz w:val="24"/>
          <w:szCs w:val="24"/>
          <w:lang w:eastAsia="ru-RU"/>
        </w:rPr>
        <w:t xml:space="preserve"> – La articolul 91 alineatul (3) din </w:t>
      </w:r>
      <w:hyperlink r:id="rId12" w:history="1">
        <w:r w:rsidRPr="0045421B">
          <w:rPr>
            <w:rFonts w:ascii="Times New Roman" w:eastAsia="Times New Roman" w:hAnsi="Times New Roman" w:cs="Times New Roman"/>
            <w:color w:val="0000FF"/>
            <w:sz w:val="24"/>
            <w:szCs w:val="24"/>
            <w:u w:val="single"/>
            <w:lang w:eastAsia="ru-RU"/>
          </w:rPr>
          <w:t>Codul vamal al Republicii Moldova nr.1149-XIV din 20 iulie 2000</w:t>
        </w:r>
      </w:hyperlink>
      <w:r w:rsidRPr="0045421B">
        <w:rPr>
          <w:rFonts w:ascii="Times New Roman" w:eastAsia="Times New Roman" w:hAnsi="Times New Roman" w:cs="Times New Roman"/>
          <w:sz w:val="24"/>
          <w:szCs w:val="24"/>
          <w:lang w:eastAsia="ru-RU"/>
        </w:rPr>
        <w:t xml:space="preserve"> (republicat în Monitorul Oficial al Republicii Moldova, ediţie specială din 1 ianuarie 2007), cu modificările ulterioare, după cuvîntul “ori” se introduc cuvintele “a mărfurilor”.</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Art.IX.</w:t>
      </w:r>
      <w:r w:rsidRPr="0045421B">
        <w:rPr>
          <w:rFonts w:ascii="Times New Roman" w:eastAsia="Times New Roman" w:hAnsi="Times New Roman" w:cs="Times New Roman"/>
          <w:sz w:val="24"/>
          <w:szCs w:val="24"/>
          <w:lang w:eastAsia="ru-RU"/>
        </w:rPr>
        <w:t xml:space="preserve"> – </w:t>
      </w:r>
      <w:hyperlink r:id="rId13" w:history="1">
        <w:r w:rsidRPr="0045421B">
          <w:rPr>
            <w:rFonts w:ascii="Times New Roman" w:eastAsia="Times New Roman" w:hAnsi="Times New Roman" w:cs="Times New Roman"/>
            <w:color w:val="0000FF"/>
            <w:sz w:val="24"/>
            <w:szCs w:val="24"/>
            <w:u w:val="single"/>
            <w:lang w:eastAsia="ru-RU"/>
          </w:rPr>
          <w:t>Legea nr.440-XV din 27 iulie 2001</w:t>
        </w:r>
      </w:hyperlink>
      <w:r w:rsidRPr="0045421B">
        <w:rPr>
          <w:rFonts w:ascii="Times New Roman" w:eastAsia="Times New Roman" w:hAnsi="Times New Roman" w:cs="Times New Roman"/>
          <w:sz w:val="24"/>
          <w:szCs w:val="24"/>
          <w:lang w:eastAsia="ru-RU"/>
        </w:rPr>
        <w:t xml:space="preserve"> cu privire la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ele economice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 xml:space="preserve">ere (Monitorul Oficial al Republicii Moldova, 2001, nr.108–109, art.834), cu modificările ulterioare, se modifică şi se completează după cum urmează: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Articolul 2 se completează în final cu următoarea noţiune: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i/>
          <w:iCs/>
          <w:sz w:val="24"/>
          <w:szCs w:val="24"/>
          <w:lang w:eastAsia="ru-RU"/>
        </w:rPr>
        <w:t xml:space="preserve">mărfuri autohtone introduse în </w:t>
      </w:r>
      <w:r w:rsidRPr="0045421B">
        <w:rPr>
          <w:rFonts w:ascii="Times New Roman" w:eastAsia="Times New Roman" w:hAnsi="Times New Roman" w:cs="Times New Roman"/>
          <w:i/>
          <w:iCs/>
          <w:sz w:val="24"/>
          <w:szCs w:val="24"/>
          <w:shd w:val="clear" w:color="auto" w:fill="99FF66"/>
          <w:lang w:eastAsia="ru-RU"/>
        </w:rPr>
        <w:t>zon</w:t>
      </w:r>
      <w:r w:rsidRPr="0045421B">
        <w:rPr>
          <w:rFonts w:ascii="Times New Roman" w:eastAsia="Times New Roman" w:hAnsi="Times New Roman" w:cs="Times New Roman"/>
          <w:i/>
          <w:iCs/>
          <w:sz w:val="24"/>
          <w:szCs w:val="24"/>
          <w:lang w:eastAsia="ru-RU"/>
        </w:rPr>
        <w:t xml:space="preserve">a </w:t>
      </w:r>
      <w:r w:rsidRPr="0045421B">
        <w:rPr>
          <w:rFonts w:ascii="Times New Roman" w:eastAsia="Times New Roman" w:hAnsi="Times New Roman" w:cs="Times New Roman"/>
          <w:i/>
          <w:iCs/>
          <w:sz w:val="24"/>
          <w:szCs w:val="24"/>
          <w:shd w:val="clear" w:color="auto" w:fill="99FF66"/>
          <w:lang w:eastAsia="ru-RU"/>
        </w:rPr>
        <w:t>lib</w:t>
      </w:r>
      <w:r w:rsidRPr="0045421B">
        <w:rPr>
          <w:rFonts w:ascii="Times New Roman" w:eastAsia="Times New Roman" w:hAnsi="Times New Roman" w:cs="Times New Roman"/>
          <w:i/>
          <w:iCs/>
          <w:sz w:val="24"/>
          <w:szCs w:val="24"/>
          <w:lang w:eastAsia="ru-RU"/>
        </w:rPr>
        <w:t>eră în scopuri necomerciale</w:t>
      </w:r>
      <w:r w:rsidRPr="0045421B">
        <w:rPr>
          <w:rFonts w:ascii="Times New Roman" w:eastAsia="Times New Roman" w:hAnsi="Times New Roman" w:cs="Times New Roman"/>
          <w:sz w:val="24"/>
          <w:szCs w:val="24"/>
          <w:lang w:eastAsia="ru-RU"/>
        </w:rPr>
        <w:t xml:space="preserve"> – mărfuri care nu sînt destinate vînzării sau utilizării nemijlocite în procesul tehnologic de producere.”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La articolul 3, alineatul (2) va avea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lastRenderedPageBreak/>
        <w:t xml:space="preserve">“(2) Proiectele de acte normative elaborate de către autorităţile administraţiei publice şi administraţiile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elor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 xml:space="preserve">ere care urmează să reglementeze activitatea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elor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ere sînt supuse unei expertize obligatorii la Ministerul Economiei.”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Articolul 5:</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la alineatul (2), după cuvintele “sînt stabilite” se introduc cuvintele “de legislaţie, precum şi”;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(11) va avea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“(11) Administraţia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ei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 xml:space="preserve">ere are dreptul să dezvolte infrastructura de producţie (construcţia halelor industriale) şi să construiască reţele inginereşti, care ulterior să fie oferite în locaţiune rezidenţilor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ei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ere sau pentru utilizarea cărora să se perceapă o plată de folosinţă.”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La articolul 6, alineatul (1) va avea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“(1) Rezident al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ei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 xml:space="preserve">ere, denumit în continuare </w:t>
      </w:r>
      <w:r w:rsidRPr="0045421B">
        <w:rPr>
          <w:rFonts w:ascii="Times New Roman" w:eastAsia="Times New Roman" w:hAnsi="Times New Roman" w:cs="Times New Roman"/>
          <w:i/>
          <w:iCs/>
          <w:sz w:val="24"/>
          <w:szCs w:val="24"/>
          <w:lang w:eastAsia="ru-RU"/>
        </w:rPr>
        <w:t>rezident</w:t>
      </w:r>
      <w:r w:rsidRPr="0045421B">
        <w:rPr>
          <w:rFonts w:ascii="Times New Roman" w:eastAsia="Times New Roman" w:hAnsi="Times New Roman" w:cs="Times New Roman"/>
          <w:sz w:val="24"/>
          <w:szCs w:val="24"/>
          <w:lang w:eastAsia="ru-RU"/>
        </w:rPr>
        <w:t>, poate fi orice persoană fizică sau juridică înregistrată conform legii în calitate de subiect al activităţii de întreprinzător în Republica Moldova, orice instituţie de învăţămînt, centru ştiinţific de cercetare şi transfer tehnologic, alte entităţi care contribuie la sporirea calităţii forţei de muncă a rezidenţilor.”</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5. Articolul 7:</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se completează cu alineatul (3</w:t>
      </w:r>
      <w:r w:rsidRPr="0045421B">
        <w:rPr>
          <w:rFonts w:ascii="Times New Roman" w:eastAsia="Times New Roman" w:hAnsi="Times New Roman" w:cs="Times New Roman"/>
          <w:sz w:val="24"/>
          <w:szCs w:val="24"/>
          <w:vertAlign w:val="superscript"/>
          <w:lang w:eastAsia="ru-RU"/>
        </w:rPr>
        <w:t>3</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w:t>
      </w:r>
      <w:r w:rsidRPr="0045421B">
        <w:rPr>
          <w:rFonts w:ascii="Times New Roman" w:eastAsia="Times New Roman" w:hAnsi="Times New Roman" w:cs="Times New Roman"/>
          <w:sz w:val="24"/>
          <w:szCs w:val="24"/>
          <w:vertAlign w:val="superscript"/>
          <w:lang w:eastAsia="ru-RU"/>
        </w:rPr>
        <w:t>3</w:t>
      </w:r>
      <w:r w:rsidRPr="0045421B">
        <w:rPr>
          <w:rFonts w:ascii="Times New Roman" w:eastAsia="Times New Roman" w:hAnsi="Times New Roman" w:cs="Times New Roman"/>
          <w:sz w:val="24"/>
          <w:szCs w:val="24"/>
          <w:lang w:eastAsia="ru-RU"/>
        </w:rPr>
        <w:t xml:space="preserve">) Dacă una şi aceeaşi persoană introduce sau scoate periodic în/din </w:t>
      </w:r>
      <w:r w:rsidRPr="0045421B">
        <w:rPr>
          <w:rFonts w:ascii="Times New Roman" w:eastAsia="Times New Roman" w:hAnsi="Times New Roman" w:cs="Times New Roman"/>
          <w:sz w:val="24"/>
          <w:szCs w:val="24"/>
          <w:shd w:val="clear" w:color="auto" w:fill="99FF66"/>
          <w:lang w:eastAsia="ru-RU"/>
        </w:rPr>
        <w:t>zon</w:t>
      </w:r>
      <w:r w:rsidRPr="0045421B">
        <w:rPr>
          <w:rFonts w:ascii="Times New Roman" w:eastAsia="Times New Roman" w:hAnsi="Times New Roman" w:cs="Times New Roman"/>
          <w:sz w:val="24"/>
          <w:szCs w:val="24"/>
          <w:lang w:eastAsia="ru-RU"/>
        </w:rPr>
        <w:t xml:space="preserve">a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eră aceleaşi tipuri de mărfuri, organul vamal, la solicitarea acesteia, va permite depunerea unei singure declaraţii vamale pentru toate partidele de mărfuri, pentru o anumită perioadă (declaraţie vamală periodică). Procedura de depunere a declaraţiei vamale periodice se stabileşte de Serviciul Vamal.”</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la alineatul (11), cuvîntul “frontierelor” se substituie cu cuvîntul “hotarelor”.</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w:t>
      </w:r>
      <w:r w:rsidRPr="0045421B">
        <w:rPr>
          <w:rFonts w:ascii="Times New Roman" w:eastAsia="Times New Roman" w:hAnsi="Times New Roman" w:cs="Times New Roman"/>
          <w:sz w:val="24"/>
          <w:szCs w:val="24"/>
          <w:lang w:eastAsia="ru-RU"/>
        </w:rPr>
        <w:t xml:space="preserve"> – În anexa nr.2 punctul 1 litera e) din </w:t>
      </w:r>
      <w:hyperlink r:id="rId14" w:history="1">
        <w:r w:rsidRPr="0045421B">
          <w:rPr>
            <w:rFonts w:ascii="Times New Roman" w:eastAsia="Times New Roman" w:hAnsi="Times New Roman" w:cs="Times New Roman"/>
            <w:color w:val="0000FF"/>
            <w:sz w:val="24"/>
            <w:szCs w:val="24"/>
            <w:u w:val="single"/>
            <w:lang w:eastAsia="ru-RU"/>
          </w:rPr>
          <w:t>Legea nr.451-XV din 30 iulie 2001</w:t>
        </w:r>
      </w:hyperlink>
      <w:r w:rsidRPr="0045421B">
        <w:rPr>
          <w:rFonts w:ascii="Times New Roman" w:eastAsia="Times New Roman" w:hAnsi="Times New Roman" w:cs="Times New Roman"/>
          <w:sz w:val="24"/>
          <w:szCs w:val="24"/>
          <w:lang w:eastAsia="ru-RU"/>
        </w:rPr>
        <w:t xml:space="preserve"> privind reglementarea prin licenţiere a activităţii de întreprinzător (republicată în Monitorul Oficial al Republicii Moldova, 2005, nr.26–28, art.95), cu modificările ulterioare, textul “şi care nu va depăşi 500 dolari SUA per student” se exclude.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 xml:space="preserve">Art.XI. </w:t>
      </w:r>
      <w:r w:rsidRPr="0045421B">
        <w:rPr>
          <w:rFonts w:ascii="Times New Roman" w:eastAsia="Times New Roman" w:hAnsi="Times New Roman" w:cs="Times New Roman"/>
          <w:sz w:val="24"/>
          <w:szCs w:val="24"/>
          <w:lang w:eastAsia="ru-RU"/>
        </w:rPr>
        <w:t xml:space="preserve">– </w:t>
      </w:r>
      <w:hyperlink r:id="rId15" w:history="1">
        <w:r w:rsidRPr="0045421B">
          <w:rPr>
            <w:rFonts w:ascii="Times New Roman" w:eastAsia="Times New Roman" w:hAnsi="Times New Roman" w:cs="Times New Roman"/>
            <w:color w:val="0000FF"/>
            <w:sz w:val="24"/>
            <w:szCs w:val="24"/>
            <w:u w:val="single"/>
            <w:lang w:eastAsia="ru-RU"/>
          </w:rPr>
          <w:t>Legea nr.121-XVI din 4 mai 2007</w:t>
        </w:r>
      </w:hyperlink>
      <w:r w:rsidRPr="0045421B">
        <w:rPr>
          <w:rFonts w:ascii="Times New Roman" w:eastAsia="Times New Roman" w:hAnsi="Times New Roman" w:cs="Times New Roman"/>
          <w:sz w:val="24"/>
          <w:szCs w:val="24"/>
          <w:lang w:eastAsia="ru-RU"/>
        </w:rPr>
        <w:t xml:space="preserve"> privind administrarea şi deetatizarea proprietăţii publice (Monitorul Oficial al Republicii Moldova, 2007, nr.90–93, art.401), cu modificările ulterioare, se completează după cum urmează: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La articolul 6:</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(1) se completează cu litera e</w:t>
      </w:r>
      <w:r w:rsidRPr="0045421B">
        <w:rPr>
          <w:rFonts w:ascii="Times New Roman" w:eastAsia="Times New Roman" w:hAnsi="Times New Roman" w:cs="Times New Roman"/>
          <w:sz w:val="24"/>
          <w:szCs w:val="24"/>
          <w:vertAlign w:val="superscript"/>
          <w:lang w:eastAsia="ru-RU"/>
        </w:rPr>
        <w:t>2</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“e</w:t>
      </w:r>
      <w:r w:rsidRPr="0045421B">
        <w:rPr>
          <w:rFonts w:ascii="Times New Roman" w:eastAsia="Times New Roman" w:hAnsi="Times New Roman" w:cs="Times New Roman"/>
          <w:sz w:val="24"/>
          <w:szCs w:val="24"/>
          <w:vertAlign w:val="superscript"/>
          <w:lang w:eastAsia="ru-RU"/>
        </w:rPr>
        <w:t>2</w:t>
      </w:r>
      <w:r w:rsidRPr="0045421B">
        <w:rPr>
          <w:rFonts w:ascii="Times New Roman" w:eastAsia="Times New Roman" w:hAnsi="Times New Roman" w:cs="Times New Roman"/>
          <w:sz w:val="24"/>
          <w:szCs w:val="24"/>
          <w:lang w:eastAsia="ru-RU"/>
        </w:rPr>
        <w:t>) adoptarea hotărîrilor privind consolidarea şi/sau procurarea pachetelor de acţiuni şi a cotelor de participare în întreprinderile cu capital majoritar de stat şi/sau de interes naţional;”</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(2) se completează cu litera d</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“d</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adoptarea hotărîrilor privind schimbul de bunuri, inclusiv acţiuni;”.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La articolul 7 alineatul (3) litera f), după cuvintul “procurarea” se introduce textul “şi/sau schimbul”.</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Articolul 12 se completează cu litera b</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consolidarea (majorarea) pachetelor de acţiuni şi a cotelor de participare în întreprinderile cu capital majoritar de stat şi/sau de interes naţional;”.</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La articolul 23, alineatul (2) se completează cu litera e)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“e) schimb de bunuri, inclusiv acţiuni, pasibile de privatizare.”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5. La articolul 24:</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alineatul (1):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litera b) se completează în final cu textul “ ; sau”;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se completează cu litera c)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“c) schimb de acţiuni.”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xml:space="preserve">alineatul (2):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lastRenderedPageBreak/>
        <w:t xml:space="preserve">litera b) se completează în final cu textul “ ; sau”;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se completează cu litera c)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“c) schimb de bunuri.”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alineatul (3) se completează în final cu textul “şi se efectuează conform unui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6. Legea se completează cu articolul 44</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xml:space="preserve">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44</w:t>
      </w:r>
      <w:r w:rsidRPr="0045421B">
        <w:rPr>
          <w:rFonts w:ascii="Times New Roman" w:eastAsia="Times New Roman" w:hAnsi="Times New Roman" w:cs="Times New Roman"/>
          <w:b/>
          <w:bCs/>
          <w:sz w:val="24"/>
          <w:szCs w:val="24"/>
          <w:vertAlign w:val="superscript"/>
          <w:lang w:eastAsia="ru-RU"/>
        </w:rPr>
        <w:t>1</w:t>
      </w:r>
      <w:r w:rsidRPr="0045421B">
        <w:rPr>
          <w:rFonts w:ascii="Times New Roman" w:eastAsia="Times New Roman" w:hAnsi="Times New Roman" w:cs="Times New Roman"/>
          <w:b/>
          <w:bCs/>
          <w:sz w:val="24"/>
          <w:szCs w:val="24"/>
          <w:lang w:eastAsia="ru-RU"/>
        </w:rPr>
        <w:t>.</w:t>
      </w:r>
      <w:r w:rsidRPr="0045421B">
        <w:rPr>
          <w:rFonts w:ascii="Times New Roman" w:eastAsia="Times New Roman" w:hAnsi="Times New Roman" w:cs="Times New Roman"/>
          <w:sz w:val="24"/>
          <w:szCs w:val="24"/>
          <w:lang w:eastAsia="ru-RU"/>
        </w:rPr>
        <w:t xml:space="preserve"> Consolidarea pachetelor de acţiuni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Consolidarea pachetelor de acţiuni se efectuează în scopul majorării pachetelor de acţiuni ale statului în întreprinderile cu capital majoritar de stat şi/sau de interes naţional.</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Consolidarea pachetelor de acţiuni se efectuează prin: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 procurarea de către stat a pachetelor de acţiuni proprietate privată a persoanelor fizice sau juridice;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 schimbul de bunuri, inclusiv acţiuni, pasibile privatizarii pe acţiuni proprietate privată a persoanelor fizice sau juridice.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Consolidarea pachetelor de acţiuni se efectuează în baza unui regulament aprobat de Guvern.”</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Art.XII.</w:t>
      </w:r>
      <w:r w:rsidRPr="0045421B">
        <w:rPr>
          <w:rFonts w:ascii="Times New Roman" w:eastAsia="Times New Roman" w:hAnsi="Times New Roman" w:cs="Times New Roman"/>
          <w:sz w:val="24"/>
          <w:szCs w:val="24"/>
          <w:lang w:eastAsia="ru-RU"/>
        </w:rPr>
        <w:t xml:space="preserve"> – </w:t>
      </w:r>
      <w:hyperlink r:id="rId16" w:history="1">
        <w:r w:rsidRPr="0045421B">
          <w:rPr>
            <w:rFonts w:ascii="Times New Roman" w:eastAsia="Times New Roman" w:hAnsi="Times New Roman" w:cs="Times New Roman"/>
            <w:color w:val="0000FF"/>
            <w:sz w:val="24"/>
            <w:szCs w:val="24"/>
            <w:u w:val="single"/>
            <w:lang w:eastAsia="ru-RU"/>
          </w:rPr>
          <w:t>Legea nr.125-XVI din 11 mai 2007</w:t>
        </w:r>
      </w:hyperlink>
      <w:r w:rsidRPr="0045421B">
        <w:rPr>
          <w:rFonts w:ascii="Times New Roman" w:eastAsia="Times New Roman" w:hAnsi="Times New Roman" w:cs="Times New Roman"/>
          <w:sz w:val="24"/>
          <w:szCs w:val="24"/>
          <w:lang w:eastAsia="ru-RU"/>
        </w:rPr>
        <w:t xml:space="preserve"> privind </w:t>
      </w:r>
      <w:r w:rsidRPr="0045421B">
        <w:rPr>
          <w:rFonts w:ascii="Times New Roman" w:eastAsia="Times New Roman" w:hAnsi="Times New Roman" w:cs="Times New Roman"/>
          <w:sz w:val="24"/>
          <w:szCs w:val="24"/>
          <w:shd w:val="clear" w:color="auto" w:fill="99FF66"/>
          <w:lang w:eastAsia="ru-RU"/>
        </w:rPr>
        <w:t>lib</w:t>
      </w:r>
      <w:r w:rsidRPr="0045421B">
        <w:rPr>
          <w:rFonts w:ascii="Times New Roman" w:eastAsia="Times New Roman" w:hAnsi="Times New Roman" w:cs="Times New Roman"/>
          <w:sz w:val="24"/>
          <w:szCs w:val="24"/>
          <w:lang w:eastAsia="ru-RU"/>
        </w:rPr>
        <w:t>ertatea de conştiinţă, de gîndire şi de religie (Monitorul Oficial al Republicii Moldova, 2007, nr.127–130, art.546), cu modificările ulterioare, se completează după cum urmează: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La articolul 41, după textul “şi din străinătate,” se introduce textul "din mijloacele financiare obţinute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Articolul 43 se completează cu alineatul (4)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 Cultele religioase şi părţile componente ale acestora care utilizează contrar destinaţiei mijloacele financiare obţinute în urma desemnării procentuale restituie în buget suma utilizată contrar legislaţiei.”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Legea se completează cu articolele 43</w:t>
      </w:r>
      <w:r w:rsidRPr="0045421B">
        <w:rPr>
          <w:rFonts w:ascii="Times New Roman" w:eastAsia="Times New Roman" w:hAnsi="Times New Roman" w:cs="Times New Roman"/>
          <w:sz w:val="24"/>
          <w:szCs w:val="24"/>
          <w:vertAlign w:val="superscript"/>
          <w:lang w:eastAsia="ru-RU"/>
        </w:rPr>
        <w:t xml:space="preserve">1 </w:t>
      </w:r>
      <w:r w:rsidRPr="0045421B">
        <w:rPr>
          <w:rFonts w:ascii="Times New Roman" w:eastAsia="Times New Roman" w:hAnsi="Times New Roman" w:cs="Times New Roman"/>
          <w:sz w:val="24"/>
          <w:szCs w:val="24"/>
          <w:lang w:eastAsia="ru-RU"/>
        </w:rPr>
        <w:t>şi 43</w:t>
      </w:r>
      <w:r w:rsidRPr="0045421B">
        <w:rPr>
          <w:rFonts w:ascii="Times New Roman" w:eastAsia="Times New Roman" w:hAnsi="Times New Roman" w:cs="Times New Roman"/>
          <w:sz w:val="24"/>
          <w:szCs w:val="24"/>
          <w:vertAlign w:val="superscript"/>
          <w:lang w:eastAsia="ru-RU"/>
        </w:rPr>
        <w:t xml:space="preserve">2 </w:t>
      </w:r>
      <w:r w:rsidRPr="0045421B">
        <w:rPr>
          <w:rFonts w:ascii="Times New Roman" w:eastAsia="Times New Roman" w:hAnsi="Times New Roman" w:cs="Times New Roman"/>
          <w:sz w:val="24"/>
          <w:szCs w:val="24"/>
          <w:lang w:eastAsia="ru-RU"/>
        </w:rPr>
        <w:t>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w:t>
      </w:r>
      <w:r w:rsidRPr="0045421B">
        <w:rPr>
          <w:rFonts w:ascii="Times New Roman" w:eastAsia="Times New Roman" w:hAnsi="Times New Roman" w:cs="Times New Roman"/>
          <w:b/>
          <w:bCs/>
          <w:sz w:val="24"/>
          <w:szCs w:val="24"/>
          <w:lang w:eastAsia="ru-RU"/>
        </w:rPr>
        <w:t>Articolul 43</w:t>
      </w:r>
      <w:r w:rsidRPr="0045421B">
        <w:rPr>
          <w:rFonts w:ascii="Times New Roman" w:eastAsia="Times New Roman" w:hAnsi="Times New Roman" w:cs="Times New Roman"/>
          <w:b/>
          <w:bCs/>
          <w:sz w:val="24"/>
          <w:szCs w:val="24"/>
          <w:vertAlign w:val="superscript"/>
          <w:lang w:eastAsia="ru-RU"/>
        </w:rPr>
        <w:t>1</w:t>
      </w:r>
      <w:r w:rsidRPr="0045421B">
        <w:rPr>
          <w:rFonts w:ascii="Times New Roman" w:eastAsia="Times New Roman" w:hAnsi="Times New Roman" w:cs="Times New Roman"/>
          <w:b/>
          <w:bCs/>
          <w:sz w:val="24"/>
          <w:szCs w:val="24"/>
          <w:lang w:eastAsia="ru-RU"/>
        </w:rPr>
        <w:t>.</w:t>
      </w:r>
      <w:r w:rsidRPr="0045421B">
        <w:rPr>
          <w:rFonts w:ascii="Times New Roman" w:eastAsia="Times New Roman" w:hAnsi="Times New Roman" w:cs="Times New Roman"/>
          <w:sz w:val="24"/>
          <w:szCs w:val="24"/>
          <w:lang w:eastAsia="ru-RU"/>
        </w:rPr>
        <w:t xml:space="preserve"> Desemnarea procentuală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Desemnarea procentuală este o formă de susţinere indirectă din partea statului a cultelor religioase şi părţilor componente ale acestora.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Mijloacele financiare obţinute de către cultele religioase şi părţile componente ale acestora în urma desemnării procentuale pot fi utilizate: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a) în scopul susţinerii activităţilor prevăzute în statut, într-un termen ce nu depăşeşte o perioadă fiscală după perioada fiscală în care a fost efectuată desemnarea;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b) pentru acoperirea cheltuielilor administrative ale organizaţiei, în mărime de pînă la 5% din mijloacele financiare obţinute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(3) Controlul asupra utilizării mijloacelor financiare obţinute în urma desemnării procentuale se efectuează de către comisia de pe lîngă Ministerul Justiţiei împuternicită să atribuie şi să certifice statutul de utilitate publică.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Articolul 43</w:t>
      </w:r>
      <w:r w:rsidRPr="0045421B">
        <w:rPr>
          <w:rFonts w:ascii="Times New Roman" w:eastAsia="Times New Roman" w:hAnsi="Times New Roman" w:cs="Times New Roman"/>
          <w:b/>
          <w:bCs/>
          <w:sz w:val="24"/>
          <w:szCs w:val="24"/>
          <w:vertAlign w:val="superscript"/>
          <w:lang w:eastAsia="ru-RU"/>
        </w:rPr>
        <w:t>2</w:t>
      </w:r>
      <w:r w:rsidRPr="0045421B">
        <w:rPr>
          <w:rFonts w:ascii="Times New Roman" w:eastAsia="Times New Roman" w:hAnsi="Times New Roman" w:cs="Times New Roman"/>
          <w:b/>
          <w:bCs/>
          <w:sz w:val="24"/>
          <w:szCs w:val="24"/>
          <w:lang w:eastAsia="ru-RU"/>
        </w:rPr>
        <w:t xml:space="preserve">. </w:t>
      </w:r>
      <w:r w:rsidRPr="0045421B">
        <w:rPr>
          <w:rFonts w:ascii="Times New Roman" w:eastAsia="Times New Roman" w:hAnsi="Times New Roman" w:cs="Times New Roman"/>
          <w:sz w:val="24"/>
          <w:szCs w:val="24"/>
          <w:lang w:eastAsia="ru-RU"/>
        </w:rPr>
        <w:t>Răspunderea pentru utilizarea contrar destinaţiei a mijloacelor financiare obţinute în urma desemnării procentuale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Cultele religioase, părţile componente ale acestora şi persoanele cu funcţii de răspundere din cadrul acestora care încalcă prevederile legale privind utilizarea mijloacelor financiare obţinute în urma desemnării procentuale poartă răspundere în conformitate cu legislaţia.”</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Art.XIII.</w:t>
      </w:r>
      <w:r w:rsidRPr="0045421B">
        <w:rPr>
          <w:rFonts w:ascii="Times New Roman" w:eastAsia="Times New Roman" w:hAnsi="Times New Roman" w:cs="Times New Roman"/>
          <w:sz w:val="24"/>
          <w:szCs w:val="24"/>
          <w:lang w:eastAsia="ru-RU"/>
        </w:rPr>
        <w:t xml:space="preserve"> – Articolul 298 din </w:t>
      </w:r>
      <w:hyperlink r:id="rId17" w:history="1">
        <w:r w:rsidRPr="0045421B">
          <w:rPr>
            <w:rFonts w:ascii="Times New Roman" w:eastAsia="Times New Roman" w:hAnsi="Times New Roman" w:cs="Times New Roman"/>
            <w:color w:val="0000FF"/>
            <w:sz w:val="24"/>
            <w:szCs w:val="24"/>
            <w:u w:val="single"/>
            <w:lang w:eastAsia="ru-RU"/>
          </w:rPr>
          <w:t>Codul contravenţional al Republicii Moldova nr.218-XVI din 24 octombrie 2008</w:t>
        </w:r>
      </w:hyperlink>
      <w:r w:rsidRPr="0045421B">
        <w:rPr>
          <w:rFonts w:ascii="Times New Roman" w:eastAsia="Times New Roman" w:hAnsi="Times New Roman" w:cs="Times New Roman"/>
          <w:sz w:val="24"/>
          <w:szCs w:val="24"/>
          <w:lang w:eastAsia="ru-RU"/>
        </w:rPr>
        <w:t xml:space="preserve"> (Monitorul Oficial al Republicii Moldova, 2009, nr.3–6, art.15), cu modificările ulterioare, se completează cu alineatul (4</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cu următorul cuprins:</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“(4</w:t>
      </w:r>
      <w:r w:rsidRPr="0045421B">
        <w:rPr>
          <w:rFonts w:ascii="Times New Roman" w:eastAsia="Times New Roman" w:hAnsi="Times New Roman" w:cs="Times New Roman"/>
          <w:sz w:val="24"/>
          <w:szCs w:val="24"/>
          <w:vertAlign w:val="superscript"/>
          <w:lang w:eastAsia="ru-RU"/>
        </w:rPr>
        <w:t>1</w:t>
      </w:r>
      <w:r w:rsidRPr="0045421B">
        <w:rPr>
          <w:rFonts w:ascii="Times New Roman" w:eastAsia="Times New Roman" w:hAnsi="Times New Roman" w:cs="Times New Roman"/>
          <w:sz w:val="24"/>
          <w:szCs w:val="24"/>
          <w:lang w:eastAsia="ru-RU"/>
        </w:rPr>
        <w:t xml:space="preserve">) Utilizarea contrar destinaţiei de către organizaţiile necomerciale de utilitate publică, cultele religioase şi părţile componente ale acestora a mijloacelor financiare obţinute în urma desemnării procentuale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lastRenderedPageBreak/>
        <w:t>se sancţionează cu amendă de la 150 la 300 de unităţi convenţionale aplicată persoanei cu funcţie de răspundere.”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Art.XIV.</w:t>
      </w:r>
      <w:r w:rsidRPr="0045421B">
        <w:rPr>
          <w:rFonts w:ascii="Times New Roman" w:eastAsia="Times New Roman" w:hAnsi="Times New Roman" w:cs="Times New Roman"/>
          <w:sz w:val="24"/>
          <w:szCs w:val="24"/>
          <w:lang w:eastAsia="ru-RU"/>
        </w:rPr>
        <w:t xml:space="preserve"> – </w:t>
      </w:r>
      <w:hyperlink r:id="rId18" w:history="1">
        <w:r w:rsidRPr="0045421B">
          <w:rPr>
            <w:rFonts w:ascii="Times New Roman" w:eastAsia="Times New Roman" w:hAnsi="Times New Roman" w:cs="Times New Roman"/>
            <w:color w:val="0000FF"/>
            <w:sz w:val="24"/>
            <w:szCs w:val="24"/>
            <w:u w:val="single"/>
            <w:lang w:eastAsia="ru-RU"/>
          </w:rPr>
          <w:t>Legea nr.267 din 1 noiembrie 2013</w:t>
        </w:r>
      </w:hyperlink>
      <w:r w:rsidRPr="0045421B">
        <w:rPr>
          <w:rFonts w:ascii="Times New Roman" w:eastAsia="Times New Roman" w:hAnsi="Times New Roman" w:cs="Times New Roman"/>
          <w:sz w:val="24"/>
          <w:szCs w:val="24"/>
          <w:lang w:eastAsia="ru-RU"/>
        </w:rPr>
        <w:t xml:space="preserve"> pentru modificarea şi completarea unor acte legislative (Monitorul Oficial al Republicii Moldova, 2013, nr.262–267, art.748) se modifică şi se completează după cum urmează: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1. La articolul I punctul 9 noţiunea CFL</w:t>
      </w:r>
      <w:r w:rsidRPr="0045421B">
        <w:rPr>
          <w:rFonts w:ascii="Times New Roman" w:eastAsia="Times New Roman" w:hAnsi="Times New Roman" w:cs="Times New Roman"/>
          <w:sz w:val="24"/>
          <w:szCs w:val="24"/>
          <w:vertAlign w:val="subscript"/>
          <w:lang w:eastAsia="ru-RU"/>
        </w:rPr>
        <w:t>i</w:t>
      </w:r>
      <w:r w:rsidRPr="0045421B">
        <w:rPr>
          <w:rFonts w:ascii="Times New Roman" w:eastAsia="Times New Roman" w:hAnsi="Times New Roman" w:cs="Times New Roman"/>
          <w:sz w:val="24"/>
          <w:szCs w:val="24"/>
          <w:lang w:eastAsia="ru-RU"/>
        </w:rPr>
        <w:t xml:space="preserve"> şi noţiunea CFL</w:t>
      </w:r>
      <w:r w:rsidRPr="0045421B">
        <w:rPr>
          <w:rFonts w:ascii="Times New Roman" w:eastAsia="Times New Roman" w:hAnsi="Times New Roman" w:cs="Times New Roman"/>
          <w:sz w:val="24"/>
          <w:szCs w:val="24"/>
          <w:vertAlign w:val="subscript"/>
          <w:lang w:eastAsia="ru-RU"/>
        </w:rPr>
        <w:t>n</w:t>
      </w:r>
      <w:r w:rsidRPr="0045421B">
        <w:rPr>
          <w:rFonts w:ascii="Times New Roman" w:eastAsia="Times New Roman" w:hAnsi="Times New Roman" w:cs="Times New Roman"/>
          <w:sz w:val="24"/>
          <w:szCs w:val="24"/>
          <w:lang w:eastAsia="ru-RU"/>
        </w:rPr>
        <w:t xml:space="preserve">, cuvintele “din defalcările” se exclud.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2. Articolul III se completează în final, din alineat, cu textul:</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“Prin derogare de la art.I pct.8 din prezenta lege, pînă la adoptarea şi publicarea legii bugetului de stat pe anul 2015, Guvernul se autorizează să stabilească volumul transferurilor de la bugetul de stat către bugetele unităţilor administrativ-teritoriale pentru anul 2015, cu repartizarea pe fiecare unitate administrativ-teritorială, şi să efectueze, începînd cu 1 ianuarie 2015, alocarea de la bugetul de stat a transferurilor respective.”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Art.XV.</w:t>
      </w:r>
      <w:r w:rsidRPr="0045421B">
        <w:rPr>
          <w:rFonts w:ascii="Times New Roman" w:eastAsia="Times New Roman" w:hAnsi="Times New Roman" w:cs="Times New Roman"/>
          <w:sz w:val="24"/>
          <w:szCs w:val="24"/>
          <w:lang w:eastAsia="ru-RU"/>
        </w:rPr>
        <w:t xml:space="preserve"> – La articolul unic din </w:t>
      </w:r>
      <w:hyperlink r:id="rId19" w:history="1">
        <w:r w:rsidRPr="0045421B">
          <w:rPr>
            <w:rFonts w:ascii="Times New Roman" w:eastAsia="Times New Roman" w:hAnsi="Times New Roman" w:cs="Times New Roman"/>
            <w:color w:val="0000FF"/>
            <w:sz w:val="24"/>
            <w:szCs w:val="24"/>
            <w:u w:val="single"/>
            <w:lang w:eastAsia="ru-RU"/>
          </w:rPr>
          <w:t>Legea nr.290 din 6 decembrie 2013</w:t>
        </w:r>
      </w:hyperlink>
      <w:r w:rsidRPr="0045421B">
        <w:rPr>
          <w:rFonts w:ascii="Times New Roman" w:eastAsia="Times New Roman" w:hAnsi="Times New Roman" w:cs="Times New Roman"/>
          <w:sz w:val="24"/>
          <w:szCs w:val="24"/>
          <w:lang w:eastAsia="ru-RU"/>
        </w:rPr>
        <w:t xml:space="preserve"> privind importul şi procurarea unor bunuri (mărfuri), lucrări şi servicii conexe pe teritoriul Republicii Moldova (Monitorul Oficial al Republicii Moldova, 2013, nr.315–319, art.863), cuvintele “plata drepturilor de import” se substituie cu cuvintele “drepturile de import”, iar cuvintele “plata taxei pe valoarea adăugată” se substituie cu cuvintele “taxa pe valoarea adăugată”.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Art.XVI.</w:t>
      </w:r>
      <w:r w:rsidRPr="0045421B">
        <w:rPr>
          <w:rFonts w:ascii="Times New Roman" w:eastAsia="Times New Roman" w:hAnsi="Times New Roman" w:cs="Times New Roman"/>
          <w:sz w:val="24"/>
          <w:szCs w:val="24"/>
          <w:lang w:eastAsia="ru-RU"/>
        </w:rPr>
        <w:t xml:space="preserve"> – Guvernul în termen de 3 luni:</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va elabora mecanismul de desemnare procentuală;</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va prezenta Parlamentului propuneri privind aducerea legislaţiei în vigoare în concordanţă cu prezenta lege;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va aduce actele sale normative în concordanţă cu prezenta lege.</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b/>
          <w:bCs/>
          <w:sz w:val="24"/>
          <w:szCs w:val="24"/>
          <w:lang w:eastAsia="ru-RU"/>
        </w:rPr>
        <w:t>Art.XVII.</w:t>
      </w:r>
      <w:r w:rsidRPr="0045421B">
        <w:rPr>
          <w:rFonts w:ascii="Times New Roman" w:eastAsia="Times New Roman" w:hAnsi="Times New Roman" w:cs="Times New Roman"/>
          <w:sz w:val="24"/>
          <w:szCs w:val="24"/>
          <w:lang w:eastAsia="ru-RU"/>
        </w:rPr>
        <w:t xml:space="preserve"> – Prezenta lege intră în vigoare la data publicării, cu excepţia art.XIV pct.1, care se pune în aplicare începînd cu 1 ianuarie 2015.</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3954"/>
        <w:gridCol w:w="1474"/>
      </w:tblGrid>
      <w:tr w:rsidR="0045421B" w:rsidRPr="0045421B" w:rsidTr="0045421B">
        <w:trPr>
          <w:tblCellSpacing w:w="15" w:type="dxa"/>
        </w:trPr>
        <w:tc>
          <w:tcPr>
            <w:tcW w:w="0" w:type="auto"/>
            <w:tcBorders>
              <w:top w:val="nil"/>
              <w:left w:val="nil"/>
              <w:bottom w:val="nil"/>
              <w:right w:val="nil"/>
            </w:tcBorders>
            <w:tcMar>
              <w:top w:w="15" w:type="dxa"/>
              <w:left w:w="45" w:type="dxa"/>
              <w:bottom w:w="15" w:type="dxa"/>
              <w:right w:w="480" w:type="dxa"/>
            </w:tcMar>
            <w:hideMark/>
          </w:tcPr>
          <w:p w:rsidR="0045421B" w:rsidRPr="0045421B" w:rsidRDefault="0045421B" w:rsidP="0045421B">
            <w:pPr>
              <w:spacing w:before="240" w:after="0" w:line="240" w:lineRule="auto"/>
              <w:rPr>
                <w:rFonts w:ascii="Times New Roman" w:eastAsia="Times New Roman" w:hAnsi="Times New Roman" w:cs="Times New Roman"/>
                <w:b/>
                <w:bCs/>
                <w:sz w:val="20"/>
                <w:szCs w:val="20"/>
                <w:lang w:eastAsia="ru-RU"/>
              </w:rPr>
            </w:pPr>
            <w:r w:rsidRPr="0045421B">
              <w:rPr>
                <w:rFonts w:ascii="Times New Roman" w:eastAsia="Times New Roman" w:hAnsi="Times New Roman" w:cs="Times New Roman"/>
                <w:b/>
                <w:bCs/>
                <w:sz w:val="20"/>
                <w:szCs w:val="20"/>
                <w:lang w:eastAsia="ru-RU"/>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45421B" w:rsidRPr="0045421B" w:rsidRDefault="0045421B" w:rsidP="0045421B">
            <w:pPr>
              <w:spacing w:before="240" w:after="0" w:line="240" w:lineRule="auto"/>
              <w:rPr>
                <w:rFonts w:ascii="Times New Roman" w:eastAsia="Times New Roman" w:hAnsi="Times New Roman" w:cs="Times New Roman"/>
                <w:b/>
                <w:bCs/>
                <w:sz w:val="20"/>
                <w:szCs w:val="20"/>
                <w:lang w:eastAsia="ru-RU"/>
              </w:rPr>
            </w:pPr>
            <w:r w:rsidRPr="0045421B">
              <w:rPr>
                <w:rFonts w:ascii="Times New Roman" w:eastAsia="Times New Roman" w:hAnsi="Times New Roman" w:cs="Times New Roman"/>
                <w:b/>
                <w:bCs/>
                <w:sz w:val="20"/>
                <w:szCs w:val="20"/>
                <w:lang w:eastAsia="ru-RU"/>
              </w:rPr>
              <w:t>Igor CORMAN</w:t>
            </w:r>
          </w:p>
          <w:p w:rsidR="0045421B" w:rsidRPr="0045421B" w:rsidRDefault="0045421B" w:rsidP="0045421B">
            <w:pPr>
              <w:spacing w:after="0" w:line="240" w:lineRule="auto"/>
              <w:ind w:firstLine="567"/>
              <w:jc w:val="both"/>
              <w:rPr>
                <w:rFonts w:ascii="Times New Roman" w:eastAsia="Times New Roman" w:hAnsi="Times New Roman" w:cs="Times New Roman"/>
                <w:b/>
                <w:bCs/>
                <w:sz w:val="20"/>
                <w:szCs w:val="20"/>
                <w:lang w:eastAsia="ru-RU"/>
              </w:rPr>
            </w:pPr>
            <w:r w:rsidRPr="0045421B">
              <w:rPr>
                <w:rFonts w:ascii="Times New Roman" w:eastAsia="Times New Roman" w:hAnsi="Times New Roman" w:cs="Times New Roman"/>
                <w:b/>
                <w:bCs/>
                <w:sz w:val="20"/>
                <w:szCs w:val="20"/>
                <w:lang w:eastAsia="ru-RU"/>
              </w:rPr>
              <w:t> </w:t>
            </w:r>
          </w:p>
        </w:tc>
      </w:tr>
      <w:tr w:rsidR="0045421B" w:rsidRPr="0045421B" w:rsidTr="0045421B">
        <w:trPr>
          <w:tblCellSpacing w:w="15" w:type="dxa"/>
        </w:trPr>
        <w:tc>
          <w:tcPr>
            <w:tcW w:w="0" w:type="auto"/>
            <w:gridSpan w:val="2"/>
            <w:tcBorders>
              <w:top w:val="nil"/>
              <w:left w:val="nil"/>
              <w:bottom w:val="nil"/>
              <w:right w:val="nil"/>
            </w:tcBorders>
            <w:tcMar>
              <w:top w:w="96" w:type="dxa"/>
              <w:left w:w="45" w:type="dxa"/>
              <w:bottom w:w="15" w:type="dxa"/>
              <w:right w:w="45" w:type="dxa"/>
            </w:tcMar>
            <w:hideMark/>
          </w:tcPr>
          <w:p w:rsidR="0045421B" w:rsidRPr="0045421B" w:rsidRDefault="0045421B" w:rsidP="0045421B">
            <w:pPr>
              <w:spacing w:after="0" w:line="240" w:lineRule="auto"/>
              <w:rPr>
                <w:rFonts w:ascii="Times New Roman" w:eastAsia="Times New Roman" w:hAnsi="Times New Roman" w:cs="Times New Roman"/>
                <w:b/>
                <w:bCs/>
                <w:sz w:val="20"/>
                <w:szCs w:val="20"/>
                <w:lang w:eastAsia="ru-RU"/>
              </w:rPr>
            </w:pPr>
            <w:r w:rsidRPr="0045421B">
              <w:rPr>
                <w:rFonts w:ascii="Times New Roman" w:eastAsia="Times New Roman" w:hAnsi="Times New Roman" w:cs="Times New Roman"/>
                <w:b/>
                <w:bCs/>
                <w:sz w:val="20"/>
                <w:szCs w:val="20"/>
                <w:lang w:eastAsia="ru-RU"/>
              </w:rPr>
              <w:t>Nr.158. Chişinău, 18 iulie 2014.</w:t>
            </w:r>
          </w:p>
        </w:tc>
      </w:tr>
    </w:tbl>
    <w:p w:rsidR="0045421B" w:rsidRPr="0045421B" w:rsidRDefault="0045421B" w:rsidP="0045421B">
      <w:pPr>
        <w:spacing w:after="0" w:line="240" w:lineRule="auto"/>
        <w:ind w:firstLine="567"/>
        <w:jc w:val="both"/>
        <w:rPr>
          <w:rFonts w:ascii="Times New Roman" w:eastAsia="Times New Roman" w:hAnsi="Times New Roman" w:cs="Times New Roman"/>
          <w:sz w:val="24"/>
          <w:szCs w:val="24"/>
          <w:lang w:eastAsia="ru-RU"/>
        </w:rPr>
      </w:pPr>
      <w:r w:rsidRPr="0045421B">
        <w:rPr>
          <w:rFonts w:ascii="Times New Roman" w:eastAsia="Times New Roman" w:hAnsi="Times New Roman" w:cs="Times New Roman"/>
          <w:sz w:val="24"/>
          <w:szCs w:val="24"/>
          <w:lang w:eastAsia="ru-RU"/>
        </w:rPr>
        <w:t> </w:t>
      </w:r>
    </w:p>
    <w:p w:rsidR="00FA0D77" w:rsidRDefault="0045421B" w:rsidP="0045421B">
      <w:r w:rsidRPr="0045421B">
        <w:rPr>
          <w:rFonts w:ascii="Tahoma" w:eastAsia="Times New Roman" w:hAnsi="Tahoma" w:cs="Tahoma"/>
          <w:sz w:val="18"/>
          <w:szCs w:val="18"/>
          <w:lang w:eastAsia="ru-RU"/>
        </w:rPr>
        <w:br/>
        <w:t>__________</w:t>
      </w:r>
      <w:r w:rsidRPr="0045421B">
        <w:rPr>
          <w:rFonts w:ascii="Tahoma" w:eastAsia="Times New Roman" w:hAnsi="Tahoma" w:cs="Tahoma"/>
          <w:sz w:val="18"/>
          <w:szCs w:val="18"/>
          <w:lang w:eastAsia="ru-RU"/>
        </w:rPr>
        <w:br/>
        <w:t>Legile Republicii Moldova</w:t>
      </w:r>
      <w:r w:rsidRPr="0045421B">
        <w:rPr>
          <w:rFonts w:ascii="Tahoma" w:eastAsia="Times New Roman" w:hAnsi="Tahoma" w:cs="Tahoma"/>
          <w:sz w:val="18"/>
          <w:szCs w:val="18"/>
          <w:lang w:eastAsia="ru-RU"/>
        </w:rPr>
        <w:br/>
        <w:t xml:space="preserve">158/18.07.2014 Lege pentru modificarea şi completarea unor acte legislative </w:t>
      </w:r>
      <w:r w:rsidRPr="0045421B">
        <w:rPr>
          <w:rFonts w:ascii="Tahoma" w:eastAsia="Times New Roman" w:hAnsi="Tahoma" w:cs="Tahoma"/>
          <w:i/>
          <w:iCs/>
          <w:sz w:val="18"/>
          <w:szCs w:val="18"/>
          <w:lang w:eastAsia="ru-RU"/>
        </w:rPr>
        <w:t>//Monitorul Oficial 238-246/547, 15.08.2014</w:t>
      </w:r>
      <w:bookmarkStart w:id="0" w:name="_GoBack"/>
      <w:bookmarkEnd w:id="0"/>
    </w:p>
    <w:sectPr w:rsidR="00FA0D7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1B"/>
    <w:rsid w:val="000829F4"/>
    <w:rsid w:val="003430A9"/>
    <w:rsid w:val="0045421B"/>
    <w:rsid w:val="00675BAD"/>
    <w:rsid w:val="008D4C32"/>
    <w:rsid w:val="009365CB"/>
    <w:rsid w:val="00F52C38"/>
    <w:rsid w:val="00F564D8"/>
    <w:rsid w:val="00FA0D77"/>
    <w:rsid w:val="00FC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2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45421B"/>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45421B"/>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45421B"/>
    <w:pPr>
      <w:spacing w:after="0" w:line="240" w:lineRule="auto"/>
      <w:jc w:val="center"/>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21B"/>
    <w:rPr>
      <w:color w:val="0000FF"/>
      <w:u w:val="single"/>
    </w:rPr>
  </w:style>
  <w:style w:type="paragraph" w:styleId="a5">
    <w:name w:val="Balloon Text"/>
    <w:basedOn w:val="a"/>
    <w:link w:val="a6"/>
    <w:uiPriority w:val="99"/>
    <w:semiHidden/>
    <w:unhideWhenUsed/>
    <w:rsid w:val="004542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2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45421B"/>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45421B"/>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45421B"/>
    <w:pPr>
      <w:spacing w:after="0" w:line="240" w:lineRule="auto"/>
      <w:jc w:val="center"/>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21B"/>
    <w:rPr>
      <w:color w:val="0000FF"/>
      <w:u w:val="single"/>
    </w:rPr>
  </w:style>
  <w:style w:type="paragraph" w:styleId="a5">
    <w:name w:val="Balloon Text"/>
    <w:basedOn w:val="a"/>
    <w:link w:val="a6"/>
    <w:uiPriority w:val="99"/>
    <w:semiHidden/>
    <w:unhideWhenUsed/>
    <w:rsid w:val="004542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16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LPLP199704241164" TargetMode="External"/><Relationship Id="rId13" Type="http://schemas.openxmlformats.org/officeDocument/2006/relationships/hyperlink" Target="TEXT=LPLP20010727440" TargetMode="External"/><Relationship Id="rId18" Type="http://schemas.openxmlformats.org/officeDocument/2006/relationships/hyperlink" Target="TEXT=LPLP2013110126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TEXT=LPLP199704241163" TargetMode="External"/><Relationship Id="rId12" Type="http://schemas.openxmlformats.org/officeDocument/2006/relationships/hyperlink" Target="TEXT=LPLP200007201149" TargetMode="External"/><Relationship Id="rId17" Type="http://schemas.openxmlformats.org/officeDocument/2006/relationships/hyperlink" Target="TEXT=LPLP20081024218" TargetMode="External"/><Relationship Id="rId2" Type="http://schemas.microsoft.com/office/2007/relationships/stylesWithEffects" Target="stylesWithEffects.xml"/><Relationship Id="rId16" Type="http://schemas.openxmlformats.org/officeDocument/2006/relationships/hyperlink" Target="TEXT=LPLP2007051112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EXT=LPLP19960517837" TargetMode="External"/><Relationship Id="rId11" Type="http://schemas.openxmlformats.org/officeDocument/2006/relationships/hyperlink" Target="TEXT=LPLP199802251540" TargetMode="External"/><Relationship Id="rId5" Type="http://schemas.openxmlformats.org/officeDocument/2006/relationships/image" Target="media/image1.gif"/><Relationship Id="rId15" Type="http://schemas.openxmlformats.org/officeDocument/2006/relationships/hyperlink" Target="TEXT=LPLP20070504121" TargetMode="External"/><Relationship Id="rId10" Type="http://schemas.openxmlformats.org/officeDocument/2006/relationships/hyperlink" Target="TEXT=LPLP199712171417" TargetMode="External"/><Relationship Id="rId19" Type="http://schemas.openxmlformats.org/officeDocument/2006/relationships/hyperlink" Target="TEXT=LPLP20131206290" TargetMode="External"/><Relationship Id="rId4" Type="http://schemas.openxmlformats.org/officeDocument/2006/relationships/webSettings" Target="webSettings.xml"/><Relationship Id="rId9" Type="http://schemas.openxmlformats.org/officeDocument/2006/relationships/hyperlink" Target="TEXT=LPLP199711201380" TargetMode="External"/><Relationship Id="rId14" Type="http://schemas.openxmlformats.org/officeDocument/2006/relationships/hyperlink" Target="TEXT=LPLP200107304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4175</Words>
  <Characters>23802</Characters>
  <Application>Microsoft Office Word</Application>
  <DocSecurity>0</DocSecurity>
  <Lines>198</Lines>
  <Paragraphs>55</Paragraphs>
  <ScaleCrop>false</ScaleCrop>
  <Company>SPecialiST RePack</Company>
  <LinksUpToDate>false</LinksUpToDate>
  <CharactersWithSpaces>27922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Me-235-Alexandru</dc:creator>
  <cp:lastModifiedBy>Me-235-Alexandru</cp:lastModifiedBy>
  <cp:revision>1</cp:revision>
  <dcterms:created xsi:type="dcterms:W3CDTF">2014-10-23T10:07:00Z</dcterms:created>
  <dcterms:modified xsi:type="dcterms:W3CDTF">2014-10-23T10:08:00Z</dcterms:modified>
</cp:coreProperties>
</file>