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BB" w:rsidRPr="00E7620D" w:rsidRDefault="00F81CBB" w:rsidP="00E7620D">
      <w:pPr>
        <w:jc w:val="center"/>
        <w:rPr>
          <w:bCs/>
          <w:lang w:val="ro-RO"/>
        </w:rPr>
      </w:pPr>
      <w:r w:rsidRPr="00E7620D">
        <w:rPr>
          <w:bCs/>
          <w:lang w:val="ro-RO"/>
        </w:rPr>
        <w:t>SINTEZA</w:t>
      </w:r>
    </w:p>
    <w:p w:rsidR="00F81CBB" w:rsidRPr="00E7620D" w:rsidRDefault="00F81CBB" w:rsidP="00E7620D">
      <w:pPr>
        <w:jc w:val="center"/>
        <w:rPr>
          <w:lang w:val="ro-RO"/>
        </w:rPr>
      </w:pPr>
      <w:r w:rsidRPr="00E7620D">
        <w:rPr>
          <w:bCs/>
          <w:lang w:val="ro-RO"/>
        </w:rPr>
        <w:t xml:space="preserve">divergenţelor discutate în şedinţa </w:t>
      </w:r>
      <w:r w:rsidRPr="00E7620D">
        <w:rPr>
          <w:lang w:val="ro-RO"/>
        </w:rPr>
        <w:t>consultativă privind elucidarea</w:t>
      </w:r>
      <w:r w:rsidR="00522032">
        <w:rPr>
          <w:lang w:val="ro-RO"/>
        </w:rPr>
        <w:t xml:space="preserve"> </w:t>
      </w:r>
      <w:r w:rsidRPr="00E7620D">
        <w:rPr>
          <w:lang w:val="ro-RO"/>
        </w:rPr>
        <w:t>divergenţelor de reglementare în domeniul  securităţii industriale pe marginea</w:t>
      </w:r>
    </w:p>
    <w:p w:rsidR="00F81CBB" w:rsidRPr="00E7620D" w:rsidRDefault="00F81CBB" w:rsidP="00E7620D">
      <w:pPr>
        <w:jc w:val="center"/>
        <w:rPr>
          <w:lang w:val="ro-RO"/>
        </w:rPr>
      </w:pPr>
      <w:r w:rsidRPr="00E7620D">
        <w:rPr>
          <w:lang w:val="ro-RO"/>
        </w:rPr>
        <w:t>proiectului Hotărîrii Guvernului „Cu privire la aprobarea proiectului de lege pentru modificarea şi completarea unor acte legislative”</w:t>
      </w:r>
    </w:p>
    <w:p w:rsidR="00F81CBB" w:rsidRPr="00E7620D" w:rsidRDefault="00F81CBB" w:rsidP="00FE4749">
      <w:pPr>
        <w:tabs>
          <w:tab w:val="left" w:pos="2763"/>
        </w:tabs>
        <w:rPr>
          <w:lang w:val="ro-RO"/>
        </w:rPr>
      </w:pPr>
      <w:r w:rsidRPr="00E7620D">
        <w:rPr>
          <w:lang w:val="ro-RO"/>
        </w:rPr>
        <w:tab/>
      </w:r>
    </w:p>
    <w:tbl>
      <w:tblPr>
        <w:tblW w:w="156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1423"/>
        <w:gridCol w:w="1847"/>
        <w:gridCol w:w="5688"/>
        <w:gridCol w:w="1436"/>
        <w:gridCol w:w="4707"/>
      </w:tblGrid>
      <w:tr w:rsidR="00F81CBB" w:rsidRPr="00E7620D" w:rsidTr="004062F1">
        <w:tc>
          <w:tcPr>
            <w:tcW w:w="557" w:type="dxa"/>
          </w:tcPr>
          <w:p w:rsidR="00F81CBB" w:rsidRPr="00E7620D" w:rsidRDefault="00F81CBB" w:rsidP="00C017AA">
            <w:pPr>
              <w:tabs>
                <w:tab w:val="left" w:pos="2763"/>
              </w:tabs>
              <w:jc w:val="center"/>
              <w:rPr>
                <w:b/>
                <w:lang w:val="ro-RO"/>
              </w:rPr>
            </w:pPr>
            <w:r w:rsidRPr="00E7620D">
              <w:rPr>
                <w:b/>
                <w:lang w:val="ro-RO"/>
              </w:rPr>
              <w:t>Nr. d/o</w:t>
            </w:r>
          </w:p>
        </w:tc>
        <w:tc>
          <w:tcPr>
            <w:tcW w:w="1423" w:type="dxa"/>
          </w:tcPr>
          <w:p w:rsidR="00F81CBB" w:rsidRPr="00E7620D" w:rsidRDefault="00F81CBB" w:rsidP="00C017AA">
            <w:pPr>
              <w:tabs>
                <w:tab w:val="left" w:pos="2763"/>
              </w:tabs>
              <w:jc w:val="center"/>
              <w:rPr>
                <w:lang w:val="ro-RO"/>
              </w:rPr>
            </w:pPr>
            <w:r w:rsidRPr="00E7620D">
              <w:rPr>
                <w:b/>
                <w:lang w:val="ro-RO"/>
              </w:rPr>
              <w:t>Instituţia</w:t>
            </w:r>
          </w:p>
        </w:tc>
        <w:tc>
          <w:tcPr>
            <w:tcW w:w="1847" w:type="dxa"/>
          </w:tcPr>
          <w:p w:rsidR="00F81CBB" w:rsidRPr="00E7620D" w:rsidRDefault="00F81CBB" w:rsidP="00C017AA">
            <w:pPr>
              <w:tabs>
                <w:tab w:val="left" w:pos="2763"/>
              </w:tabs>
              <w:jc w:val="center"/>
              <w:rPr>
                <w:lang w:val="ro-RO"/>
              </w:rPr>
            </w:pPr>
            <w:r w:rsidRPr="00E7620D">
              <w:rPr>
                <w:b/>
                <w:lang w:val="ro-RO"/>
              </w:rPr>
              <w:t xml:space="preserve">Articolul </w:t>
            </w:r>
          </w:p>
        </w:tc>
        <w:tc>
          <w:tcPr>
            <w:tcW w:w="5688" w:type="dxa"/>
          </w:tcPr>
          <w:p w:rsidR="00F81CBB" w:rsidRPr="00E7620D" w:rsidRDefault="00F81CBB" w:rsidP="00C017AA">
            <w:pPr>
              <w:tabs>
                <w:tab w:val="left" w:pos="2763"/>
              </w:tabs>
              <w:jc w:val="center"/>
              <w:rPr>
                <w:lang w:val="ro-RO"/>
              </w:rPr>
            </w:pPr>
            <w:r w:rsidRPr="00E7620D">
              <w:rPr>
                <w:b/>
                <w:lang w:val="ro-RO"/>
              </w:rPr>
              <w:t>Obiecţii şi propuneri</w:t>
            </w:r>
          </w:p>
        </w:tc>
        <w:tc>
          <w:tcPr>
            <w:tcW w:w="1436" w:type="dxa"/>
          </w:tcPr>
          <w:p w:rsidR="00F81CBB" w:rsidRPr="00E7620D" w:rsidRDefault="00F81CBB" w:rsidP="00C017AA">
            <w:pPr>
              <w:tabs>
                <w:tab w:val="left" w:pos="2763"/>
              </w:tabs>
              <w:jc w:val="center"/>
              <w:rPr>
                <w:lang w:val="ro-RO"/>
              </w:rPr>
            </w:pPr>
            <w:r w:rsidRPr="00E7620D">
              <w:rPr>
                <w:b/>
                <w:lang w:val="ro-RO"/>
              </w:rPr>
              <w:t>Rezultatul precăutării</w:t>
            </w:r>
          </w:p>
        </w:tc>
        <w:tc>
          <w:tcPr>
            <w:tcW w:w="4707" w:type="dxa"/>
          </w:tcPr>
          <w:p w:rsidR="00F81CBB" w:rsidRPr="00E7620D" w:rsidRDefault="00F81CBB" w:rsidP="00C017AA">
            <w:pPr>
              <w:tabs>
                <w:tab w:val="left" w:pos="2763"/>
              </w:tabs>
              <w:jc w:val="center"/>
              <w:rPr>
                <w:lang w:val="ro-RO"/>
              </w:rPr>
            </w:pPr>
            <w:r w:rsidRPr="00E7620D">
              <w:rPr>
                <w:b/>
                <w:lang w:val="ro-RO"/>
              </w:rPr>
              <w:t>Menţiuni</w:t>
            </w:r>
          </w:p>
        </w:tc>
      </w:tr>
      <w:tr w:rsidR="00F81CBB" w:rsidRPr="00E7620D" w:rsidTr="004062F1">
        <w:tc>
          <w:tcPr>
            <w:tcW w:w="557" w:type="dxa"/>
          </w:tcPr>
          <w:p w:rsidR="00F81CBB" w:rsidRPr="00E7620D" w:rsidRDefault="00F81CBB" w:rsidP="00C017AA">
            <w:pPr>
              <w:tabs>
                <w:tab w:val="left" w:pos="2763"/>
              </w:tabs>
              <w:jc w:val="center"/>
              <w:rPr>
                <w:b/>
                <w:lang w:val="ro-RO"/>
              </w:rPr>
            </w:pPr>
            <w:r w:rsidRPr="00E7620D">
              <w:rPr>
                <w:b/>
                <w:lang w:val="ro-RO"/>
              </w:rPr>
              <w:t>1.</w:t>
            </w:r>
          </w:p>
        </w:tc>
        <w:tc>
          <w:tcPr>
            <w:tcW w:w="1423" w:type="dxa"/>
          </w:tcPr>
          <w:p w:rsidR="00F81CBB" w:rsidRPr="00E7620D" w:rsidRDefault="00F81CBB" w:rsidP="00C017AA">
            <w:pPr>
              <w:tabs>
                <w:tab w:val="left" w:pos="2763"/>
              </w:tabs>
              <w:jc w:val="center"/>
              <w:rPr>
                <w:b/>
                <w:lang w:val="ro-RO"/>
              </w:rPr>
            </w:pPr>
            <w:r w:rsidRPr="00E7620D">
              <w:rPr>
                <w:b/>
                <w:lang w:val="ro-RO"/>
              </w:rPr>
              <w:t>2.</w:t>
            </w:r>
          </w:p>
        </w:tc>
        <w:tc>
          <w:tcPr>
            <w:tcW w:w="1847" w:type="dxa"/>
          </w:tcPr>
          <w:p w:rsidR="00F81CBB" w:rsidRPr="00E7620D" w:rsidRDefault="00F81CBB" w:rsidP="00C017AA">
            <w:pPr>
              <w:tabs>
                <w:tab w:val="left" w:pos="2763"/>
              </w:tabs>
              <w:jc w:val="center"/>
              <w:rPr>
                <w:b/>
                <w:lang w:val="ro-RO"/>
              </w:rPr>
            </w:pPr>
            <w:r w:rsidRPr="00E7620D">
              <w:rPr>
                <w:b/>
                <w:lang w:val="ro-RO"/>
              </w:rPr>
              <w:t>3.</w:t>
            </w:r>
          </w:p>
        </w:tc>
        <w:tc>
          <w:tcPr>
            <w:tcW w:w="5688" w:type="dxa"/>
          </w:tcPr>
          <w:p w:rsidR="00F81CBB" w:rsidRPr="00E7620D" w:rsidRDefault="00F81CBB" w:rsidP="00C017AA">
            <w:pPr>
              <w:tabs>
                <w:tab w:val="left" w:pos="2763"/>
              </w:tabs>
              <w:jc w:val="center"/>
              <w:rPr>
                <w:b/>
                <w:lang w:val="ro-RO"/>
              </w:rPr>
            </w:pPr>
            <w:r w:rsidRPr="00E7620D">
              <w:rPr>
                <w:b/>
                <w:lang w:val="ro-RO"/>
              </w:rPr>
              <w:t>4.</w:t>
            </w:r>
          </w:p>
        </w:tc>
        <w:tc>
          <w:tcPr>
            <w:tcW w:w="1436" w:type="dxa"/>
          </w:tcPr>
          <w:p w:rsidR="00F81CBB" w:rsidRPr="00E7620D" w:rsidRDefault="00F81CBB" w:rsidP="00C017AA">
            <w:pPr>
              <w:tabs>
                <w:tab w:val="left" w:pos="2763"/>
              </w:tabs>
              <w:jc w:val="center"/>
              <w:rPr>
                <w:b/>
                <w:lang w:val="ro-RO"/>
              </w:rPr>
            </w:pPr>
            <w:r w:rsidRPr="00E7620D">
              <w:rPr>
                <w:b/>
                <w:lang w:val="ro-RO"/>
              </w:rPr>
              <w:t>5.</w:t>
            </w:r>
          </w:p>
        </w:tc>
        <w:tc>
          <w:tcPr>
            <w:tcW w:w="4707" w:type="dxa"/>
          </w:tcPr>
          <w:p w:rsidR="00F81CBB" w:rsidRPr="00E7620D" w:rsidRDefault="00F81CBB" w:rsidP="00C017AA">
            <w:pPr>
              <w:tabs>
                <w:tab w:val="left" w:pos="2763"/>
              </w:tabs>
              <w:jc w:val="center"/>
              <w:rPr>
                <w:b/>
                <w:lang w:val="ro-RO"/>
              </w:rPr>
            </w:pPr>
            <w:r w:rsidRPr="00E7620D">
              <w:rPr>
                <w:b/>
                <w:lang w:val="ro-RO"/>
              </w:rPr>
              <w:t>6.</w:t>
            </w:r>
          </w:p>
        </w:tc>
      </w:tr>
      <w:tr w:rsidR="00F81CBB" w:rsidRPr="00E7620D" w:rsidTr="004062F1">
        <w:tc>
          <w:tcPr>
            <w:tcW w:w="557" w:type="dxa"/>
          </w:tcPr>
          <w:p w:rsidR="00F81CBB" w:rsidRPr="00E7620D" w:rsidRDefault="00F81CBB" w:rsidP="00C017AA">
            <w:pPr>
              <w:tabs>
                <w:tab w:val="left" w:pos="2763"/>
              </w:tabs>
              <w:jc w:val="center"/>
              <w:rPr>
                <w:lang w:val="ro-RO"/>
              </w:rPr>
            </w:pPr>
            <w:r w:rsidRPr="00E7620D">
              <w:rPr>
                <w:lang w:val="ro-RO"/>
              </w:rPr>
              <w:t>1.</w:t>
            </w:r>
          </w:p>
        </w:tc>
        <w:tc>
          <w:tcPr>
            <w:tcW w:w="1423" w:type="dxa"/>
          </w:tcPr>
          <w:p w:rsidR="00F81CBB" w:rsidRPr="00E7620D" w:rsidRDefault="00F81CBB" w:rsidP="00C017AA">
            <w:pPr>
              <w:tabs>
                <w:tab w:val="left" w:pos="2763"/>
              </w:tabs>
              <w:rPr>
                <w:lang w:val="ro-RO"/>
              </w:rPr>
            </w:pPr>
            <w:r w:rsidRPr="00E7620D">
              <w:rPr>
                <w:lang w:val="ro-RO"/>
              </w:rPr>
              <w:t>Ministerul Mediului</w:t>
            </w:r>
          </w:p>
          <w:p w:rsidR="00F81CBB" w:rsidRPr="00E7620D" w:rsidRDefault="00F81CBB" w:rsidP="00C017AA">
            <w:pPr>
              <w:tabs>
                <w:tab w:val="left" w:pos="2763"/>
              </w:tabs>
              <w:jc w:val="both"/>
              <w:rPr>
                <w:b/>
                <w:lang w:val="ro-RO"/>
              </w:rPr>
            </w:pPr>
            <w:r w:rsidRPr="00E7620D">
              <w:rPr>
                <w:lang w:val="ro-RO"/>
              </w:rPr>
              <w:t>(03-07/1459 din 22.08.2012)</w:t>
            </w:r>
          </w:p>
        </w:tc>
        <w:tc>
          <w:tcPr>
            <w:tcW w:w="1847" w:type="dxa"/>
          </w:tcPr>
          <w:p w:rsidR="00F81CBB" w:rsidRPr="00E7620D" w:rsidRDefault="00F81CBB" w:rsidP="00C017AA">
            <w:pPr>
              <w:tabs>
                <w:tab w:val="left" w:pos="2763"/>
              </w:tabs>
              <w:jc w:val="center"/>
              <w:rPr>
                <w:b/>
                <w:lang w:val="ro-RO"/>
              </w:rPr>
            </w:pPr>
          </w:p>
        </w:tc>
        <w:tc>
          <w:tcPr>
            <w:tcW w:w="5688" w:type="dxa"/>
          </w:tcPr>
          <w:p w:rsidR="00F81CBB" w:rsidRPr="00E7620D" w:rsidRDefault="00F81CBB" w:rsidP="00C017AA">
            <w:pPr>
              <w:tabs>
                <w:tab w:val="left" w:pos="2763"/>
              </w:tabs>
              <w:jc w:val="both"/>
              <w:rPr>
                <w:lang w:val="ro-RO"/>
              </w:rPr>
            </w:pPr>
            <w:r w:rsidRPr="00E7620D">
              <w:rPr>
                <w:lang w:val="ro-RO"/>
              </w:rPr>
              <w:t>Fără obiec</w:t>
            </w:r>
            <w:r w:rsidRPr="00E7620D">
              <w:rPr>
                <w:rFonts w:ascii="Tahoma" w:hAnsi="Tahoma" w:cs="Tahoma"/>
                <w:lang w:val="ro-RO"/>
              </w:rPr>
              <w:t>ț</w:t>
            </w:r>
            <w:r w:rsidRPr="00E7620D">
              <w:rPr>
                <w:lang w:val="ro-RO"/>
              </w:rPr>
              <w:t>ii şi propuneri</w:t>
            </w:r>
          </w:p>
        </w:tc>
        <w:tc>
          <w:tcPr>
            <w:tcW w:w="1436" w:type="dxa"/>
          </w:tcPr>
          <w:p w:rsidR="00F81CBB" w:rsidRPr="00E7620D" w:rsidRDefault="00F81CBB" w:rsidP="00C017AA">
            <w:pPr>
              <w:tabs>
                <w:tab w:val="left" w:pos="2763"/>
              </w:tabs>
              <w:jc w:val="center"/>
              <w:rPr>
                <w:b/>
                <w:lang w:val="ro-RO"/>
              </w:rPr>
            </w:pPr>
          </w:p>
        </w:tc>
        <w:tc>
          <w:tcPr>
            <w:tcW w:w="4707" w:type="dxa"/>
          </w:tcPr>
          <w:p w:rsidR="00F81CBB" w:rsidRPr="00E7620D" w:rsidRDefault="00F81CBB" w:rsidP="00C017AA">
            <w:pPr>
              <w:tabs>
                <w:tab w:val="left" w:pos="2763"/>
              </w:tabs>
              <w:jc w:val="center"/>
              <w:rPr>
                <w:b/>
                <w:lang w:val="ro-RO"/>
              </w:rPr>
            </w:pPr>
          </w:p>
        </w:tc>
      </w:tr>
      <w:tr w:rsidR="00F81CBB" w:rsidRPr="00522032" w:rsidTr="004062F1">
        <w:tc>
          <w:tcPr>
            <w:tcW w:w="557" w:type="dxa"/>
          </w:tcPr>
          <w:p w:rsidR="00F81CBB" w:rsidRPr="00E7620D" w:rsidRDefault="00F81CBB" w:rsidP="00C017AA">
            <w:pPr>
              <w:tabs>
                <w:tab w:val="left" w:pos="2763"/>
              </w:tabs>
              <w:jc w:val="center"/>
              <w:rPr>
                <w:lang w:val="ro-RO"/>
              </w:rPr>
            </w:pPr>
            <w:r w:rsidRPr="00E7620D">
              <w:rPr>
                <w:lang w:val="ro-RO"/>
              </w:rPr>
              <w:t>2.</w:t>
            </w:r>
          </w:p>
        </w:tc>
        <w:tc>
          <w:tcPr>
            <w:tcW w:w="1423" w:type="dxa"/>
          </w:tcPr>
          <w:p w:rsidR="00F81CBB" w:rsidRPr="00E7620D" w:rsidRDefault="00F81CBB" w:rsidP="00C017AA">
            <w:pPr>
              <w:tabs>
                <w:tab w:val="left" w:pos="2763"/>
              </w:tabs>
              <w:rPr>
                <w:lang w:val="ro-RO"/>
              </w:rPr>
            </w:pPr>
            <w:r w:rsidRPr="00E7620D">
              <w:rPr>
                <w:lang w:val="ro-RO"/>
              </w:rPr>
              <w:t>Ministerul Mediului</w:t>
            </w:r>
          </w:p>
          <w:p w:rsidR="00F81CBB" w:rsidRPr="00E7620D" w:rsidRDefault="00F81CBB" w:rsidP="00C017AA">
            <w:pPr>
              <w:tabs>
                <w:tab w:val="left" w:pos="2763"/>
              </w:tabs>
              <w:jc w:val="both"/>
              <w:rPr>
                <w:b/>
                <w:lang w:val="ro-RO"/>
              </w:rPr>
            </w:pPr>
            <w:r w:rsidRPr="00E7620D">
              <w:rPr>
                <w:lang w:val="ro-RO"/>
              </w:rPr>
              <w:t>(05-07/2320 din 24.12.2013)</w:t>
            </w:r>
          </w:p>
        </w:tc>
        <w:tc>
          <w:tcPr>
            <w:tcW w:w="1847" w:type="dxa"/>
          </w:tcPr>
          <w:p w:rsidR="00F81CBB" w:rsidRPr="00E7620D" w:rsidRDefault="00F81CBB" w:rsidP="00C017AA">
            <w:pPr>
              <w:tabs>
                <w:tab w:val="left" w:pos="2763"/>
              </w:tabs>
              <w:jc w:val="center"/>
              <w:rPr>
                <w:b/>
                <w:lang w:val="ro-RO"/>
              </w:rPr>
            </w:pPr>
          </w:p>
        </w:tc>
        <w:tc>
          <w:tcPr>
            <w:tcW w:w="5688" w:type="dxa"/>
          </w:tcPr>
          <w:p w:rsidR="00F81CBB" w:rsidRPr="00E7620D" w:rsidRDefault="00F81CBB" w:rsidP="00C017AA">
            <w:pPr>
              <w:pStyle w:val="NoSpacing"/>
              <w:ind w:left="-99"/>
              <w:jc w:val="both"/>
              <w:rPr>
                <w:lang w:val="ro-RO"/>
              </w:rPr>
            </w:pPr>
            <w:r w:rsidRPr="00E7620D">
              <w:rPr>
                <w:lang w:val="ro-RO"/>
              </w:rPr>
              <w:t xml:space="preserve">În temeiul articolului 16, litera a) din Legea nr. 1515-XII din 16.06.1993 privind protecţia mediului înconjurător şi articolului 6, alineatul (2), litera c) din Legea nr. 851-XII1 din 29.05.1996 privind expertiza ecologică şi evaluarea impactului asupra mediului înconjurător, variantele definitive ale proiectelor de acte legislative şi normative, elaborate în conformitate cu prevederile actelor legislative şi normative în vigoare şi avizate de ministere şi alte instituţii interesate, sînt supuse în mod obligatoriu </w:t>
            </w:r>
            <w:r w:rsidRPr="00E7620D">
              <w:rPr>
                <w:b/>
                <w:lang w:val="ro-RO"/>
              </w:rPr>
              <w:t>Expertizei ecologice de stat</w:t>
            </w:r>
            <w:r w:rsidRPr="00E7620D">
              <w:rPr>
                <w:lang w:val="ro-RO"/>
              </w:rPr>
              <w:t xml:space="preserve"> (EES) şi se prezintă </w:t>
            </w:r>
            <w:smartTag w:uri="urn:schemas-microsoft-com:office:smarttags" w:element="PersonName">
              <w:smartTagPr>
                <w:attr w:name="ProductID" w:val="la EES"/>
              </w:smartTagPr>
              <w:r w:rsidRPr="00E7620D">
                <w:rPr>
                  <w:lang w:val="ro-RO"/>
                </w:rPr>
                <w:t>la EES</w:t>
              </w:r>
            </w:smartTag>
            <w:r w:rsidRPr="00E7620D">
              <w:rPr>
                <w:lang w:val="ro-RO"/>
              </w:rPr>
              <w:t xml:space="preserve"> în ansamblu cu nota de fundamentare şi avizele respective ale ministerelor, organelor de control şi supraveghere de stat şi altor instituţii interesate. </w:t>
            </w:r>
          </w:p>
          <w:p w:rsidR="00F81CBB" w:rsidRPr="00E7620D" w:rsidRDefault="00F81CBB" w:rsidP="00C017AA">
            <w:pPr>
              <w:pStyle w:val="NoSpacing"/>
              <w:ind w:left="-99"/>
              <w:jc w:val="both"/>
              <w:rPr>
                <w:lang w:val="ro-RO"/>
              </w:rPr>
            </w:pPr>
            <w:r w:rsidRPr="00E7620D">
              <w:rPr>
                <w:b/>
                <w:lang w:val="ro-RO"/>
              </w:rPr>
              <w:t>3.</w:t>
            </w:r>
            <w:r w:rsidRPr="00E7620D">
              <w:rPr>
                <w:lang w:val="ro-RO"/>
              </w:rPr>
              <w:t>În conformitate cu articolul 22 alin. (1) şi (7) al Legii nr.780-XV din 27.12.2001 privind actele legislative, pentru evaluarea proiectului de act legislativ, se efectuează expertiză ecologică, care are menirea de a contribui la:</w:t>
            </w:r>
          </w:p>
          <w:p w:rsidR="00F81CBB" w:rsidRPr="00E7620D" w:rsidRDefault="00F81CBB" w:rsidP="00C017AA">
            <w:pPr>
              <w:pStyle w:val="NoSpacing"/>
              <w:ind w:left="-99"/>
              <w:jc w:val="both"/>
              <w:rPr>
                <w:lang w:val="ro-RO"/>
              </w:rPr>
            </w:pPr>
            <w:r w:rsidRPr="00E7620D">
              <w:rPr>
                <w:lang w:val="ro-RO"/>
              </w:rPr>
              <w:t>a) coordonarea proiectului cu legislaţia ecologică în vigoare şi cu reglementările în materia respectivă ale legislaţiei comunitare;</w:t>
            </w:r>
          </w:p>
          <w:p w:rsidR="00F81CBB" w:rsidRPr="00E7620D" w:rsidRDefault="00F81CBB" w:rsidP="00C017AA">
            <w:pPr>
              <w:pStyle w:val="NoSpacing"/>
              <w:ind w:left="-99"/>
              <w:jc w:val="both"/>
              <w:rPr>
                <w:lang w:val="ro-RO"/>
              </w:rPr>
            </w:pPr>
            <w:r w:rsidRPr="00E7620D">
              <w:rPr>
                <w:lang w:val="ro-RO"/>
              </w:rPr>
              <w:t>b) asigurarea ocrotirii sănătăţii omului şi protecţia mediului înconjurător;</w:t>
            </w:r>
          </w:p>
          <w:p w:rsidR="00F81CBB" w:rsidRDefault="00F81CBB" w:rsidP="00C017AA">
            <w:pPr>
              <w:pStyle w:val="NoSpacing"/>
              <w:jc w:val="both"/>
              <w:rPr>
                <w:lang w:val="ro-RO"/>
              </w:rPr>
            </w:pPr>
            <w:r w:rsidRPr="00E7620D">
              <w:rPr>
                <w:lang w:val="ro-RO"/>
              </w:rPr>
              <w:t>c) prognozarea consecinţelor ecologice.</w:t>
            </w:r>
          </w:p>
          <w:p w:rsidR="00F81CBB" w:rsidRPr="00E7620D" w:rsidRDefault="00F81CBB" w:rsidP="00C017AA">
            <w:pPr>
              <w:pStyle w:val="NoSpacing"/>
              <w:jc w:val="both"/>
              <w:rPr>
                <w:lang w:val="ro-RO"/>
              </w:rPr>
            </w:pPr>
            <w:r w:rsidRPr="00E7620D">
              <w:rPr>
                <w:lang w:val="ro-RO"/>
              </w:rPr>
              <w:t xml:space="preserve">Concomitent considerăm, că în lipsa argumentărilor </w:t>
            </w:r>
            <w:r w:rsidRPr="00E7620D">
              <w:rPr>
                <w:lang w:val="ro-RO"/>
              </w:rPr>
              <w:lastRenderedPageBreak/>
              <w:t>concrete privind modificările propuse, inclusiv şi în vederea corespunderii acestora abordărilor şi prevederilor cadrului legal european, examinarea şi eliberarea avizului respectiv este imposibilă.</w:t>
            </w:r>
          </w:p>
        </w:tc>
        <w:tc>
          <w:tcPr>
            <w:tcW w:w="1436" w:type="dxa"/>
          </w:tcPr>
          <w:p w:rsidR="00F81CBB" w:rsidRPr="00E7620D" w:rsidRDefault="00F81CBB" w:rsidP="00C017AA">
            <w:pPr>
              <w:tabs>
                <w:tab w:val="left" w:pos="2763"/>
              </w:tabs>
              <w:jc w:val="both"/>
              <w:rPr>
                <w:lang w:val="ro-RO"/>
              </w:rPr>
            </w:pPr>
            <w:r w:rsidRPr="00E7620D">
              <w:rPr>
                <w:lang w:val="ro-RO"/>
              </w:rPr>
              <w:lastRenderedPageBreak/>
              <w:t>Se acceptă</w:t>
            </w:r>
          </w:p>
        </w:tc>
        <w:tc>
          <w:tcPr>
            <w:tcW w:w="4707" w:type="dxa"/>
          </w:tcPr>
          <w:p w:rsidR="00F81CBB" w:rsidRPr="00E7620D" w:rsidRDefault="00F81CBB" w:rsidP="00C017AA">
            <w:pPr>
              <w:tabs>
                <w:tab w:val="left" w:pos="2763"/>
              </w:tabs>
              <w:jc w:val="both"/>
              <w:rPr>
                <w:lang w:val="ro-RO"/>
              </w:rPr>
            </w:pPr>
            <w:r w:rsidRPr="00E7620D">
              <w:rPr>
                <w:lang w:val="ro-RO"/>
              </w:rPr>
              <w:t xml:space="preserve">A fost transmis demersul Ministerului Economiei nr. 08/2-32 din 03.01.2014, cu anexarea setului necesar </w:t>
            </w:r>
            <w:r w:rsidRPr="00E7620D">
              <w:rPr>
                <w:rFonts w:ascii="Tahoma" w:hAnsi="Tahoma" w:cs="Tahoma"/>
                <w:lang w:val="ro-RO"/>
              </w:rPr>
              <w:t>ș</w:t>
            </w:r>
            <w:r w:rsidRPr="00E7620D">
              <w:rPr>
                <w:lang w:val="ro-RO"/>
              </w:rPr>
              <w:t>i demersul nr. 08/2-1885 din 31.03.2014.</w:t>
            </w:r>
            <w:bookmarkStart w:id="0" w:name="_GoBack"/>
            <w:bookmarkEnd w:id="0"/>
          </w:p>
        </w:tc>
      </w:tr>
      <w:tr w:rsidR="00F81CBB" w:rsidRPr="00522032" w:rsidTr="00CA0AEE">
        <w:trPr>
          <w:trHeight w:val="1833"/>
        </w:trPr>
        <w:tc>
          <w:tcPr>
            <w:tcW w:w="557" w:type="dxa"/>
          </w:tcPr>
          <w:p w:rsidR="00F81CBB" w:rsidRPr="00E7620D" w:rsidRDefault="00F81CBB" w:rsidP="00C017AA">
            <w:pPr>
              <w:tabs>
                <w:tab w:val="left" w:pos="2763"/>
              </w:tabs>
              <w:rPr>
                <w:lang w:val="ro-RO"/>
              </w:rPr>
            </w:pPr>
            <w:r>
              <w:rPr>
                <w:lang w:val="ro-RO"/>
              </w:rPr>
              <w:lastRenderedPageBreak/>
              <w:t>3</w:t>
            </w:r>
            <w:r w:rsidRPr="00E7620D">
              <w:rPr>
                <w:lang w:val="ro-RO"/>
              </w:rPr>
              <w:t>.</w:t>
            </w:r>
          </w:p>
        </w:tc>
        <w:tc>
          <w:tcPr>
            <w:tcW w:w="1423" w:type="dxa"/>
          </w:tcPr>
          <w:p w:rsidR="00F81CBB" w:rsidRPr="000521D9" w:rsidRDefault="00F81CBB" w:rsidP="00C017AA">
            <w:pPr>
              <w:tabs>
                <w:tab w:val="left" w:pos="2763"/>
              </w:tabs>
              <w:rPr>
                <w:lang w:val="ro-RO"/>
              </w:rPr>
            </w:pPr>
            <w:r w:rsidRPr="000521D9">
              <w:rPr>
                <w:lang w:val="ro-RO"/>
              </w:rPr>
              <w:t>Ministerul Mediului</w:t>
            </w:r>
          </w:p>
          <w:p w:rsidR="00F81CBB" w:rsidRPr="000521D9" w:rsidRDefault="00F81CBB" w:rsidP="00C017AA">
            <w:pPr>
              <w:rPr>
                <w:lang w:val="ro-RO"/>
              </w:rPr>
            </w:pPr>
            <w:r w:rsidRPr="000521D9">
              <w:rPr>
                <w:lang w:val="ro-RO"/>
              </w:rPr>
              <w:t>(05-07/260 din 18.02.2014)</w:t>
            </w:r>
          </w:p>
        </w:tc>
        <w:tc>
          <w:tcPr>
            <w:tcW w:w="1847" w:type="dxa"/>
          </w:tcPr>
          <w:p w:rsidR="00F81CBB" w:rsidRPr="000521D9" w:rsidRDefault="00F81CBB" w:rsidP="00C017AA">
            <w:pPr>
              <w:tabs>
                <w:tab w:val="left" w:pos="2763"/>
              </w:tabs>
              <w:rPr>
                <w:lang w:val="ro-RO"/>
              </w:rPr>
            </w:pPr>
            <w:r w:rsidRPr="000521D9">
              <w:rPr>
                <w:lang w:val="ro-RO"/>
              </w:rPr>
              <w:t>Obiec</w:t>
            </w:r>
            <w:r w:rsidRPr="000521D9">
              <w:rPr>
                <w:rFonts w:ascii="Tahoma" w:hAnsi="Tahoma" w:cs="Tahoma"/>
                <w:lang w:val="ro-RO"/>
              </w:rPr>
              <w:t>ț</w:t>
            </w:r>
            <w:r w:rsidRPr="000521D9">
              <w:rPr>
                <w:lang w:val="ro-RO"/>
              </w:rPr>
              <w:t>ii generale</w:t>
            </w:r>
          </w:p>
        </w:tc>
        <w:tc>
          <w:tcPr>
            <w:tcW w:w="5688" w:type="dxa"/>
          </w:tcPr>
          <w:p w:rsidR="00F81CBB" w:rsidRPr="000521D9" w:rsidRDefault="00F81CBB" w:rsidP="00C017AA">
            <w:pPr>
              <w:tabs>
                <w:tab w:val="left" w:pos="2763"/>
              </w:tabs>
              <w:jc w:val="both"/>
              <w:rPr>
                <w:rStyle w:val="2109"/>
                <w:sz w:val="24"/>
                <w:lang w:val="ro-RO" w:eastAsia="ro-RO"/>
              </w:rPr>
            </w:pPr>
            <w:r w:rsidRPr="000521D9">
              <w:rPr>
                <w:rStyle w:val="2109"/>
                <w:sz w:val="24"/>
                <w:lang w:val="ro-RO" w:eastAsia="ro-RO"/>
              </w:rPr>
              <w:t xml:space="preserve">Ministerul Mediului, în temeiul articolului 16 lit.a) şi art.23 alin.1, litera a) din </w:t>
            </w:r>
            <w:r w:rsidRPr="000521D9">
              <w:rPr>
                <w:rStyle w:val="2108"/>
                <w:iCs/>
                <w:sz w:val="24"/>
                <w:lang w:val="ro-RO" w:eastAsia="ro-RO"/>
              </w:rPr>
              <w:t>Legea nr.1515-XII din 16.06.1993 privind protecţia mediului înconjurător,</w:t>
            </w:r>
            <w:r w:rsidRPr="000521D9">
              <w:rPr>
                <w:rStyle w:val="2109"/>
                <w:sz w:val="24"/>
                <w:lang w:val="ro-RO" w:eastAsia="ro-RO"/>
              </w:rPr>
              <w:t xml:space="preserve"> art.6 alin.2, lit.c) din</w:t>
            </w:r>
            <w:r w:rsidRPr="000521D9">
              <w:rPr>
                <w:rStyle w:val="2108"/>
                <w:iCs/>
                <w:sz w:val="24"/>
                <w:lang w:val="ro-RO" w:eastAsia="ro-RO"/>
              </w:rPr>
              <w:t xml:space="preserve"> Legea nr.851-XIIL din 29.05.1996 privind expertiza ecologică şi evaluarea impactului asupra mediului înconjurător</w:t>
            </w:r>
            <w:r w:rsidRPr="000521D9">
              <w:rPr>
                <w:rStyle w:val="2109"/>
                <w:sz w:val="24"/>
                <w:lang w:val="ro-RO" w:eastAsia="ro-RO"/>
              </w:rPr>
              <w:t xml:space="preserve"> şi art.22 alin. (1) şi (7) din</w:t>
            </w:r>
            <w:r w:rsidRPr="000521D9">
              <w:rPr>
                <w:rStyle w:val="2108"/>
                <w:iCs/>
                <w:sz w:val="24"/>
                <w:lang w:val="ro-RO" w:eastAsia="ro-RO"/>
              </w:rPr>
              <w:t xml:space="preserve"> Legea nr.780-XVdin 27.12.2001 privind actele legislative,</w:t>
            </w:r>
            <w:r w:rsidRPr="000521D9">
              <w:rPr>
                <w:rStyle w:val="2109"/>
                <w:sz w:val="24"/>
                <w:lang w:val="ro-RO" w:eastAsia="ro-RO"/>
              </w:rPr>
              <w:t xml:space="preserve"> a efectuat expertiza ecologică de stat a proiectului Hotărîrii Guvernului cu privire la aprobarea proiectului de lege pentru modificarea şi completarea unor acte legislative, elaborat şi prezentat de către Ministerul Economiei.</w:t>
            </w:r>
          </w:p>
          <w:p w:rsidR="00F81CBB" w:rsidRPr="000521D9" w:rsidRDefault="00F81CBB" w:rsidP="00C017AA">
            <w:pPr>
              <w:tabs>
                <w:tab w:val="left" w:pos="2763"/>
              </w:tabs>
              <w:jc w:val="both"/>
              <w:rPr>
                <w:b/>
                <w:lang w:val="ro-RO"/>
              </w:rPr>
            </w:pPr>
            <w:r w:rsidRPr="000521D9">
              <w:rPr>
                <w:b/>
                <w:lang w:val="ro-RO"/>
              </w:rPr>
              <w:t>Urmare examinării proiectului s-a constatat următoarele:</w:t>
            </w:r>
          </w:p>
          <w:p w:rsidR="00F81CBB" w:rsidRPr="00E7620D" w:rsidRDefault="00F81CBB" w:rsidP="00C017AA">
            <w:pPr>
              <w:tabs>
                <w:tab w:val="left" w:pos="2763"/>
              </w:tabs>
              <w:jc w:val="both"/>
              <w:rPr>
                <w:lang w:val="ro-RO"/>
              </w:rPr>
            </w:pPr>
            <w:r w:rsidRPr="000521D9">
              <w:rPr>
                <w:b/>
                <w:lang w:val="ro-RO"/>
              </w:rPr>
              <w:t>1.</w:t>
            </w:r>
            <w:r w:rsidRPr="000521D9">
              <w:rPr>
                <w:b/>
                <w:bCs/>
                <w:lang w:val="ro-RO" w:eastAsia="ro-RO"/>
              </w:rPr>
              <w:t>Referitor la</w:t>
            </w:r>
            <w:r w:rsidRPr="000521D9">
              <w:rPr>
                <w:b/>
                <w:lang w:val="ro-RO"/>
              </w:rPr>
              <w:t xml:space="preserve"> scopul şi obiectul proiectului legii examinat:</w:t>
            </w:r>
            <w:r w:rsidRPr="00E7620D">
              <w:rPr>
                <w:lang w:val="ro-RO"/>
              </w:rPr>
              <w:t xml:space="preserve">Sunt identificate neconcordanţele şi depăşirile în vederea obiectului şi scopului proiectului legii prezentat spre expertizare,  ceea ce reies din diferenţa dintre scopurile menţionate în nota informativă şi preambul </w:t>
            </w:r>
            <w:r w:rsidRPr="00E7620D">
              <w:rPr>
                <w:color w:val="000000"/>
                <w:lang w:val="ro-RO"/>
              </w:rPr>
              <w:t>la proiectul Hotărîrii,</w:t>
            </w:r>
            <w:r w:rsidRPr="00E7620D">
              <w:rPr>
                <w:lang w:val="ro-RO"/>
              </w:rPr>
              <w:t xml:space="preserve"> lipsa prevederilor în art. 27 lit. c) al Legii nr.142 din 02.07.2010 cu privire la eficienţa energetică ce ţin de aducerea </w:t>
            </w:r>
            <w:r w:rsidRPr="00E7620D">
              <w:rPr>
                <w:color w:val="000000"/>
                <w:lang w:val="ro-RO"/>
              </w:rPr>
              <w:t>legislaţiei în vigoare în concordanţă cu prevederile acestei legi, precum şi din</w:t>
            </w:r>
            <w:r w:rsidRPr="00E7620D">
              <w:rPr>
                <w:lang w:val="ro-RO"/>
              </w:rPr>
              <w:t xml:space="preserve"> faptul, că în majoritatea sa </w:t>
            </w:r>
            <w:r w:rsidRPr="00E7620D">
              <w:rPr>
                <w:color w:val="000000"/>
                <w:lang w:val="ro-RO"/>
              </w:rPr>
              <w:t xml:space="preserve">proiectul legii examinat prezintă completarea </w:t>
            </w:r>
            <w:r w:rsidRPr="00E7620D">
              <w:rPr>
                <w:lang w:val="ro-RO"/>
              </w:rPr>
              <w:t>Legii nr.116 din 18.05.2012 cu</w:t>
            </w:r>
            <w:r w:rsidRPr="00E7620D">
              <w:rPr>
                <w:color w:val="000000"/>
                <w:lang w:val="ro-RO"/>
              </w:rPr>
              <w:t xml:space="preserve"> noile prevederi.</w:t>
            </w:r>
          </w:p>
        </w:tc>
        <w:tc>
          <w:tcPr>
            <w:tcW w:w="1436" w:type="dxa"/>
          </w:tcPr>
          <w:p w:rsidR="00F81CBB" w:rsidRPr="00E7620D" w:rsidRDefault="00F81CBB" w:rsidP="00C017AA">
            <w:pPr>
              <w:tabs>
                <w:tab w:val="left" w:pos="2763"/>
              </w:tabs>
              <w:jc w:val="center"/>
              <w:rPr>
                <w:lang w:val="ro-RO"/>
              </w:rPr>
            </w:pPr>
            <w:r w:rsidRPr="00E7620D">
              <w:rPr>
                <w:lang w:val="ro-RO"/>
              </w:rPr>
              <w:t>Se acceptă parţial</w:t>
            </w:r>
          </w:p>
        </w:tc>
        <w:tc>
          <w:tcPr>
            <w:tcW w:w="4707" w:type="dxa"/>
          </w:tcPr>
          <w:p w:rsidR="00F81CBB" w:rsidRPr="00E7620D" w:rsidRDefault="00F81CBB" w:rsidP="00C017AA">
            <w:pPr>
              <w:jc w:val="both"/>
              <w:rPr>
                <w:lang w:val="ro-RO"/>
              </w:rPr>
            </w:pPr>
            <w:r w:rsidRPr="00E7620D">
              <w:rPr>
                <w:lang w:val="ro-RO"/>
              </w:rPr>
              <w:t>Modificările şi completările la setul legilor sînt formulate pe marginea redacţională a actului legislativ.</w:t>
            </w:r>
          </w:p>
          <w:p w:rsidR="00F81CBB" w:rsidRPr="00E7620D" w:rsidRDefault="00F81CBB" w:rsidP="00C017AA">
            <w:pPr>
              <w:pStyle w:val="NormalWeb"/>
              <w:jc w:val="both"/>
              <w:rPr>
                <w:i/>
                <w:lang w:val="ro-RO"/>
              </w:rPr>
            </w:pPr>
            <w:r w:rsidRPr="00E7620D">
              <w:rPr>
                <w:lang w:val="ro-RO"/>
              </w:rPr>
              <w:t xml:space="preserve">Modificările şi completările nu vor influenţa asupra modificărilor din punct de vedere a tehnicii legislative şi asupra amendamentelor propuse </w:t>
            </w:r>
            <w:smartTag w:uri="urn:schemas-microsoft-com:office:smarttags" w:element="PersonName">
              <w:smartTagPr>
                <w:attr w:name="ProductID" w:val="la Legea"/>
              </w:smartTagPr>
              <w:r w:rsidRPr="00E7620D">
                <w:rPr>
                  <w:lang w:val="ro-RO"/>
                </w:rPr>
                <w:t>la Legea</w:t>
              </w:r>
            </w:smartTag>
            <w:r w:rsidRPr="00E7620D">
              <w:rPr>
                <w:lang w:val="ro-RO"/>
              </w:rPr>
              <w:t xml:space="preserve"> nr.592-XIII din 26.09.1995, Legea nr.1236–XIII din 03.07.1997, Legea nr.1525-XIII din 19.02.1998, Legea nr.461-XV din 30.07.2001, Codul contravenţional nr.218-XVI din 24.10.2008, Codul subsolului nr.3-XVI din 02.02.2009 şi în anexa </w:t>
            </w:r>
            <w:smartTag w:uri="urn:schemas-microsoft-com:office:smarttags" w:element="PersonName">
              <w:smartTagPr>
                <w:attr w:name="ProductID" w:val="la Legea"/>
              </w:smartTagPr>
              <w:r w:rsidRPr="00E7620D">
                <w:rPr>
                  <w:lang w:val="ro-RO"/>
                </w:rPr>
                <w:t>la Legea</w:t>
              </w:r>
            </w:smartTag>
            <w:r w:rsidRPr="00E7620D">
              <w:rPr>
                <w:lang w:val="ro-RO"/>
              </w:rPr>
              <w:t xml:space="preserve"> nr.160 din 22.07.2011. Totodată conform art.11 alin.(1) lit.g) al Legii nr.98 din  04.05.2012 privind administraţia publică centrală de specialitate “</w:t>
            </w:r>
            <w:r w:rsidRPr="00E7620D">
              <w:rPr>
                <w:i/>
                <w:lang w:val="ro-RO"/>
              </w:rPr>
              <w:t>decide asupra iniţierii şi prezintă Guvernului spre examinare proiecte de acte legislative şi normative ce ţin de domeniile de activitate încredinţate ministerului”.</w:t>
            </w:r>
          </w:p>
          <w:p w:rsidR="00F81CBB" w:rsidRPr="00E7620D" w:rsidRDefault="00F81CBB" w:rsidP="00C017AA">
            <w:pPr>
              <w:jc w:val="both"/>
              <w:rPr>
                <w:lang w:val="ro-RO"/>
              </w:rPr>
            </w:pPr>
            <w:r w:rsidRPr="00E7620D">
              <w:rPr>
                <w:lang w:val="ro-RO"/>
              </w:rPr>
              <w:t xml:space="preserve">Cu referire la art.34-36 din Legea nr.780-XV  din  27.12.2001 privind actele legislative, legea nu interzice promovarea într-un act legislativ unic a prevederilor de modificare a unor acte legislative întru aducerea acestora la prevederile unei alte legi, care împreună reglementează un domeniu concret (domeniul securităţii industriale) şi promovarea în complex a amendamentelor la legea care a servit temei de modificare a legislaţiei subsecvente, mai ales în cazul în care acelea amendamente care au fost propuse </w:t>
            </w:r>
            <w:smartTag w:uri="urn:schemas-microsoft-com:office:smarttags" w:element="PersonName">
              <w:smartTagPr>
                <w:attr w:name="ProductID" w:val="la Legea"/>
              </w:smartTagPr>
              <w:r w:rsidRPr="00E7620D">
                <w:rPr>
                  <w:lang w:val="ro-RO"/>
                </w:rPr>
                <w:t>la Legea</w:t>
              </w:r>
            </w:smartTag>
            <w:r w:rsidRPr="00E7620D">
              <w:rPr>
                <w:lang w:val="ro-RO"/>
              </w:rPr>
              <w:t xml:space="preserve"> nr.116 din 18.05.2012, nu se răsfrînge asupra </w:t>
            </w:r>
            <w:r w:rsidRPr="00E7620D">
              <w:rPr>
                <w:lang w:val="ro-RO"/>
              </w:rPr>
              <w:lastRenderedPageBreak/>
              <w:t xml:space="preserve">cadrului legal care a fost menţionat mai sus. </w:t>
            </w:r>
            <w:r w:rsidRPr="003D71D5">
              <w:rPr>
                <w:lang w:val="ro-RO"/>
              </w:rPr>
              <w:t>C</w:t>
            </w:r>
            <w:r w:rsidRPr="00E7620D">
              <w:rPr>
                <w:lang w:val="ro-RO"/>
              </w:rPr>
              <w:t>onform art.34-36 al Legii nr.780-XV  din  27.12.2001 prevede că indicarea unui temei legal nu este obligatoriu.</w:t>
            </w:r>
          </w:p>
        </w:tc>
      </w:tr>
      <w:tr w:rsidR="00F81CBB" w:rsidRPr="00522032" w:rsidTr="004062F1">
        <w:tc>
          <w:tcPr>
            <w:tcW w:w="557" w:type="dxa"/>
          </w:tcPr>
          <w:p w:rsidR="00F81CBB" w:rsidRPr="00E7620D" w:rsidRDefault="00F81CBB" w:rsidP="00C017AA">
            <w:pPr>
              <w:tabs>
                <w:tab w:val="left" w:pos="2763"/>
              </w:tabs>
              <w:rPr>
                <w:lang w:val="ro-RO"/>
              </w:rPr>
            </w:pPr>
            <w:r>
              <w:rPr>
                <w:lang w:val="ro-RO"/>
              </w:rPr>
              <w:lastRenderedPageBreak/>
              <w:t>4</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03318E" w:rsidRDefault="00F81CBB" w:rsidP="00C017AA">
            <w:pPr>
              <w:tabs>
                <w:tab w:val="left" w:pos="2763"/>
              </w:tabs>
              <w:rPr>
                <w:lang w:val="ro-RO"/>
              </w:rPr>
            </w:pPr>
            <w:r w:rsidRPr="0003318E">
              <w:rPr>
                <w:lang w:val="ro-RO"/>
              </w:rPr>
              <w:t>Obiec</w:t>
            </w:r>
            <w:r w:rsidRPr="0003318E">
              <w:rPr>
                <w:rFonts w:ascii="Tahoma" w:hAnsi="Tahoma" w:cs="Tahoma"/>
                <w:lang w:val="ro-RO"/>
              </w:rPr>
              <w:t>ț</w:t>
            </w:r>
            <w:r w:rsidRPr="0003318E">
              <w:rPr>
                <w:lang w:val="ro-RO"/>
              </w:rPr>
              <w:t>ii generale</w:t>
            </w:r>
          </w:p>
        </w:tc>
        <w:tc>
          <w:tcPr>
            <w:tcW w:w="5688" w:type="dxa"/>
          </w:tcPr>
          <w:p w:rsidR="00F81CBB" w:rsidRPr="00E7620D" w:rsidRDefault="00F81CBB" w:rsidP="00C017AA">
            <w:pPr>
              <w:tabs>
                <w:tab w:val="left" w:pos="0"/>
                <w:tab w:val="left" w:pos="1080"/>
              </w:tabs>
              <w:ind w:right="158"/>
              <w:jc w:val="both"/>
              <w:rPr>
                <w:bCs/>
                <w:color w:val="0000FF"/>
                <w:lang w:val="ro-RO" w:eastAsia="ro-RO"/>
              </w:rPr>
            </w:pPr>
            <w:r w:rsidRPr="0003318E">
              <w:rPr>
                <w:b/>
                <w:lang w:val="ro-RO"/>
              </w:rPr>
              <w:t>2.</w:t>
            </w:r>
            <w:r w:rsidRPr="0003318E">
              <w:rPr>
                <w:b/>
                <w:bCs/>
                <w:lang w:val="ro-RO" w:eastAsia="ro-RO"/>
              </w:rPr>
              <w:t>Referitor la ajustarea proiectului examinat cu cadrul european şi tratatele internaţionale la care Republica Moldova este parte:</w:t>
            </w:r>
            <w:r>
              <w:rPr>
                <w:b/>
                <w:bCs/>
                <w:color w:val="000000"/>
                <w:lang w:val="ro-RO" w:eastAsia="ro-RO"/>
              </w:rPr>
              <w:t xml:space="preserve"> î</w:t>
            </w:r>
            <w:r w:rsidRPr="00E7620D">
              <w:rPr>
                <w:bCs/>
                <w:color w:val="000000"/>
                <w:lang w:val="ro-RO" w:eastAsia="ro-RO"/>
              </w:rPr>
              <w:t xml:space="preserve">n urma examinării aspectului de </w:t>
            </w:r>
            <w:r w:rsidRPr="00E7620D">
              <w:rPr>
                <w:color w:val="000000"/>
                <w:lang w:val="ro-RO" w:eastAsia="da-DK"/>
              </w:rPr>
              <w:t>armonizare a legii cu cadrul european, s-a constatat</w:t>
            </w:r>
            <w:r w:rsidRPr="00E7620D">
              <w:rPr>
                <w:bCs/>
                <w:color w:val="000000"/>
                <w:lang w:val="ro-RO" w:eastAsia="ro-RO"/>
              </w:rPr>
              <w:t xml:space="preserve">, că </w:t>
            </w:r>
            <w:r w:rsidRPr="00E7620D">
              <w:rPr>
                <w:lang w:val="ro-RO"/>
              </w:rPr>
              <w:t xml:space="preserve">cît Legea nr.116 din 18.05.2012 nu conţine clauza </w:t>
            </w:r>
            <w:r w:rsidRPr="00E7620D">
              <w:rPr>
                <w:color w:val="000000"/>
                <w:lang w:val="ro-RO" w:eastAsia="da-DK"/>
              </w:rPr>
              <w:t xml:space="preserve">de armonizare cu </w:t>
            </w:r>
            <w:r w:rsidRPr="00E7620D">
              <w:rPr>
                <w:i/>
                <w:color w:val="000000"/>
                <w:lang w:val="ro-RO"/>
              </w:rPr>
              <w:t>acquis</w:t>
            </w:r>
            <w:r w:rsidRPr="00E7620D">
              <w:rPr>
                <w:color w:val="000000"/>
                <w:lang w:val="ro-RO"/>
              </w:rPr>
              <w:t xml:space="preserve">-ul comunitar în preambul acestei legi, </w:t>
            </w:r>
            <w:r w:rsidRPr="00E7620D">
              <w:rPr>
                <w:bCs/>
                <w:color w:val="000000"/>
                <w:lang w:val="ro-RO" w:eastAsia="ro-RO"/>
              </w:rPr>
              <w:t>atît</w:t>
            </w:r>
            <w:r w:rsidRPr="00E7620D">
              <w:rPr>
                <w:lang w:val="ro-RO"/>
              </w:rPr>
              <w:t>şi documentele ce ţin de p</w:t>
            </w:r>
            <w:r w:rsidRPr="00E7620D">
              <w:rPr>
                <w:bCs/>
                <w:color w:val="000000"/>
                <w:lang w:val="ro-RO" w:eastAsia="ro-RO"/>
              </w:rPr>
              <w:t xml:space="preserve">roiectul examinat, prevăzut pentru aducerea în concordanţă </w:t>
            </w:r>
            <w:r w:rsidRPr="00E7620D">
              <w:rPr>
                <w:color w:val="000000"/>
                <w:lang w:val="ro-RO"/>
              </w:rPr>
              <w:t>legislaţiei în vigoare cu</w:t>
            </w:r>
            <w:r w:rsidRPr="00E7620D">
              <w:rPr>
                <w:bCs/>
                <w:color w:val="000000"/>
                <w:lang w:val="ro-RO" w:eastAsia="ro-RO"/>
              </w:rPr>
              <w:t xml:space="preserve"> legea menţionată sus, nu conţin argumentările respective sau referinţele la ajustarea prevederilor propuse cu cadrul legislativ european, precum şi tratatele internaţionale la care Republica Moldova este parte. În aspectul terminologic </w:t>
            </w:r>
            <w:r w:rsidRPr="00E7620D">
              <w:rPr>
                <w:lang w:val="ro-RO"/>
              </w:rPr>
              <w:t xml:space="preserve">cîtLegea nr. 116 din 18.05.2012, </w:t>
            </w:r>
            <w:r w:rsidRPr="00E7620D">
              <w:rPr>
                <w:bCs/>
                <w:color w:val="000000"/>
                <w:lang w:val="ro-RO" w:eastAsia="ro-RO"/>
              </w:rPr>
              <w:t xml:space="preserve">atît şi proiectul examinat nu respectă terminologia </w:t>
            </w:r>
            <w:r w:rsidRPr="00E7620D">
              <w:rPr>
                <w:i/>
                <w:color w:val="000000"/>
                <w:lang w:val="ro-RO"/>
              </w:rPr>
              <w:t>acquis</w:t>
            </w:r>
            <w:r w:rsidRPr="00E7620D">
              <w:rPr>
                <w:color w:val="000000"/>
                <w:lang w:val="ro-RO"/>
              </w:rPr>
              <w:t>-ului comunitar, ceea ce confirmă neajustarea acestora cu cadrul comunitar. În calitate drept exemplu de neajustare cu cadrul european şi internaţional în vederea aspectului terminologic, menţionăm, că cadrul comunitar şi tratatele internaţionale, la care Republica Moldova este parte, nu folosesc termenii „avarie”, „catastrofe” etc. Legislaţia europeană şi, respectiv, tratatele internaţionale folosesc termenii „accidente industriale”, „accidente industriale majore” şi nu termenul „avarie” care este aplicabil numai în variantei ruse.</w:t>
            </w:r>
          </w:p>
          <w:p w:rsidR="00F81CBB" w:rsidRPr="00E7620D" w:rsidRDefault="00F81CBB" w:rsidP="00C017AA">
            <w:pPr>
              <w:tabs>
                <w:tab w:val="left" w:pos="0"/>
                <w:tab w:val="left" w:pos="1080"/>
              </w:tabs>
              <w:ind w:right="158"/>
              <w:jc w:val="both"/>
              <w:rPr>
                <w:color w:val="000000"/>
                <w:lang w:val="ro-RO"/>
              </w:rPr>
            </w:pPr>
            <w:r w:rsidRPr="00E7620D">
              <w:rPr>
                <w:lang w:val="ro-RO"/>
              </w:rPr>
              <w:t xml:space="preserve">Mai mult decîtatît, în urma examinării proiectului legii în ansamblu cu Legea nr. 116 din 18.05.2012, s-a </w:t>
            </w:r>
            <w:r w:rsidRPr="00E7620D">
              <w:rPr>
                <w:color w:val="000000"/>
                <w:lang w:val="ro-RO"/>
              </w:rPr>
              <w:t>constatat, că acestea, nefiind aliniate la abordările, prevederile şi standardele europene, se bazează pe standardele vechi sovietice</w:t>
            </w:r>
            <w:r w:rsidRPr="00E7620D">
              <w:rPr>
                <w:lang w:val="ro-RO"/>
              </w:rPr>
              <w:t xml:space="preserve">, precum şi pe unele </w:t>
            </w:r>
            <w:r w:rsidRPr="00E7620D">
              <w:rPr>
                <w:lang w:val="ro-RO"/>
              </w:rPr>
              <w:lastRenderedPageBreak/>
              <w:t xml:space="preserve">prevederi ale legislaţiei Federaţiei Ruse, ceea ce provoacă necorelarea atît cu cadrul naţional existent deja armonizat cu cadrul </w:t>
            </w:r>
            <w:r w:rsidRPr="00E7620D">
              <w:rPr>
                <w:i/>
                <w:color w:val="000000"/>
                <w:lang w:val="ro-RO"/>
              </w:rPr>
              <w:t>acquis</w:t>
            </w:r>
            <w:r w:rsidRPr="00E7620D">
              <w:rPr>
                <w:color w:val="000000"/>
                <w:lang w:val="ro-RO"/>
              </w:rPr>
              <w:t xml:space="preserve">-ul comunitar, precum şi va cauza confuzii pentru substituirea cadrului existent bazat pe </w:t>
            </w:r>
            <w:r w:rsidRPr="00E7620D">
              <w:rPr>
                <w:lang w:val="ro-RO"/>
              </w:rPr>
              <w:t xml:space="preserve">standardele vechi sovietice, prin </w:t>
            </w:r>
            <w:r w:rsidRPr="00E7620D">
              <w:rPr>
                <w:color w:val="000000"/>
                <w:lang w:val="ro-RO"/>
              </w:rPr>
              <w:t xml:space="preserve">stabilirea noilor </w:t>
            </w:r>
            <w:r w:rsidRPr="00E7620D">
              <w:rPr>
                <w:color w:val="000000"/>
                <w:spacing w:val="-3"/>
                <w:lang w:val="ro-RO"/>
              </w:rPr>
              <w:t>abordări alineate la standardele europene</w:t>
            </w:r>
            <w:r w:rsidRPr="00E7620D">
              <w:rPr>
                <w:color w:val="000000"/>
                <w:lang w:val="ro-RO"/>
              </w:rPr>
              <w:t xml:space="preserve">. </w:t>
            </w:r>
          </w:p>
          <w:p w:rsidR="00F81CBB" w:rsidRPr="00E7620D" w:rsidRDefault="00F81CBB" w:rsidP="00C017AA">
            <w:pPr>
              <w:tabs>
                <w:tab w:val="left" w:pos="2763"/>
              </w:tabs>
              <w:jc w:val="both"/>
              <w:rPr>
                <w:b/>
                <w:lang w:val="ro-RO"/>
              </w:rPr>
            </w:pPr>
            <w:r w:rsidRPr="00E7620D">
              <w:rPr>
                <w:color w:val="000000"/>
                <w:lang w:val="ro-RO"/>
              </w:rPr>
              <w:t xml:space="preserve">În urma celor expuse mai sus constatăm, că prin acest cadru legal Ministerul </w:t>
            </w:r>
            <w:r w:rsidRPr="00E7620D">
              <w:rPr>
                <w:lang w:val="ro-RO"/>
              </w:rPr>
              <w:t>Economiei preia abordările şi standardele utilizate de către „Rostehnadzor”, prezentîndu-le drept abordările europene.</w:t>
            </w:r>
          </w:p>
        </w:tc>
        <w:tc>
          <w:tcPr>
            <w:tcW w:w="1436" w:type="dxa"/>
          </w:tcPr>
          <w:p w:rsidR="00F81CBB" w:rsidRPr="00E7620D" w:rsidRDefault="00F81CBB" w:rsidP="00C017AA">
            <w:pPr>
              <w:tabs>
                <w:tab w:val="left" w:pos="2763"/>
              </w:tabs>
              <w:jc w:val="center"/>
              <w:rPr>
                <w:lang w:val="ro-RO"/>
              </w:rPr>
            </w:pPr>
            <w:r w:rsidRPr="00E7620D">
              <w:rPr>
                <w:lang w:val="ro-RO"/>
              </w:rPr>
              <w:lastRenderedPageBreak/>
              <w:t>Nu se acceptă</w:t>
            </w:r>
          </w:p>
        </w:tc>
        <w:tc>
          <w:tcPr>
            <w:tcW w:w="4707" w:type="dxa"/>
          </w:tcPr>
          <w:p w:rsidR="00F81CBB" w:rsidRPr="00E7620D" w:rsidRDefault="00F81CBB" w:rsidP="00C017AA">
            <w:pPr>
              <w:pStyle w:val="NoSpacing"/>
              <w:jc w:val="both"/>
              <w:rPr>
                <w:lang w:val="ro-RO"/>
              </w:rPr>
            </w:pPr>
            <w:r w:rsidRPr="00E7620D">
              <w:rPr>
                <w:lang w:val="ro-RO"/>
              </w:rPr>
              <w:t>Este de menţionat faptul că, Leg</w:t>
            </w:r>
            <w:r>
              <w:rPr>
                <w:lang w:val="ro-RO"/>
              </w:rPr>
              <w:t>ea</w:t>
            </w:r>
            <w:r w:rsidRPr="00E7620D">
              <w:rPr>
                <w:lang w:val="ro-RO"/>
              </w:rPr>
              <w:t xml:space="preserve"> nr.116 din 18.05.2012 </w:t>
            </w:r>
            <w:r>
              <w:rPr>
                <w:lang w:val="ro-RO"/>
              </w:rPr>
              <w:t xml:space="preserve">nu este armonizată </w:t>
            </w:r>
            <w:r w:rsidRPr="00E7620D">
              <w:rPr>
                <w:lang w:val="ro-RO"/>
              </w:rPr>
              <w:t>cu Directiva 96/82/CE privind controlul asupra riscului de accidente majore care implică substan</w:t>
            </w:r>
            <w:r w:rsidRPr="00E7620D">
              <w:rPr>
                <w:rFonts w:ascii="Tahoma" w:hAnsi="Tahoma" w:cs="Tahoma"/>
                <w:lang w:val="ro-RO"/>
              </w:rPr>
              <w:t>ț</w:t>
            </w:r>
            <w:r w:rsidRPr="00E7620D">
              <w:rPr>
                <w:lang w:val="ro-RO"/>
              </w:rPr>
              <w:t>e periculoase</w:t>
            </w:r>
            <w:r>
              <w:rPr>
                <w:lang w:val="ro-RO"/>
              </w:rPr>
              <w:t>. C</w:t>
            </w:r>
            <w:r w:rsidRPr="00E7620D">
              <w:rPr>
                <w:lang w:val="ro-RO"/>
              </w:rPr>
              <w:t xml:space="preserve">u scopul excluderii golului normativ existent, </w:t>
            </w:r>
            <w:r>
              <w:rPr>
                <w:lang w:val="ro-RO"/>
              </w:rPr>
              <w:t>urmează a fi elaborată</w:t>
            </w:r>
            <w:r w:rsidRPr="00E7620D">
              <w:rPr>
                <w:lang w:val="ro-RO"/>
              </w:rPr>
              <w:t xml:space="preserve"> Legea privind controlul asupra riscului de accidente majore care implică substan</w:t>
            </w:r>
            <w:r w:rsidRPr="00E7620D">
              <w:rPr>
                <w:rFonts w:ascii="Tahoma" w:hAnsi="Tahoma" w:cs="Tahoma"/>
                <w:lang w:val="ro-RO"/>
              </w:rPr>
              <w:t>ț</w:t>
            </w:r>
            <w:r w:rsidRPr="00E7620D">
              <w:rPr>
                <w:lang w:val="ro-RO"/>
              </w:rPr>
              <w:t xml:space="preserve">e periculoase, prevăzută de pct. 55 al Hotărîrii Guvernului nr. 28 din 22.01.2014 cu privire la aprobarea Planului </w:t>
            </w:r>
            <w:r w:rsidRPr="00C017AA">
              <w:rPr>
                <w:lang w:val="ro-RO"/>
              </w:rPr>
              <w:t>naţional de armonizare a legislaţiei pentru anul 2014 care va transpune această directivă. Responsabili de promovarea acestui proiect sunt Ministerul Economiei Ministerul Afacerilor Interne Ministerul MediuluiTotodată, o atenţie deosebită o prezintă faptul că Directiva 96/82/CE se aplică entită</w:t>
            </w:r>
            <w:r w:rsidRPr="00C017AA">
              <w:rPr>
                <w:rFonts w:ascii="Tahoma" w:hAnsi="Tahoma" w:cs="Tahoma"/>
                <w:lang w:val="ro-RO"/>
              </w:rPr>
              <w:t>ț</w:t>
            </w:r>
            <w:r w:rsidRPr="00C017AA">
              <w:rPr>
                <w:lang w:val="ro-RO"/>
              </w:rPr>
              <w:t>ilor în cadrul cărora există substan</w:t>
            </w:r>
            <w:r w:rsidRPr="00C017AA">
              <w:rPr>
                <w:rFonts w:ascii="Tahoma" w:hAnsi="Tahoma" w:cs="Tahoma"/>
                <w:lang w:val="ro-RO"/>
              </w:rPr>
              <w:t>ț</w:t>
            </w:r>
            <w:r w:rsidRPr="00C017AA">
              <w:rPr>
                <w:lang w:val="ro-RO"/>
              </w:rPr>
              <w:t>e periculoase în</w:t>
            </w:r>
            <w:r w:rsidRPr="00E7620D">
              <w:rPr>
                <w:lang w:val="ro-RO"/>
              </w:rPr>
              <w:t xml:space="preserve"> cantită</w:t>
            </w:r>
            <w:r w:rsidRPr="00E7620D">
              <w:rPr>
                <w:rFonts w:ascii="Tahoma" w:hAnsi="Tahoma" w:cs="Tahoma"/>
                <w:lang w:val="ro-RO"/>
              </w:rPr>
              <w:t>ț</w:t>
            </w:r>
            <w:r w:rsidRPr="00E7620D">
              <w:rPr>
                <w:lang w:val="ro-RO"/>
              </w:rPr>
              <w:t>i egale sau mai mari decât cantită</w:t>
            </w:r>
            <w:r w:rsidRPr="00E7620D">
              <w:rPr>
                <w:rFonts w:ascii="Tahoma" w:hAnsi="Tahoma" w:cs="Tahoma"/>
                <w:lang w:val="ro-RO"/>
              </w:rPr>
              <w:t>ț</w:t>
            </w:r>
            <w:r w:rsidRPr="00E7620D">
              <w:rPr>
                <w:lang w:val="ro-RO"/>
              </w:rPr>
              <w:t>ile men</w:t>
            </w:r>
            <w:r w:rsidRPr="00E7620D">
              <w:rPr>
                <w:rFonts w:ascii="Tahoma" w:hAnsi="Tahoma" w:cs="Tahoma"/>
                <w:lang w:val="ro-RO"/>
              </w:rPr>
              <w:t>ț</w:t>
            </w:r>
            <w:r w:rsidRPr="00E7620D">
              <w:rPr>
                <w:lang w:val="ro-RO"/>
              </w:rPr>
              <w:t>ionate în anexa I, păr</w:t>
            </w:r>
            <w:r w:rsidRPr="00E7620D">
              <w:rPr>
                <w:rFonts w:ascii="Tahoma" w:hAnsi="Tahoma" w:cs="Tahoma"/>
                <w:lang w:val="ro-RO"/>
              </w:rPr>
              <w:t>ț</w:t>
            </w:r>
            <w:r w:rsidRPr="00E7620D">
              <w:rPr>
                <w:lang w:val="ro-RO"/>
              </w:rPr>
              <w:t xml:space="preserve">ile 1 </w:t>
            </w:r>
            <w:r w:rsidRPr="00E7620D">
              <w:rPr>
                <w:rFonts w:ascii="Tahoma" w:hAnsi="Tahoma" w:cs="Tahoma"/>
                <w:lang w:val="ro-RO"/>
              </w:rPr>
              <w:t>ș</w:t>
            </w:r>
            <w:r w:rsidRPr="00E7620D">
              <w:rPr>
                <w:lang w:val="ro-RO"/>
              </w:rPr>
              <w:t>i 2, coloana 2, cu excep</w:t>
            </w:r>
            <w:r w:rsidRPr="00E7620D">
              <w:rPr>
                <w:rFonts w:ascii="Tahoma" w:hAnsi="Tahoma" w:cs="Tahoma"/>
                <w:lang w:val="ro-RO"/>
              </w:rPr>
              <w:t>ț</w:t>
            </w:r>
            <w:r w:rsidRPr="00E7620D">
              <w:rPr>
                <w:lang w:val="ro-RO"/>
              </w:rPr>
              <w:t>ia articolelor 9, 11 şi 13 care se aplică oricărei entită</w:t>
            </w:r>
            <w:r w:rsidRPr="00E7620D">
              <w:rPr>
                <w:rFonts w:ascii="Tahoma" w:hAnsi="Tahoma" w:cs="Tahoma"/>
                <w:lang w:val="ro-RO"/>
              </w:rPr>
              <w:t>ț</w:t>
            </w:r>
            <w:r w:rsidRPr="00E7620D">
              <w:rPr>
                <w:lang w:val="ro-RO"/>
              </w:rPr>
              <w:t>i în cadrul căreia există substanţe periculoase în cantităţi egale sau mai mari decât cantităţile men</w:t>
            </w:r>
            <w:r w:rsidRPr="00E7620D">
              <w:rPr>
                <w:rFonts w:ascii="Tahoma" w:hAnsi="Tahoma" w:cs="Tahoma"/>
                <w:lang w:val="ro-RO"/>
              </w:rPr>
              <w:t>ț</w:t>
            </w:r>
            <w:r w:rsidRPr="00E7620D">
              <w:rPr>
                <w:lang w:val="ro-RO"/>
              </w:rPr>
              <w:t>ionate în anexa I, părţile 1 şi 2, coloana 3. Totodată, Directiva 96/82/CE nu se aplică:</w:t>
            </w:r>
          </w:p>
          <w:p w:rsidR="00F81CBB" w:rsidRPr="00E7620D" w:rsidRDefault="00F81CBB" w:rsidP="00C017AA">
            <w:pPr>
              <w:pStyle w:val="NoSpacing"/>
              <w:jc w:val="both"/>
              <w:rPr>
                <w:lang w:val="ro-RO"/>
              </w:rPr>
            </w:pPr>
            <w:r w:rsidRPr="00E7620D">
              <w:rPr>
                <w:lang w:val="ro-RO"/>
              </w:rPr>
              <w:t>(a) entită</w:t>
            </w:r>
            <w:r w:rsidRPr="00E7620D">
              <w:rPr>
                <w:rFonts w:ascii="Tahoma" w:hAnsi="Tahoma" w:cs="Tahoma"/>
                <w:lang w:val="ro-RO"/>
              </w:rPr>
              <w:t>ț</w:t>
            </w:r>
            <w:r w:rsidRPr="00E7620D">
              <w:rPr>
                <w:lang w:val="ro-RO"/>
              </w:rPr>
              <w:t>ilor militare, instala</w:t>
            </w:r>
            <w:r w:rsidRPr="00E7620D">
              <w:rPr>
                <w:rFonts w:ascii="Tahoma" w:hAnsi="Tahoma" w:cs="Tahoma"/>
                <w:lang w:val="ro-RO"/>
              </w:rPr>
              <w:t>ț</w:t>
            </w:r>
            <w:r w:rsidRPr="00E7620D">
              <w:rPr>
                <w:lang w:val="ro-RO"/>
              </w:rPr>
              <w:t>iilor sau suprafe</w:t>
            </w:r>
            <w:r w:rsidRPr="00E7620D">
              <w:rPr>
                <w:rFonts w:ascii="Tahoma" w:hAnsi="Tahoma" w:cs="Tahoma"/>
                <w:lang w:val="ro-RO"/>
              </w:rPr>
              <w:t>ț</w:t>
            </w:r>
            <w:r w:rsidRPr="00E7620D">
              <w:rPr>
                <w:lang w:val="ro-RO"/>
              </w:rPr>
              <w:t>elor de depozitare;</w:t>
            </w:r>
          </w:p>
          <w:p w:rsidR="00F81CBB" w:rsidRPr="00E7620D" w:rsidRDefault="00F81CBB" w:rsidP="00C017AA">
            <w:pPr>
              <w:pStyle w:val="NoSpacing"/>
              <w:jc w:val="both"/>
              <w:rPr>
                <w:lang w:val="ro-RO"/>
              </w:rPr>
            </w:pPr>
            <w:r w:rsidRPr="00E7620D">
              <w:rPr>
                <w:lang w:val="ro-RO"/>
              </w:rPr>
              <w:t>(b) pericolelor produse de radia</w:t>
            </w:r>
            <w:r w:rsidRPr="00E7620D">
              <w:rPr>
                <w:rFonts w:ascii="Tahoma" w:hAnsi="Tahoma" w:cs="Tahoma"/>
                <w:lang w:val="ro-RO"/>
              </w:rPr>
              <w:t>ț</w:t>
            </w:r>
            <w:r w:rsidRPr="00E7620D">
              <w:rPr>
                <w:lang w:val="ro-RO"/>
              </w:rPr>
              <w:t>ii ionizante;</w:t>
            </w:r>
          </w:p>
          <w:p w:rsidR="00F81CBB" w:rsidRPr="00E7620D" w:rsidRDefault="00F81CBB" w:rsidP="00C017AA">
            <w:pPr>
              <w:pStyle w:val="NoSpacing"/>
              <w:jc w:val="both"/>
              <w:rPr>
                <w:lang w:val="ro-RO"/>
              </w:rPr>
            </w:pPr>
            <w:r w:rsidRPr="00E7620D">
              <w:rPr>
                <w:lang w:val="ro-RO"/>
              </w:rPr>
              <w:lastRenderedPageBreak/>
              <w:t>(c) transportului de substan</w:t>
            </w:r>
            <w:r w:rsidRPr="00E7620D">
              <w:rPr>
                <w:rFonts w:ascii="Tahoma" w:hAnsi="Tahoma" w:cs="Tahoma"/>
                <w:lang w:val="ro-RO"/>
              </w:rPr>
              <w:t>ț</w:t>
            </w:r>
            <w:r w:rsidRPr="00E7620D">
              <w:rPr>
                <w:lang w:val="ro-RO"/>
              </w:rPr>
              <w:t xml:space="preserve">e periculoase </w:t>
            </w:r>
            <w:r>
              <w:rPr>
                <w:lang w:val="ro-RO"/>
              </w:rPr>
              <w:t>ş</w:t>
            </w:r>
            <w:r w:rsidRPr="00E7620D">
              <w:rPr>
                <w:lang w:val="ro-RO"/>
              </w:rPr>
              <w:t xml:space="preserve">i depozitării intermediare temporare pe </w:t>
            </w:r>
            <w:r>
              <w:rPr>
                <w:lang w:val="ro-RO"/>
              </w:rPr>
              <w:t>ş</w:t>
            </w:r>
            <w:r w:rsidRPr="00E7620D">
              <w:rPr>
                <w:lang w:val="ro-RO"/>
              </w:rPr>
              <w:t>osea, cale ferată, căi de naviga</w:t>
            </w:r>
            <w:r w:rsidRPr="00E7620D">
              <w:rPr>
                <w:rFonts w:ascii="Tahoma" w:hAnsi="Tahoma" w:cs="Tahoma"/>
                <w:lang w:val="ro-RO"/>
              </w:rPr>
              <w:t>ț</w:t>
            </w:r>
            <w:r w:rsidRPr="00E7620D">
              <w:rPr>
                <w:lang w:val="ro-RO"/>
              </w:rPr>
              <w:t>ie interne, căi maritime sau calea aerului, în afara entită</w:t>
            </w:r>
            <w:r w:rsidRPr="00E7620D">
              <w:rPr>
                <w:rFonts w:ascii="Tahoma" w:hAnsi="Tahoma" w:cs="Tahoma"/>
                <w:lang w:val="ro-RO"/>
              </w:rPr>
              <w:t>ț</w:t>
            </w:r>
            <w:r w:rsidRPr="00E7620D">
              <w:rPr>
                <w:lang w:val="ro-RO"/>
              </w:rPr>
              <w:t xml:space="preserve">ilor reglementate de directivă, inclusiv încărcarea, descărcarea </w:t>
            </w:r>
            <w:r w:rsidRPr="00E7620D">
              <w:rPr>
                <w:rFonts w:ascii="Tahoma" w:hAnsi="Tahoma" w:cs="Tahoma"/>
                <w:lang w:val="ro-RO"/>
              </w:rPr>
              <w:t>ș</w:t>
            </w:r>
            <w:r w:rsidRPr="00E7620D">
              <w:rPr>
                <w:lang w:val="ro-RO"/>
              </w:rPr>
              <w:t>i transportul la sau de la alte mijloace de transport pe docuri, pontoane sau sta</w:t>
            </w:r>
            <w:r w:rsidRPr="00E7620D">
              <w:rPr>
                <w:rFonts w:ascii="Tahoma" w:hAnsi="Tahoma" w:cs="Tahoma"/>
                <w:lang w:val="ro-RO"/>
              </w:rPr>
              <w:t>ț</w:t>
            </w:r>
            <w:r w:rsidRPr="00E7620D">
              <w:rPr>
                <w:lang w:val="ro-RO"/>
              </w:rPr>
              <w:t>ii de triaj;</w:t>
            </w:r>
          </w:p>
          <w:p w:rsidR="00F81CBB" w:rsidRPr="00E7620D" w:rsidRDefault="00F81CBB" w:rsidP="00C017AA">
            <w:pPr>
              <w:pStyle w:val="NoSpacing"/>
              <w:jc w:val="both"/>
              <w:rPr>
                <w:lang w:val="ro-RO"/>
              </w:rPr>
            </w:pPr>
            <w:r w:rsidRPr="00E7620D">
              <w:rPr>
                <w:lang w:val="ro-RO"/>
              </w:rPr>
              <w:t>(d) transportului de substanţe periculoase prin conducte, inclusiv sta</w:t>
            </w:r>
            <w:r w:rsidRPr="00E7620D">
              <w:rPr>
                <w:rFonts w:ascii="Tahoma" w:hAnsi="Tahoma" w:cs="Tahoma"/>
                <w:lang w:val="ro-RO"/>
              </w:rPr>
              <w:t>ț</w:t>
            </w:r>
            <w:r w:rsidRPr="00E7620D">
              <w:rPr>
                <w:lang w:val="ro-RO"/>
              </w:rPr>
              <w:t>ii de pompare, în afara entită</w:t>
            </w:r>
            <w:r w:rsidRPr="00E7620D">
              <w:rPr>
                <w:rFonts w:ascii="Tahoma" w:hAnsi="Tahoma" w:cs="Tahoma"/>
                <w:lang w:val="ro-RO"/>
              </w:rPr>
              <w:t>ț</w:t>
            </w:r>
            <w:r w:rsidRPr="00E7620D">
              <w:rPr>
                <w:lang w:val="ro-RO"/>
              </w:rPr>
              <w:t>ilor care intră sub inciden</w:t>
            </w:r>
            <w:r w:rsidRPr="00E7620D">
              <w:rPr>
                <w:rFonts w:ascii="Tahoma" w:hAnsi="Tahoma" w:cs="Tahoma"/>
                <w:lang w:val="ro-RO"/>
              </w:rPr>
              <w:t>ț</w:t>
            </w:r>
            <w:r w:rsidRPr="00E7620D">
              <w:rPr>
                <w:lang w:val="ro-RO"/>
              </w:rPr>
              <w:t>a directivei;</w:t>
            </w:r>
          </w:p>
          <w:p w:rsidR="00F81CBB" w:rsidRPr="00E7620D" w:rsidRDefault="00F81CBB" w:rsidP="00C017AA">
            <w:pPr>
              <w:pStyle w:val="NoSpacing"/>
              <w:jc w:val="both"/>
              <w:rPr>
                <w:lang w:val="ro-RO"/>
              </w:rPr>
            </w:pPr>
            <w:r w:rsidRPr="00E7620D">
              <w:rPr>
                <w:lang w:val="ro-RO"/>
              </w:rPr>
              <w:t>(e) activită</w:t>
            </w:r>
            <w:r w:rsidRPr="00E7620D">
              <w:rPr>
                <w:rFonts w:ascii="Tahoma" w:hAnsi="Tahoma" w:cs="Tahoma"/>
                <w:lang w:val="ro-RO"/>
              </w:rPr>
              <w:t>ț</w:t>
            </w:r>
            <w:r w:rsidRPr="00E7620D">
              <w:rPr>
                <w:lang w:val="ro-RO"/>
              </w:rPr>
              <w:t xml:space="preserve">ilor din ramurile industriei extractive care se ocupă cu explorarea </w:t>
            </w:r>
            <w:r w:rsidRPr="00E7620D">
              <w:rPr>
                <w:rFonts w:ascii="Tahoma" w:hAnsi="Tahoma" w:cs="Tahoma"/>
                <w:lang w:val="ro-RO"/>
              </w:rPr>
              <w:t>ș</w:t>
            </w:r>
            <w:r w:rsidRPr="00E7620D">
              <w:rPr>
                <w:lang w:val="ro-RO"/>
              </w:rPr>
              <w:t xml:space="preserve">i exploatarea minereurilor din mine </w:t>
            </w:r>
            <w:r>
              <w:rPr>
                <w:lang w:val="ro-RO"/>
              </w:rPr>
              <w:t>ş</w:t>
            </w:r>
            <w:r w:rsidRPr="00E7620D">
              <w:rPr>
                <w:lang w:val="ro-RO"/>
              </w:rPr>
              <w:t>i cariere sau prin forare;</w:t>
            </w:r>
          </w:p>
          <w:p w:rsidR="00F81CBB" w:rsidRPr="00E7620D" w:rsidRDefault="00F81CBB" w:rsidP="00C017AA">
            <w:pPr>
              <w:pStyle w:val="NoSpacing"/>
              <w:jc w:val="both"/>
              <w:rPr>
                <w:lang w:val="ro-RO"/>
              </w:rPr>
            </w:pPr>
            <w:r w:rsidRPr="00E7620D">
              <w:rPr>
                <w:lang w:val="ro-RO"/>
              </w:rPr>
              <w:t>(f) rampelor de gunoi.</w:t>
            </w:r>
          </w:p>
          <w:p w:rsidR="00F81CBB" w:rsidRPr="00E7620D" w:rsidRDefault="00F81CBB" w:rsidP="00C017AA">
            <w:pPr>
              <w:jc w:val="both"/>
              <w:rPr>
                <w:lang w:val="ro-RO"/>
              </w:rPr>
            </w:pPr>
            <w:r w:rsidRPr="00E7620D">
              <w:rPr>
                <w:lang w:val="ro-RO"/>
              </w:rPr>
              <w:t>Reieşind din cele expuse mai sus, se vede clar că prevederile Directivei 96/82/CE nu reglementează toate activită</w:t>
            </w:r>
            <w:r w:rsidRPr="00E7620D">
              <w:rPr>
                <w:rFonts w:ascii="Tahoma" w:hAnsi="Tahoma" w:cs="Tahoma"/>
                <w:lang w:val="ro-RO"/>
              </w:rPr>
              <w:t>ț</w:t>
            </w:r>
            <w:r w:rsidRPr="00E7620D">
              <w:rPr>
                <w:lang w:val="ro-RO"/>
              </w:rPr>
              <w:t>ile, la efectuarea cărora se utilizează substan</w:t>
            </w:r>
            <w:r w:rsidRPr="00E7620D">
              <w:rPr>
                <w:rFonts w:ascii="Tahoma" w:hAnsi="Tahoma" w:cs="Tahoma"/>
                <w:lang w:val="ro-RO"/>
              </w:rPr>
              <w:t>ț</w:t>
            </w:r>
            <w:r w:rsidRPr="00E7620D">
              <w:rPr>
                <w:lang w:val="ro-RO"/>
              </w:rPr>
              <w:t>e periculoase, astfel, în prezent, desfă</w:t>
            </w:r>
            <w:r w:rsidRPr="00E7620D">
              <w:rPr>
                <w:rFonts w:ascii="Tahoma" w:hAnsi="Tahoma" w:cs="Tahoma"/>
                <w:lang w:val="ro-RO"/>
              </w:rPr>
              <w:t>ș</w:t>
            </w:r>
            <w:r w:rsidRPr="00E7620D">
              <w:rPr>
                <w:lang w:val="ro-RO"/>
              </w:rPr>
              <w:t>urarea acestor activită</w:t>
            </w:r>
            <w:r w:rsidRPr="00E7620D">
              <w:rPr>
                <w:rFonts w:ascii="Tahoma" w:hAnsi="Tahoma" w:cs="Tahoma"/>
                <w:lang w:val="ro-RO"/>
              </w:rPr>
              <w:t>ț</w:t>
            </w:r>
            <w:r w:rsidRPr="00E7620D">
              <w:rPr>
                <w:lang w:val="ro-RO"/>
              </w:rPr>
              <w:t xml:space="preserve">i are loc în conformitate cu Legea nr. 116 din 18.05.2012 privind securitatea industrial a obiectelor industriale periculoase  Proiectul de Lege reglementează funcţionarea obiectelor industriale periculoase cu scopul prevenirii avariilor la obiectele industriale periculoase şi în vederea localizării şi lichidării efectelor produse de avariile industriale şi catastrofelor cu caracter tehnogen, precum şi de protecţie a populaţiei şi a mediului înconjurător.  Directiva, însi fixează un obiectiv mai concis şi anume de prevenire accidentelor majore care implică substanţe periculoase. Totodată, ţinem să menţionăm că obiectul de reglementare al Legii nr.116 din 18.05.2012 este mai larg </w:t>
            </w:r>
            <w:r w:rsidRPr="00E7620D">
              <w:rPr>
                <w:lang w:val="ro-RO"/>
              </w:rPr>
              <w:lastRenderedPageBreak/>
              <w:t>decît cel al actului UE, incluzînd pe lîngă prevenirea accidentelor ce implică substanţe periculoase şi alte avarii cu efect distrugător asupra construcţiilor şi instalaţiilor tehnice ale obiectului industrial periculos (anume instalaţiile ce funcţionează sub o presiune de peste 0,07 megapascal sau la o temperatură de încălzire a apei ce depăşeşte 115 grade Celsius). Directiva utilizează termenul generic de ,,accident major" pentru a face referire la toate situaţiile ce aduc pericole grave asupra sănătăţii umane sau asupra mediului şi care implică substanţe periculoase. In acces context, reieşind din considerentul că Legea nr.116 din 18.05.2012 îşi propune reglementarea prevenirii atît a accidentelor care implică şi care nu implică substanţe periculoase, este oportună includerea noţiunii de „accident" în în lege şi atribuirea noţiunii „avarie", „catastrofe cu caracter tehnogen", ca varietăţi ale noţiunii de „accident".</w:t>
            </w:r>
          </w:p>
          <w:p w:rsidR="00F81CBB" w:rsidRPr="00E7620D" w:rsidRDefault="00F81CBB" w:rsidP="00C017AA">
            <w:pPr>
              <w:tabs>
                <w:tab w:val="left" w:pos="2763"/>
              </w:tabs>
              <w:rPr>
                <w:lang w:val="ro-RO"/>
              </w:rPr>
            </w:pPr>
          </w:p>
        </w:tc>
      </w:tr>
      <w:tr w:rsidR="00F81CBB" w:rsidRPr="00522032" w:rsidTr="004062F1">
        <w:tc>
          <w:tcPr>
            <w:tcW w:w="557" w:type="dxa"/>
          </w:tcPr>
          <w:p w:rsidR="00F81CBB" w:rsidRPr="00E7620D" w:rsidRDefault="00F81CBB" w:rsidP="00C017AA">
            <w:pPr>
              <w:tabs>
                <w:tab w:val="left" w:pos="2763"/>
              </w:tabs>
              <w:rPr>
                <w:lang w:val="ro-RO"/>
              </w:rPr>
            </w:pPr>
            <w:r>
              <w:rPr>
                <w:lang w:val="ro-RO"/>
              </w:rPr>
              <w:lastRenderedPageBreak/>
              <w:t>5</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537134" w:rsidRDefault="00F81CBB" w:rsidP="00C017AA">
            <w:pPr>
              <w:tabs>
                <w:tab w:val="left" w:pos="2763"/>
              </w:tabs>
              <w:rPr>
                <w:lang w:val="ro-RO"/>
              </w:rPr>
            </w:pPr>
            <w:r w:rsidRPr="00537134">
              <w:rPr>
                <w:lang w:val="ro-RO"/>
              </w:rPr>
              <w:t>Obiec</w:t>
            </w:r>
            <w:r w:rsidRPr="00537134">
              <w:rPr>
                <w:rFonts w:ascii="Tahoma" w:hAnsi="Tahoma" w:cs="Tahoma"/>
                <w:lang w:val="ro-RO"/>
              </w:rPr>
              <w:t>ț</w:t>
            </w:r>
            <w:r w:rsidRPr="00537134">
              <w:rPr>
                <w:lang w:val="ro-RO"/>
              </w:rPr>
              <w:t>ii generale</w:t>
            </w:r>
          </w:p>
        </w:tc>
        <w:tc>
          <w:tcPr>
            <w:tcW w:w="5688" w:type="dxa"/>
          </w:tcPr>
          <w:p w:rsidR="00F81CBB" w:rsidRPr="00E7620D" w:rsidRDefault="00F81CBB" w:rsidP="00C017AA">
            <w:pPr>
              <w:tabs>
                <w:tab w:val="left" w:pos="0"/>
                <w:tab w:val="left" w:pos="1080"/>
              </w:tabs>
              <w:ind w:right="158"/>
              <w:jc w:val="both"/>
              <w:rPr>
                <w:color w:val="000000"/>
                <w:lang w:val="ro-RO" w:eastAsia="ro-RO"/>
              </w:rPr>
            </w:pPr>
            <w:r>
              <w:rPr>
                <w:b/>
                <w:color w:val="000000"/>
                <w:lang w:val="ro-RO" w:eastAsia="ro-RO"/>
              </w:rPr>
              <w:t>3</w:t>
            </w:r>
            <w:r w:rsidRPr="00E7620D">
              <w:rPr>
                <w:b/>
                <w:color w:val="000000"/>
                <w:lang w:val="ro-RO" w:eastAsia="ro-RO"/>
              </w:rPr>
              <w:t xml:space="preserve">. </w:t>
            </w:r>
            <w:r w:rsidRPr="00E45541">
              <w:rPr>
                <w:b/>
                <w:bCs/>
                <w:lang w:val="ro-RO" w:eastAsia="ro-RO"/>
              </w:rPr>
              <w:t xml:space="preserve">Referitor la </w:t>
            </w:r>
            <w:r w:rsidRPr="00E45541">
              <w:rPr>
                <w:b/>
                <w:lang w:val="ro-RO" w:eastAsia="ro-RO"/>
              </w:rPr>
              <w:t>coordonarea proiectului cu legislaţia în vigoare</w:t>
            </w:r>
            <w:r>
              <w:rPr>
                <w:color w:val="000000"/>
                <w:lang w:val="ro-RO" w:eastAsia="ro-RO"/>
              </w:rPr>
              <w:t>:</w:t>
            </w:r>
            <w:r w:rsidRPr="00E7620D">
              <w:rPr>
                <w:color w:val="000000"/>
                <w:lang w:val="ro-RO" w:eastAsia="ro-RO"/>
              </w:rPr>
              <w:t>Atît Legea</w:t>
            </w:r>
            <w:r w:rsidRPr="00E7620D">
              <w:rPr>
                <w:lang w:val="ro-RO"/>
              </w:rPr>
              <w:t xml:space="preserve"> nr. 116 din 18.05.2012, cît şi proiectul de lege examinat nu sunt corelate cu cadrul legislativ existent, sistemele de reglementare, supraveghere şi control deja existente, misiunile şi atribuţiile altor autorităţi administrative centrale, provocînd confuzii juridice în sistemul legislativ şi instituţional, </w:t>
            </w:r>
            <w:r w:rsidRPr="00E7620D">
              <w:rPr>
                <w:color w:val="000000"/>
                <w:lang w:val="ro-RO"/>
              </w:rPr>
              <w:t>creând conflicte de interese şi dublînd atribuţiile şi responsabilităţile altor ministere şi instituţii ce ţin de reglementarea, supravegherea, control şi sancţionarea, şi care în final va afecta activitatea de întreprinzător şi majorarea cheltuielilor din bugetul de stat.</w:t>
            </w:r>
            <w:r w:rsidRPr="00E7620D">
              <w:rPr>
                <w:lang w:val="ro-RO"/>
              </w:rPr>
              <w:t xml:space="preserve"> Mai mult decîtatît, în urma examinării proiectului legii în ansamblu cu Legea sus menţionată, precum şi cadrul legal ce ţin de </w:t>
            </w:r>
            <w:r w:rsidRPr="00E7620D">
              <w:rPr>
                <w:lang w:val="ro-RO"/>
              </w:rPr>
              <w:lastRenderedPageBreak/>
              <w:t xml:space="preserve">responsabilitatea Ministerului Economiei, este evidentă, că, infiinţînd un şir de instituţii în subordinea Ministerului Economiei, nu se asigură abordarea clară şi juridic argumentată a atribuţiilor şi responsabilităţilor acestora. Aceste constatări se confirmă şi prin obiecţiile şi propunerile, incluse în avizele eliberate de alte ministere şi instituţii. </w:t>
            </w:r>
          </w:p>
          <w:p w:rsidR="00F81CBB" w:rsidRPr="00E7620D" w:rsidRDefault="00F81CBB" w:rsidP="00C017AA">
            <w:pPr>
              <w:tabs>
                <w:tab w:val="left" w:pos="2763"/>
              </w:tabs>
              <w:jc w:val="both"/>
              <w:rPr>
                <w:lang w:val="ro-RO"/>
              </w:rPr>
            </w:pPr>
            <w:r w:rsidRPr="00E7620D">
              <w:rPr>
                <w:color w:val="000000"/>
                <w:lang w:val="ro-RO" w:eastAsia="ro-RO"/>
              </w:rPr>
              <w:t>În contextul celor expuse sus în pct.1-3, Ministerul Mediului îşi retrage avizul precedent, eliberat prin scrisoarea nr. 03-07/1459 din 22.08.</w:t>
            </w:r>
            <w:r w:rsidRPr="00E7620D">
              <w:rPr>
                <w:lang w:val="ro-RO" w:eastAsia="ro-RO"/>
              </w:rPr>
              <w:t>2012</w:t>
            </w:r>
            <w:r w:rsidRPr="00E7620D">
              <w:rPr>
                <w:color w:val="000000"/>
                <w:lang w:val="ro-RO" w:eastAsia="ro-RO"/>
              </w:rPr>
              <w:t xml:space="preserve">, şi nu susţine proiectul examinat,considerînd, că acest proiect </w:t>
            </w:r>
            <w:r w:rsidRPr="00E7620D">
              <w:rPr>
                <w:lang w:val="ro-RO"/>
              </w:rPr>
              <w:t>în ansamblu cu</w:t>
            </w:r>
            <w:r w:rsidRPr="00E7620D">
              <w:rPr>
                <w:color w:val="000000"/>
                <w:lang w:val="ro-RO" w:eastAsia="ro-RO"/>
              </w:rPr>
              <w:t xml:space="preserve"> Legea</w:t>
            </w:r>
            <w:r w:rsidRPr="00E7620D">
              <w:rPr>
                <w:lang w:val="ro-RO"/>
              </w:rPr>
              <w:t xml:space="preserve"> nr. 116 din 18.05.2012 trebuie să fie revizuit în vederea alinierii la abordările, prevederile, standardele şi terminologiile europene şi internaţionale, precum şi în vederea lichidării dublărilor care afectează cadrul naţional în vigoare.</w:t>
            </w:r>
          </w:p>
        </w:tc>
        <w:tc>
          <w:tcPr>
            <w:tcW w:w="1436" w:type="dxa"/>
          </w:tcPr>
          <w:p w:rsidR="00F81CBB" w:rsidRPr="00E7620D" w:rsidRDefault="00F81CBB" w:rsidP="00C017AA">
            <w:pPr>
              <w:tabs>
                <w:tab w:val="left" w:pos="2763"/>
              </w:tabs>
              <w:jc w:val="center"/>
              <w:rPr>
                <w:lang w:val="ro-RO"/>
              </w:rPr>
            </w:pPr>
            <w:r w:rsidRPr="00E7620D">
              <w:rPr>
                <w:lang w:val="ro-RO"/>
              </w:rPr>
              <w:lastRenderedPageBreak/>
              <w:t>Nu se acceptă</w:t>
            </w:r>
          </w:p>
        </w:tc>
        <w:tc>
          <w:tcPr>
            <w:tcW w:w="4707" w:type="dxa"/>
          </w:tcPr>
          <w:p w:rsidR="00F81CBB" w:rsidRPr="00E7620D" w:rsidRDefault="00F81CBB" w:rsidP="00C017AA">
            <w:pPr>
              <w:tabs>
                <w:tab w:val="left" w:pos="2763"/>
              </w:tabs>
              <w:jc w:val="both"/>
              <w:rPr>
                <w:lang w:val="ro-RO"/>
              </w:rPr>
            </w:pPr>
            <w:r w:rsidRPr="00E7620D">
              <w:rPr>
                <w:lang w:val="ro-RO"/>
              </w:rPr>
              <w:t>Nu este clară cauza propunerii înaintate.</w:t>
            </w:r>
          </w:p>
          <w:p w:rsidR="00F81CBB" w:rsidRPr="00E7620D" w:rsidRDefault="00F81CBB" w:rsidP="00C017AA">
            <w:pPr>
              <w:tabs>
                <w:tab w:val="left" w:pos="2763"/>
              </w:tabs>
              <w:jc w:val="both"/>
              <w:rPr>
                <w:lang w:val="ro-RO"/>
              </w:rPr>
            </w:pPr>
            <w:r w:rsidRPr="00E7620D">
              <w:rPr>
                <w:lang w:val="ro-RO"/>
              </w:rPr>
              <w:t xml:space="preserve">În conformitate cu prevederile art. 7, alin. (2) al Legii nr. 116 din 18.05.2012 privind securitatea industrială a obiectelor industriale periculoase: Controlul şi supravegherea tehnică de stat în domeniul securităţii industriale se efectuează de către Inspectoratul Principal de Stat pentru Supravegherea Tehnică a Obiectelor Industriale Periculoase, care este autoritatea publică de specialitate abilitată cu funcţii speciale de control şi supraveghere tehnică de stat a obiectelor industriale periculoase. Totodată, prin Hotărîrea Guvernului nr.765 din 24.06.2008 cu privire la Inspectoratul Principal de Stat </w:t>
            </w:r>
            <w:r w:rsidRPr="00E7620D">
              <w:rPr>
                <w:lang w:val="ro-RO"/>
              </w:rPr>
              <w:lastRenderedPageBreak/>
              <w:t>pentru Supravegherea Tehnică a Obiectelor Industriale Periculoase.</w:t>
            </w:r>
          </w:p>
          <w:p w:rsidR="00F81CBB" w:rsidRPr="00E7620D" w:rsidRDefault="00F81CBB" w:rsidP="00C017AA">
            <w:pPr>
              <w:tabs>
                <w:tab w:val="left" w:pos="2763"/>
              </w:tabs>
              <w:jc w:val="both"/>
              <w:rPr>
                <w:lang w:val="ro-RO"/>
              </w:rPr>
            </w:pPr>
            <w:r w:rsidRPr="00E7620D">
              <w:rPr>
                <w:lang w:val="ro-RO"/>
              </w:rPr>
              <w:t>Este de men</w:t>
            </w:r>
            <w:r w:rsidRPr="00E7620D">
              <w:rPr>
                <w:rFonts w:ascii="Tahoma" w:hAnsi="Tahoma" w:cs="Tahoma"/>
                <w:lang w:val="ro-RO"/>
              </w:rPr>
              <w:t>ț</w:t>
            </w:r>
            <w:r w:rsidRPr="00E7620D">
              <w:rPr>
                <w:lang w:val="ro-RO"/>
              </w:rPr>
              <w:t>ionat faptul că în conformitate cu prevederile art.1, alin. (2) al Legii nr. 116 din 18.05.2012, privind securitatea industrială este un domeniu reglementat care include toate activităţile desfăşurate la obiectele industriale periculoase: pregătirea personalului, expertiza, verificarea tehnică, diagnosticarea tehnică, controlul nedistructiv, controlul şi supravegherea tehnică de stat, proiectarea, construcţia-montarea, exploatarea, deservirea tehnică, reglarea şi punerea în funcţiune, fabricarea, utilizarea, reconstrucţia, reutilarea tehnică, conservarea sau lichidarea unui obiect industrial periculos. De asemenea, este de men</w:t>
            </w:r>
            <w:r w:rsidRPr="00E7620D">
              <w:rPr>
                <w:rFonts w:ascii="Tahoma" w:hAnsi="Tahoma" w:cs="Tahoma"/>
                <w:lang w:val="ro-RO"/>
              </w:rPr>
              <w:t>ț</w:t>
            </w:r>
            <w:r w:rsidRPr="00E7620D">
              <w:rPr>
                <w:lang w:val="ro-RO"/>
              </w:rPr>
              <w:t xml:space="preserve">ionat faptul că conform art.1, alin. (1) al Legii nr. 116 din 18.05.2012, legea respectivă stabileşte bazele juridice, economice şi sociale pentru asigurarea funcţionării obiectelor industriale periculoase în condiţii de securitate şi fiabilitate şi are scopul de prevenire a avariilor la obiectele industriale periculoase, de asigurare a pregătirii agenţilor economici care desfăşoară activităţi la aceste obiecte în vederea localizării şi lichidării efectelor produse de avariile industriale şi de catastrofele cu caracter tehnogen, precum şi de protecţie a populaţiei şi a mediului înconjurător. </w:t>
            </w:r>
          </w:p>
          <w:p w:rsidR="00F81CBB" w:rsidRPr="00E7620D" w:rsidRDefault="00F81CBB" w:rsidP="00C017AA">
            <w:pPr>
              <w:tabs>
                <w:tab w:val="left" w:pos="2763"/>
              </w:tabs>
              <w:jc w:val="both"/>
              <w:rPr>
                <w:lang w:val="ro-RO"/>
              </w:rPr>
            </w:pPr>
            <w:r w:rsidRPr="00E7620D">
              <w:rPr>
                <w:lang w:val="ro-RO"/>
              </w:rPr>
              <w:t>O aten</w:t>
            </w:r>
            <w:r w:rsidRPr="00E7620D">
              <w:rPr>
                <w:rFonts w:ascii="Tahoma" w:hAnsi="Tahoma" w:cs="Tahoma"/>
                <w:lang w:val="ro-RO"/>
              </w:rPr>
              <w:t>ț</w:t>
            </w:r>
            <w:r w:rsidRPr="00E7620D">
              <w:rPr>
                <w:lang w:val="ro-RO"/>
              </w:rPr>
              <w:t>ie deosebită, o prezintă faptul că prevederile Legii nr.1515-XII din 16.06.1993 privind protec</w:t>
            </w:r>
            <w:r w:rsidRPr="00E7620D">
              <w:rPr>
                <w:rFonts w:ascii="Tahoma" w:hAnsi="Tahoma" w:cs="Tahoma"/>
                <w:lang w:val="ro-RO"/>
              </w:rPr>
              <w:t>ț</w:t>
            </w:r>
            <w:r w:rsidRPr="00E7620D">
              <w:rPr>
                <w:lang w:val="ro-RO"/>
              </w:rPr>
              <w:t>ia mediului înconjurător şi Legii nr.851-XIII din 29.05.1996 nu se regăsesc în Legea nr.116 din 18.05.2012 şi nici într-un mod nu afectează activitatea institu</w:t>
            </w:r>
            <w:r w:rsidRPr="00E7620D">
              <w:rPr>
                <w:rFonts w:ascii="Tahoma" w:hAnsi="Tahoma" w:cs="Tahoma"/>
                <w:lang w:val="ro-RO"/>
              </w:rPr>
              <w:t>ț</w:t>
            </w:r>
            <w:r w:rsidRPr="00E7620D">
              <w:rPr>
                <w:lang w:val="ro-RO"/>
              </w:rPr>
              <w:t xml:space="preserve">iilor publice din domeniu şi nu le </w:t>
            </w:r>
            <w:r w:rsidRPr="00E7620D">
              <w:rPr>
                <w:lang w:val="ro-RO"/>
              </w:rPr>
              <w:lastRenderedPageBreak/>
              <w:t>dublează activitatea.</w:t>
            </w:r>
          </w:p>
          <w:p w:rsidR="00F81CBB" w:rsidRPr="00E7620D" w:rsidRDefault="00F81CBB" w:rsidP="00C017AA">
            <w:pPr>
              <w:tabs>
                <w:tab w:val="left" w:pos="2763"/>
              </w:tabs>
              <w:jc w:val="both"/>
              <w:rPr>
                <w:lang w:val="ro-RO"/>
              </w:rPr>
            </w:pPr>
            <w:r w:rsidRPr="00E7620D">
              <w:rPr>
                <w:lang w:val="ro-RO"/>
              </w:rPr>
              <w:t xml:space="preserve">Conform prevederilor art.2 al Legii Serviciului Protecţiei Civile </w:t>
            </w:r>
            <w:r>
              <w:rPr>
                <w:lang w:val="ro-RO"/>
              </w:rPr>
              <w:t>ş</w:t>
            </w:r>
            <w:r w:rsidRPr="00E7620D">
              <w:rPr>
                <w:lang w:val="ro-RO"/>
              </w:rPr>
              <w:t>i Situaţiilor Excepţionale, nr.93-XVI din 05.04.2007 sarcini în domeniul protecţiei populaţiei, teritoriului, mediului înconjurător şi proprietăţii în caz de pericol sau declanşare a situa</w:t>
            </w:r>
            <w:r w:rsidRPr="00E7620D">
              <w:rPr>
                <w:rFonts w:ascii="Tahoma" w:hAnsi="Tahoma" w:cs="Tahoma"/>
                <w:lang w:val="ro-RO"/>
              </w:rPr>
              <w:t>ț</w:t>
            </w:r>
            <w:r w:rsidRPr="00E7620D">
              <w:rPr>
                <w:lang w:val="ro-RO"/>
              </w:rPr>
              <w:t xml:space="preserve">iilor excepţionale o are </w:t>
            </w:r>
            <w:r>
              <w:rPr>
                <w:lang w:val="ro-RO"/>
              </w:rPr>
              <w:t>ş</w:t>
            </w:r>
            <w:r w:rsidRPr="00E7620D">
              <w:rPr>
                <w:lang w:val="ro-RO"/>
              </w:rPr>
              <w:t>i Serviciul Protec</w:t>
            </w:r>
            <w:r w:rsidRPr="00E7620D">
              <w:rPr>
                <w:rFonts w:ascii="Tahoma" w:hAnsi="Tahoma" w:cs="Tahoma"/>
                <w:lang w:val="ro-RO"/>
              </w:rPr>
              <w:t>ț</w:t>
            </w:r>
            <w:r w:rsidRPr="00E7620D">
              <w:rPr>
                <w:lang w:val="ro-RO"/>
              </w:rPr>
              <w:t xml:space="preserve">iei Civile </w:t>
            </w:r>
            <w:r w:rsidRPr="00E7620D">
              <w:rPr>
                <w:rFonts w:ascii="Tahoma" w:hAnsi="Tahoma" w:cs="Tahoma"/>
                <w:lang w:val="ro-RO"/>
              </w:rPr>
              <w:t>ș</w:t>
            </w:r>
            <w:r w:rsidRPr="00E7620D">
              <w:rPr>
                <w:lang w:val="ro-RO"/>
              </w:rPr>
              <w:t>i Situa</w:t>
            </w:r>
            <w:r w:rsidRPr="00E7620D">
              <w:rPr>
                <w:rFonts w:ascii="Tahoma" w:hAnsi="Tahoma" w:cs="Tahoma"/>
                <w:lang w:val="ro-RO"/>
              </w:rPr>
              <w:t>ț</w:t>
            </w:r>
            <w:r w:rsidRPr="00E7620D">
              <w:rPr>
                <w:lang w:val="ro-RO"/>
              </w:rPr>
              <w:t>iilor Excep</w:t>
            </w:r>
            <w:r w:rsidRPr="00E7620D">
              <w:rPr>
                <w:rFonts w:ascii="Tahoma" w:hAnsi="Tahoma" w:cs="Tahoma"/>
                <w:lang w:val="ro-RO"/>
              </w:rPr>
              <w:t>ț</w:t>
            </w:r>
            <w:r w:rsidRPr="00E7620D">
              <w:rPr>
                <w:lang w:val="ro-RO"/>
              </w:rPr>
              <w:t>ionale.</w:t>
            </w:r>
          </w:p>
          <w:p w:rsidR="00F81CBB" w:rsidRPr="00E7620D" w:rsidRDefault="00F81CBB" w:rsidP="00C017AA">
            <w:pPr>
              <w:tabs>
                <w:tab w:val="left" w:pos="2763"/>
              </w:tabs>
              <w:jc w:val="both"/>
              <w:rPr>
                <w:lang w:val="ro-RO"/>
              </w:rPr>
            </w:pPr>
            <w:r w:rsidRPr="00E7620D">
              <w:rPr>
                <w:lang w:val="ro-RO"/>
              </w:rPr>
              <w:t>Totodată, în ceea ce prive</w:t>
            </w:r>
            <w:r w:rsidRPr="00E7620D">
              <w:rPr>
                <w:rFonts w:ascii="Tahoma" w:hAnsi="Tahoma" w:cs="Tahoma"/>
                <w:lang w:val="ro-RO"/>
              </w:rPr>
              <w:t>ș</w:t>
            </w:r>
            <w:r w:rsidRPr="00E7620D">
              <w:rPr>
                <w:lang w:val="ro-RO"/>
              </w:rPr>
              <w:t>te nesus</w:t>
            </w:r>
            <w:r w:rsidRPr="00E7620D">
              <w:rPr>
                <w:rFonts w:ascii="Tahoma" w:hAnsi="Tahoma" w:cs="Tahoma"/>
                <w:lang w:val="ro-RO"/>
              </w:rPr>
              <w:t>ț</w:t>
            </w:r>
            <w:r w:rsidRPr="00E7620D">
              <w:rPr>
                <w:lang w:val="ro-RO"/>
              </w:rPr>
              <w:t>inerea proiectului HG, Vă atragem atenţia la faptul că toate argumentele expuse mai sus nu fac parte din principiile de bază ale protecţiei mediului, stipulate în art.3 al Legii nr.1515-XII din 16.06.1993, pe care ar trebui să se bazeze expertiza ecologică şi principiile de bază ale expertizei ecologice, stipulate în art. 5 al Legii nr.851-XIII din 29.05.1996.</w:t>
            </w:r>
          </w:p>
        </w:tc>
      </w:tr>
      <w:tr w:rsidR="00F81CBB" w:rsidRPr="00522032" w:rsidTr="004062F1">
        <w:tc>
          <w:tcPr>
            <w:tcW w:w="557" w:type="dxa"/>
          </w:tcPr>
          <w:p w:rsidR="00F81CBB" w:rsidRPr="00E7620D" w:rsidRDefault="00F81CBB" w:rsidP="00C017AA">
            <w:pPr>
              <w:tabs>
                <w:tab w:val="left" w:pos="2763"/>
              </w:tabs>
              <w:rPr>
                <w:lang w:val="ro-RO"/>
              </w:rPr>
            </w:pPr>
            <w:r>
              <w:rPr>
                <w:lang w:val="ro-RO"/>
              </w:rPr>
              <w:lastRenderedPageBreak/>
              <w:t>6</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r w:rsidRPr="00E7620D">
              <w:rPr>
                <w:bCs/>
                <w:color w:val="000000"/>
                <w:lang w:val="ro-RO" w:eastAsia="ro-RO"/>
              </w:rPr>
              <w:t>La proiectul de hotărîre</w:t>
            </w:r>
          </w:p>
        </w:tc>
        <w:tc>
          <w:tcPr>
            <w:tcW w:w="5688" w:type="dxa"/>
          </w:tcPr>
          <w:p w:rsidR="00F81CBB" w:rsidRPr="00E7620D" w:rsidRDefault="00F81CBB" w:rsidP="00C017AA">
            <w:pPr>
              <w:tabs>
                <w:tab w:val="left" w:pos="2763"/>
              </w:tabs>
              <w:rPr>
                <w:b/>
                <w:lang w:val="ro-RO"/>
              </w:rPr>
            </w:pPr>
            <w:r>
              <w:rPr>
                <w:b/>
                <w:lang w:val="ro-RO"/>
              </w:rPr>
              <w:t>4</w:t>
            </w:r>
            <w:r w:rsidRPr="00E7620D">
              <w:rPr>
                <w:b/>
                <w:lang w:val="ro-RO"/>
              </w:rPr>
              <w:t>.</w:t>
            </w:r>
            <w:r w:rsidRPr="00E7620D">
              <w:rPr>
                <w:bCs/>
                <w:color w:val="000000"/>
                <w:lang w:val="ro-RO" w:eastAsia="ro-RO"/>
              </w:rPr>
              <w:t>Cuvîntul „</w:t>
            </w:r>
            <w:r w:rsidRPr="00E7620D">
              <w:rPr>
                <w:i/>
                <w:color w:val="000000"/>
                <w:lang w:val="ro-RO"/>
              </w:rPr>
              <w:t>periculoasep</w:t>
            </w:r>
            <w:r w:rsidRPr="00E7620D">
              <w:rPr>
                <w:bCs/>
                <w:color w:val="000000"/>
                <w:lang w:val="ro-RO" w:eastAsia="ro-RO"/>
              </w:rPr>
              <w:t>” de substituit prin cuvîntul „</w:t>
            </w:r>
            <w:r w:rsidRPr="00E7620D">
              <w:rPr>
                <w:i/>
                <w:color w:val="000000"/>
                <w:lang w:val="ro-RO"/>
              </w:rPr>
              <w:t>periculoase</w:t>
            </w:r>
            <w:r w:rsidRPr="00E7620D">
              <w:rPr>
                <w:bCs/>
                <w:color w:val="000000"/>
                <w:lang w:val="ro-RO" w:eastAsia="ro-RO"/>
              </w:rPr>
              <w:t>”.</w:t>
            </w: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jc w:val="both"/>
              <w:rPr>
                <w:lang w:val="ro-RO"/>
              </w:rPr>
            </w:pPr>
            <w:r w:rsidRPr="00E7620D">
              <w:rPr>
                <w:lang w:val="ro-RO"/>
              </w:rPr>
              <w:t>Au fost efectuate modificările în proiectul HG</w:t>
            </w:r>
          </w:p>
          <w:p w:rsidR="00F81CBB" w:rsidRPr="00E7620D" w:rsidRDefault="00F81CBB" w:rsidP="00C017AA">
            <w:pPr>
              <w:tabs>
                <w:tab w:val="left" w:pos="2763"/>
              </w:tabs>
              <w:rPr>
                <w:lang w:val="ro-RO"/>
              </w:rPr>
            </w:pPr>
          </w:p>
        </w:tc>
      </w:tr>
      <w:tr w:rsidR="00F81CBB" w:rsidRPr="00522032" w:rsidTr="004062F1">
        <w:tc>
          <w:tcPr>
            <w:tcW w:w="557" w:type="dxa"/>
          </w:tcPr>
          <w:p w:rsidR="00F81CBB" w:rsidRPr="00E7620D" w:rsidRDefault="00F81CBB" w:rsidP="00C017AA">
            <w:pPr>
              <w:tabs>
                <w:tab w:val="left" w:pos="2763"/>
              </w:tabs>
              <w:rPr>
                <w:lang w:val="ro-RO"/>
              </w:rPr>
            </w:pPr>
            <w:r>
              <w:rPr>
                <w:lang w:val="ro-RO"/>
              </w:rPr>
              <w:t>7</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r w:rsidRPr="00E7620D">
              <w:rPr>
                <w:lang w:val="ro-RO"/>
              </w:rPr>
              <w:t>La proiectul legii:</w:t>
            </w:r>
          </w:p>
          <w:p w:rsidR="00F81CBB" w:rsidRPr="00E7620D" w:rsidRDefault="00F81CBB" w:rsidP="00C017AA">
            <w:pPr>
              <w:tabs>
                <w:tab w:val="left" w:pos="2763"/>
              </w:tabs>
              <w:rPr>
                <w:bCs/>
                <w:color w:val="000000"/>
                <w:lang w:val="ro-RO" w:eastAsia="ro-RO"/>
              </w:rPr>
            </w:pPr>
            <w:r w:rsidRPr="00E7620D">
              <w:rPr>
                <w:bCs/>
                <w:color w:val="000000"/>
                <w:lang w:val="ro-RO" w:eastAsia="ro-RO"/>
              </w:rPr>
              <w:t xml:space="preserve">Art. II </w:t>
            </w:r>
          </w:p>
          <w:p w:rsidR="00F81CBB" w:rsidRPr="00E7620D" w:rsidRDefault="00F81CBB" w:rsidP="00C017AA">
            <w:pPr>
              <w:tabs>
                <w:tab w:val="left" w:pos="2763"/>
              </w:tabs>
              <w:rPr>
                <w:lang w:val="ro-RO"/>
              </w:rPr>
            </w:pPr>
            <w:r w:rsidRPr="00E7620D">
              <w:rPr>
                <w:color w:val="000000"/>
                <w:lang w:val="ro-RO"/>
              </w:rPr>
              <w:t>Legea nr.1236–XIII din 03 iulie 1997 cu privire la regimul produselor şi substanţelor nocive</w:t>
            </w:r>
          </w:p>
        </w:tc>
        <w:tc>
          <w:tcPr>
            <w:tcW w:w="5688" w:type="dxa"/>
          </w:tcPr>
          <w:p w:rsidR="00F81CBB" w:rsidRPr="00E7620D" w:rsidRDefault="00F81CBB" w:rsidP="00C017AA">
            <w:pPr>
              <w:tabs>
                <w:tab w:val="left" w:pos="0"/>
              </w:tabs>
              <w:ind w:right="158"/>
              <w:jc w:val="both"/>
              <w:rPr>
                <w:bCs/>
                <w:color w:val="000000"/>
                <w:lang w:val="ro-RO" w:eastAsia="ro-RO"/>
              </w:rPr>
            </w:pPr>
            <w:r>
              <w:rPr>
                <w:b/>
                <w:bCs/>
                <w:color w:val="000000"/>
                <w:lang w:val="ro-RO" w:eastAsia="ro-RO"/>
              </w:rPr>
              <w:t>5</w:t>
            </w:r>
            <w:r w:rsidRPr="00E7620D">
              <w:rPr>
                <w:b/>
                <w:bCs/>
                <w:color w:val="000000"/>
                <w:lang w:val="ro-RO" w:eastAsia="ro-RO"/>
              </w:rPr>
              <w:t xml:space="preserve">. </w:t>
            </w:r>
            <w:r>
              <w:rPr>
                <w:b/>
                <w:bCs/>
                <w:color w:val="000000"/>
                <w:lang w:val="ro-RO" w:eastAsia="ro-RO"/>
              </w:rPr>
              <w:t xml:space="preserve">1) </w:t>
            </w:r>
            <w:r w:rsidRPr="00E7620D">
              <w:rPr>
                <w:bCs/>
                <w:color w:val="000000"/>
                <w:lang w:val="ro-RO" w:eastAsia="ro-RO"/>
              </w:rPr>
              <w:t xml:space="preserve">Art.II în redacţie propusă nu este oportună, ţinînd cont de faptul, că Legea </w:t>
            </w:r>
            <w:r w:rsidRPr="00E7620D">
              <w:rPr>
                <w:color w:val="000000"/>
                <w:lang w:val="ro-RO"/>
              </w:rPr>
              <w:t>nr. 1236–XIII din 03 iulie 1997, fiind destinat pentru reglementarea produselor şi substanţelor nocive, nu conţine prevederile de reglementare a securităţii industriale, iar securitatea industrială se reglementează prin legea specială.</w:t>
            </w:r>
          </w:p>
          <w:p w:rsidR="00F81CBB" w:rsidRPr="00721E63" w:rsidRDefault="00F81CBB" w:rsidP="00C017AA">
            <w:pPr>
              <w:tabs>
                <w:tab w:val="left" w:pos="0"/>
              </w:tabs>
              <w:ind w:right="158"/>
              <w:jc w:val="both"/>
              <w:rPr>
                <w:bCs/>
                <w:color w:val="000000"/>
                <w:lang w:val="ro-RO" w:eastAsia="ro-RO"/>
              </w:rPr>
            </w:pPr>
            <w:r w:rsidRPr="00E7620D">
              <w:rPr>
                <w:color w:val="000000"/>
                <w:lang w:val="ro-RO"/>
              </w:rPr>
              <w:t>Din aceste considerente, art. II necesită a fi expus în următoarea redacţie: „</w:t>
            </w:r>
            <w:r w:rsidRPr="00E7620D">
              <w:rPr>
                <w:i/>
                <w:color w:val="000000"/>
                <w:lang w:val="ro-RO"/>
              </w:rPr>
              <w:t>La articolul 4 din Legea nr.1236–XIII din 03 iulie 1997 cu privire la regimul produselor şi substanţelor nocive (Monitorul Oficial al Republicii Moldova, 1997, nr.67-68, art.557), cu modificările şi completările ulterioare, alineatul (5) se exclude</w:t>
            </w:r>
            <w:r w:rsidRPr="00E7620D">
              <w:rPr>
                <w:color w:val="000000"/>
                <w:lang w:val="ro-RO"/>
              </w:rPr>
              <w:t xml:space="preserve">”. </w:t>
            </w:r>
          </w:p>
        </w:tc>
        <w:tc>
          <w:tcPr>
            <w:tcW w:w="1436" w:type="dxa"/>
          </w:tcPr>
          <w:p w:rsidR="00F81CBB" w:rsidRPr="00E7620D" w:rsidRDefault="00F81CBB" w:rsidP="00C017AA">
            <w:pPr>
              <w:tabs>
                <w:tab w:val="left" w:pos="2763"/>
              </w:tabs>
              <w:jc w:val="center"/>
              <w:rPr>
                <w:lang w:val="ro-RO"/>
              </w:rPr>
            </w:pPr>
            <w:r w:rsidRPr="00E7620D">
              <w:rPr>
                <w:lang w:val="ro-RO"/>
              </w:rPr>
              <w:t>Se acceptă</w:t>
            </w:r>
          </w:p>
        </w:tc>
        <w:tc>
          <w:tcPr>
            <w:tcW w:w="4707" w:type="dxa"/>
          </w:tcPr>
          <w:p w:rsidR="00F81CBB" w:rsidRPr="00537134" w:rsidRDefault="00F81CBB" w:rsidP="00C017AA">
            <w:pPr>
              <w:jc w:val="both"/>
              <w:rPr>
                <w:lang w:val="ro-RO"/>
              </w:rPr>
            </w:pPr>
            <w:r w:rsidRPr="00E7620D">
              <w:rPr>
                <w:lang w:val="ro-RO"/>
              </w:rPr>
              <w:t xml:space="preserve">Au fost efectuate modificările în proiectul </w:t>
            </w:r>
            <w:r w:rsidRPr="00537134">
              <w:rPr>
                <w:lang w:val="ro-RO"/>
              </w:rPr>
              <w:t>legii</w:t>
            </w:r>
          </w:p>
          <w:p w:rsidR="00F81CBB" w:rsidRPr="00E7620D" w:rsidRDefault="00F81CBB" w:rsidP="00C017AA">
            <w:pPr>
              <w:tabs>
                <w:tab w:val="left" w:pos="2763"/>
              </w:tabs>
              <w:jc w:val="both"/>
              <w:rPr>
                <w:lang w:val="ro-RO"/>
              </w:rPr>
            </w:pPr>
          </w:p>
        </w:tc>
      </w:tr>
      <w:tr w:rsidR="00F81CBB" w:rsidRPr="00522032" w:rsidTr="004062F1">
        <w:trPr>
          <w:trHeight w:val="1256"/>
        </w:trPr>
        <w:tc>
          <w:tcPr>
            <w:tcW w:w="557" w:type="dxa"/>
            <w:vMerge w:val="restart"/>
          </w:tcPr>
          <w:p w:rsidR="00F81CBB" w:rsidRPr="00E7620D" w:rsidRDefault="00F81CBB" w:rsidP="00C017AA">
            <w:pPr>
              <w:tabs>
                <w:tab w:val="left" w:pos="2763"/>
              </w:tabs>
              <w:rPr>
                <w:lang w:val="ro-RO"/>
              </w:rPr>
            </w:pPr>
            <w:r>
              <w:rPr>
                <w:lang w:val="ro-RO"/>
              </w:rPr>
              <w:t>8</w:t>
            </w:r>
            <w:r w:rsidRPr="00E7620D">
              <w:rPr>
                <w:lang w:val="ro-RO"/>
              </w:rPr>
              <w:t>.</w:t>
            </w:r>
          </w:p>
        </w:tc>
        <w:tc>
          <w:tcPr>
            <w:tcW w:w="1423" w:type="dxa"/>
            <w:vMerge w:val="restart"/>
          </w:tcPr>
          <w:p w:rsidR="00F81CBB" w:rsidRPr="00E7620D" w:rsidRDefault="00F81CBB" w:rsidP="00C017AA">
            <w:pPr>
              <w:tabs>
                <w:tab w:val="left" w:pos="2763"/>
              </w:tabs>
              <w:rPr>
                <w:lang w:val="ro-RO"/>
              </w:rPr>
            </w:pPr>
          </w:p>
        </w:tc>
        <w:tc>
          <w:tcPr>
            <w:tcW w:w="1847" w:type="dxa"/>
            <w:vMerge w:val="restart"/>
          </w:tcPr>
          <w:p w:rsidR="00F81CBB" w:rsidRPr="00E7620D" w:rsidRDefault="00F81CBB" w:rsidP="00C017AA">
            <w:pPr>
              <w:tabs>
                <w:tab w:val="left" w:pos="2763"/>
              </w:tabs>
              <w:rPr>
                <w:lang w:val="ro-RO"/>
              </w:rPr>
            </w:pPr>
            <w:r w:rsidRPr="00E7620D">
              <w:rPr>
                <w:bCs/>
                <w:color w:val="000000"/>
                <w:lang w:val="ro-RO" w:eastAsia="ro-RO"/>
              </w:rPr>
              <w:t>Art. III</w:t>
            </w:r>
            <w:r w:rsidRPr="00E7620D">
              <w:rPr>
                <w:color w:val="000000"/>
                <w:lang w:val="ro-RO"/>
              </w:rPr>
              <w:t xml:space="preserve"> Legea nr.</w:t>
            </w:r>
            <w:r w:rsidRPr="00E7620D">
              <w:rPr>
                <w:lang w:val="ro-RO"/>
              </w:rPr>
              <w:t xml:space="preserve">1525-XIII din 19 februarie 1998 cu privire </w:t>
            </w:r>
            <w:r w:rsidRPr="00E7620D">
              <w:rPr>
                <w:lang w:val="ro-RO"/>
              </w:rPr>
              <w:lastRenderedPageBreak/>
              <w:t>la energetică</w:t>
            </w:r>
          </w:p>
        </w:tc>
        <w:tc>
          <w:tcPr>
            <w:tcW w:w="5688" w:type="dxa"/>
          </w:tcPr>
          <w:p w:rsidR="00F81CBB" w:rsidRPr="00E7620D" w:rsidRDefault="00F81CBB" w:rsidP="00C017AA">
            <w:pPr>
              <w:tabs>
                <w:tab w:val="left" w:pos="2763"/>
              </w:tabs>
              <w:rPr>
                <w:lang w:val="ro-RO"/>
              </w:rPr>
            </w:pPr>
            <w:r>
              <w:rPr>
                <w:b/>
                <w:bCs/>
                <w:color w:val="000000"/>
                <w:lang w:val="ro-RO" w:eastAsia="ro-RO"/>
              </w:rPr>
              <w:lastRenderedPageBreak/>
              <w:t>5. 2)</w:t>
            </w:r>
            <w:r w:rsidRPr="00E7620D">
              <w:rPr>
                <w:bCs/>
                <w:color w:val="000000"/>
                <w:lang w:val="ro-RO" w:eastAsia="ro-RO"/>
              </w:rPr>
              <w:t xml:space="preserve"> Pct.1 necesită a fi expus în următoare redacţie „</w:t>
            </w:r>
            <w:r w:rsidRPr="00E7620D">
              <w:rPr>
                <w:color w:val="000000"/>
                <w:lang w:val="ro-RO"/>
              </w:rPr>
              <w:t>La articolul</w:t>
            </w:r>
            <w:r w:rsidRPr="00E7620D">
              <w:rPr>
                <w:lang w:val="ro-RO"/>
              </w:rPr>
              <w:t xml:space="preserve"> 6 alineatul (6) sintagma „</w:t>
            </w:r>
            <w:r w:rsidRPr="00E7620D">
              <w:rPr>
                <w:i/>
                <w:color w:val="000000"/>
                <w:lang w:val="ro-RO"/>
              </w:rPr>
              <w:t>cu privire la ecologie</w:t>
            </w:r>
            <w:r w:rsidRPr="00E7620D">
              <w:rPr>
                <w:lang w:val="ro-RO"/>
              </w:rPr>
              <w:t>” se înlocuieşte cu sintagma „</w:t>
            </w:r>
            <w:r w:rsidRPr="00E7620D">
              <w:rPr>
                <w:i/>
                <w:lang w:val="ro-RO"/>
              </w:rPr>
              <w:t>de protecţie a mediului, resurselor naturale şi securitate industrial</w:t>
            </w:r>
            <w:r w:rsidRPr="00E7620D">
              <w:rPr>
                <w:i/>
                <w:color w:val="000000"/>
                <w:lang w:val="ro-RO"/>
              </w:rPr>
              <w:t>ă</w:t>
            </w:r>
            <w:r w:rsidRPr="00E7620D">
              <w:rPr>
                <w:bCs/>
                <w:color w:val="000000"/>
                <w:lang w:val="ro-RO" w:eastAsia="ro-RO"/>
              </w:rPr>
              <w:t>”</w:t>
            </w: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jc w:val="both"/>
              <w:rPr>
                <w:lang w:val="ro-RO"/>
              </w:rPr>
            </w:pPr>
            <w:r w:rsidRPr="00E7620D">
              <w:rPr>
                <w:lang w:val="ro-RO"/>
              </w:rPr>
              <w:t xml:space="preserve">Au fost efectuate modificările </w:t>
            </w:r>
            <w:r>
              <w:rPr>
                <w:lang w:val="ro-RO"/>
              </w:rPr>
              <w:t>conform propunerii</w:t>
            </w:r>
          </w:p>
          <w:p w:rsidR="00F81CBB" w:rsidRPr="00E7620D" w:rsidRDefault="00F81CBB" w:rsidP="00C017AA">
            <w:pPr>
              <w:tabs>
                <w:tab w:val="left" w:pos="2763"/>
              </w:tabs>
              <w:rPr>
                <w:lang w:val="ro-RO"/>
              </w:rPr>
            </w:pPr>
          </w:p>
        </w:tc>
      </w:tr>
      <w:tr w:rsidR="00F81CBB" w:rsidRPr="00E7620D" w:rsidTr="004062F1">
        <w:trPr>
          <w:trHeight w:val="53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2763"/>
              </w:tabs>
              <w:rPr>
                <w:bCs/>
                <w:color w:val="000000"/>
                <w:lang w:val="ro-RO" w:eastAsia="ro-RO"/>
              </w:rPr>
            </w:pPr>
          </w:p>
        </w:tc>
        <w:tc>
          <w:tcPr>
            <w:tcW w:w="5688" w:type="dxa"/>
          </w:tcPr>
          <w:p w:rsidR="00F81CBB" w:rsidRPr="00E7620D" w:rsidRDefault="00F81CBB" w:rsidP="00C017AA">
            <w:pPr>
              <w:tabs>
                <w:tab w:val="left" w:pos="2763"/>
              </w:tabs>
              <w:jc w:val="both"/>
              <w:rPr>
                <w:b/>
                <w:bCs/>
                <w:color w:val="000000"/>
                <w:lang w:val="ro-RO" w:eastAsia="ro-RO"/>
              </w:rPr>
            </w:pPr>
            <w:r>
              <w:rPr>
                <w:b/>
                <w:bCs/>
                <w:color w:val="000000"/>
                <w:lang w:val="ro-RO" w:eastAsia="ro-RO"/>
              </w:rPr>
              <w:t>5. 2)</w:t>
            </w:r>
            <w:r w:rsidRPr="00E7620D">
              <w:rPr>
                <w:bCs/>
                <w:color w:val="000000"/>
                <w:lang w:val="ro-RO" w:eastAsia="ro-RO"/>
              </w:rPr>
              <w:t xml:space="preserve"> Pct.2 trebuie să fie exclus, deoarece se consideră neargumentat, va afecta exercitarea funcţiilor instituţiilor existente de reglementare, monitorizare, supraveghere şi control şi nu va contribui la asigurarea abordării coordonate pentru supravegherea energetică de stat a complexului energetic unic. Menţionăm, de asemenea, că acest punct nu este susţinut de ANRE. </w:t>
            </w:r>
          </w:p>
        </w:tc>
        <w:tc>
          <w:tcPr>
            <w:tcW w:w="1436" w:type="dxa"/>
          </w:tcPr>
          <w:p w:rsidR="00F81CBB" w:rsidRPr="00E7620D" w:rsidRDefault="00F81CBB" w:rsidP="00C017AA">
            <w:pPr>
              <w:jc w:val="center"/>
              <w:rPr>
                <w:lang w:val="ro-RO"/>
              </w:rPr>
            </w:pPr>
            <w:r w:rsidRPr="00E7620D">
              <w:rPr>
                <w:lang w:val="ro-RO"/>
              </w:rPr>
              <w:t>Se acceptă</w:t>
            </w:r>
          </w:p>
          <w:p w:rsidR="00F81CBB" w:rsidRPr="00E7620D" w:rsidRDefault="00F81CBB" w:rsidP="00C017AA">
            <w:pPr>
              <w:tabs>
                <w:tab w:val="left" w:pos="2763"/>
              </w:tabs>
              <w:rPr>
                <w:lang w:val="ro-RO"/>
              </w:rPr>
            </w:pPr>
          </w:p>
        </w:tc>
        <w:tc>
          <w:tcPr>
            <w:tcW w:w="4707" w:type="dxa"/>
          </w:tcPr>
          <w:p w:rsidR="00F81CBB" w:rsidRDefault="00F81CBB" w:rsidP="00C017AA">
            <w:pPr>
              <w:jc w:val="both"/>
              <w:rPr>
                <w:bCs/>
                <w:color w:val="000000"/>
                <w:lang w:val="ro-RO" w:eastAsia="ro-RO"/>
              </w:rPr>
            </w:pPr>
            <w:r w:rsidRPr="00E7620D">
              <w:rPr>
                <w:bCs/>
                <w:color w:val="000000"/>
                <w:lang w:val="ro-RO" w:eastAsia="ro-RO"/>
              </w:rPr>
              <w:t xml:space="preserve">Pct.2 </w:t>
            </w:r>
            <w:r>
              <w:rPr>
                <w:bCs/>
                <w:color w:val="000000"/>
                <w:lang w:val="ro-RO" w:eastAsia="ro-RO"/>
              </w:rPr>
              <w:t>a fost exclus</w:t>
            </w:r>
          </w:p>
          <w:p w:rsidR="00F81CBB" w:rsidRPr="00E7620D" w:rsidRDefault="00F81CBB" w:rsidP="00C017AA">
            <w:pPr>
              <w:jc w:val="both"/>
              <w:rPr>
                <w:lang w:val="ro-RO"/>
              </w:rPr>
            </w:pPr>
          </w:p>
        </w:tc>
      </w:tr>
      <w:tr w:rsidR="00F81CBB" w:rsidRPr="00522032" w:rsidTr="004062F1">
        <w:trPr>
          <w:trHeight w:val="1970"/>
        </w:trPr>
        <w:tc>
          <w:tcPr>
            <w:tcW w:w="557" w:type="dxa"/>
            <w:vMerge w:val="restart"/>
          </w:tcPr>
          <w:p w:rsidR="00F81CBB" w:rsidRPr="00E7620D" w:rsidRDefault="00F81CBB" w:rsidP="00C017AA">
            <w:pPr>
              <w:tabs>
                <w:tab w:val="left" w:pos="2763"/>
              </w:tabs>
              <w:rPr>
                <w:lang w:val="ro-RO"/>
              </w:rPr>
            </w:pPr>
            <w:r>
              <w:rPr>
                <w:lang w:val="ro-RO"/>
              </w:rPr>
              <w:lastRenderedPageBreak/>
              <w:t>9</w:t>
            </w:r>
            <w:r w:rsidRPr="00E7620D">
              <w:rPr>
                <w:lang w:val="ro-RO"/>
              </w:rPr>
              <w:t>.</w:t>
            </w:r>
          </w:p>
        </w:tc>
        <w:tc>
          <w:tcPr>
            <w:tcW w:w="1423" w:type="dxa"/>
            <w:vMerge w:val="restart"/>
          </w:tcPr>
          <w:p w:rsidR="00F81CBB" w:rsidRPr="00E7620D" w:rsidRDefault="00F81CBB" w:rsidP="00C017AA">
            <w:pPr>
              <w:tabs>
                <w:tab w:val="left" w:pos="2763"/>
              </w:tabs>
              <w:rPr>
                <w:lang w:val="ro-RO"/>
              </w:rPr>
            </w:pPr>
          </w:p>
        </w:tc>
        <w:tc>
          <w:tcPr>
            <w:tcW w:w="1847" w:type="dxa"/>
            <w:vMerge w:val="restart"/>
          </w:tcPr>
          <w:p w:rsidR="00F81CBB" w:rsidRPr="00E7620D" w:rsidRDefault="00F81CBB" w:rsidP="00C017AA">
            <w:pPr>
              <w:tabs>
                <w:tab w:val="left" w:pos="0"/>
              </w:tabs>
              <w:ind w:right="158"/>
              <w:rPr>
                <w:lang w:val="ro-RO"/>
              </w:rPr>
            </w:pPr>
            <w:r w:rsidRPr="00E7620D">
              <w:rPr>
                <w:bCs/>
                <w:color w:val="000000"/>
                <w:lang w:val="ro-RO" w:eastAsia="ro-RO"/>
              </w:rPr>
              <w:t xml:space="preserve">Art. IV </w:t>
            </w:r>
            <w:r w:rsidRPr="00E7620D">
              <w:rPr>
                <w:color w:val="000000"/>
                <w:lang w:val="ro-RO"/>
              </w:rPr>
              <w:t>Legea nr.461-XV din 30 iulie 2001 privind piaţa produselor petroliere</w:t>
            </w:r>
          </w:p>
          <w:p w:rsidR="00F81CBB" w:rsidRPr="00E7620D" w:rsidRDefault="00F81CBB" w:rsidP="00C017AA">
            <w:pPr>
              <w:tabs>
                <w:tab w:val="left" w:pos="2763"/>
              </w:tabs>
              <w:rPr>
                <w:lang w:val="ro-RO"/>
              </w:rPr>
            </w:pPr>
          </w:p>
        </w:tc>
        <w:tc>
          <w:tcPr>
            <w:tcW w:w="5688" w:type="dxa"/>
          </w:tcPr>
          <w:p w:rsidR="00F81CBB" w:rsidRPr="00E7620D" w:rsidRDefault="00F81CBB" w:rsidP="00C017AA">
            <w:pPr>
              <w:tabs>
                <w:tab w:val="left" w:pos="0"/>
              </w:tabs>
              <w:ind w:right="158"/>
              <w:jc w:val="both"/>
              <w:rPr>
                <w:b/>
                <w:lang w:val="ro-RO"/>
              </w:rPr>
            </w:pPr>
            <w:r>
              <w:rPr>
                <w:b/>
                <w:bCs/>
                <w:color w:val="000000"/>
                <w:lang w:val="ro-RO" w:eastAsia="ro-RO"/>
              </w:rPr>
              <w:t>5. 3)</w:t>
            </w:r>
            <w:r w:rsidRPr="00E7620D">
              <w:rPr>
                <w:bCs/>
                <w:color w:val="000000"/>
                <w:lang w:val="ro-RO" w:eastAsia="ro-RO"/>
              </w:rPr>
              <w:t>La pct</w:t>
            </w:r>
            <w:r w:rsidRPr="00E7620D">
              <w:rPr>
                <w:bCs/>
                <w:i/>
                <w:color w:val="000000"/>
                <w:lang w:val="ro-RO" w:eastAsia="ro-RO"/>
              </w:rPr>
              <w:t>.3:</w:t>
            </w:r>
            <w:r w:rsidRPr="00E7620D">
              <w:rPr>
                <w:bCs/>
                <w:color w:val="000000"/>
                <w:lang w:val="ro-RO" w:eastAsia="ro-RO"/>
              </w:rPr>
              <w:t xml:space="preserve"> La prima propoziţie a alin.(3) din art.5 sintagma „</w:t>
            </w:r>
            <w:r w:rsidRPr="00E7620D">
              <w:rPr>
                <w:i/>
                <w:color w:val="000000"/>
                <w:lang w:val="ro-RO"/>
              </w:rPr>
              <w:t>documentelor normativ-tehnice obligatorii stabilite prin legi</w:t>
            </w:r>
            <w:r w:rsidRPr="00E7620D">
              <w:rPr>
                <w:bCs/>
                <w:color w:val="000000"/>
                <w:lang w:val="ro-RO" w:eastAsia="ro-RO"/>
              </w:rPr>
              <w:t>” de substituit prin sintagma „</w:t>
            </w:r>
            <w:r w:rsidRPr="00E7620D">
              <w:rPr>
                <w:bCs/>
                <w:i/>
                <w:color w:val="000000"/>
                <w:lang w:val="ro-RO" w:eastAsia="ro-RO"/>
              </w:rPr>
              <w:t xml:space="preserve">prevederilor actelor legislative şi normative </w:t>
            </w:r>
            <w:r w:rsidRPr="00E7620D">
              <w:rPr>
                <w:i/>
                <w:color w:val="000000"/>
                <w:lang w:val="ro-RO"/>
              </w:rPr>
              <w:t>şi tratatelor internaţionale de mediu la care Republica Moldova este parte</w:t>
            </w:r>
            <w:r w:rsidRPr="00E7620D">
              <w:rPr>
                <w:bCs/>
                <w:color w:val="000000"/>
                <w:lang w:val="ro-RO" w:eastAsia="ro-RO"/>
              </w:rPr>
              <w:t>”.</w:t>
            </w:r>
          </w:p>
        </w:tc>
        <w:tc>
          <w:tcPr>
            <w:tcW w:w="1436" w:type="dxa"/>
          </w:tcPr>
          <w:p w:rsidR="00F81CBB" w:rsidRPr="00E7620D" w:rsidRDefault="00F81CBB" w:rsidP="00C017AA">
            <w:pPr>
              <w:tabs>
                <w:tab w:val="left" w:pos="2763"/>
              </w:tabs>
              <w:jc w:val="center"/>
              <w:rPr>
                <w:lang w:val="ro-RO"/>
              </w:rPr>
            </w:pPr>
            <w:r w:rsidRPr="00E7620D">
              <w:rPr>
                <w:lang w:val="ro-RO"/>
              </w:rPr>
              <w:t>Se acceptă parţial</w:t>
            </w:r>
          </w:p>
        </w:tc>
        <w:tc>
          <w:tcPr>
            <w:tcW w:w="4707" w:type="dxa"/>
          </w:tcPr>
          <w:p w:rsidR="00F81CBB" w:rsidRPr="00721E63" w:rsidRDefault="00F81CBB" w:rsidP="00C017AA">
            <w:pPr>
              <w:tabs>
                <w:tab w:val="left" w:pos="2763"/>
              </w:tabs>
              <w:jc w:val="both"/>
              <w:rPr>
                <w:lang w:val="ro-RO"/>
              </w:rPr>
            </w:pPr>
            <w:r w:rsidRPr="00721E63">
              <w:rPr>
                <w:bCs/>
                <w:lang w:val="ro-RO" w:eastAsia="en-US"/>
              </w:rPr>
              <w:t>Se accepta parţial</w:t>
            </w:r>
            <w:r>
              <w:rPr>
                <w:bCs/>
                <w:lang w:val="ro-RO" w:eastAsia="en-US"/>
              </w:rPr>
              <w:t xml:space="preserve"> </w:t>
            </w:r>
            <w:r w:rsidRPr="00721E63">
              <w:rPr>
                <w:lang w:val="ro-RO" w:eastAsia="en-US"/>
              </w:rPr>
              <w:t>introducînd doar „prevederile actelor legislative şi normative internaţionale la care Republica Moldova este parte”.  De exclus „</w:t>
            </w:r>
            <w:r w:rsidRPr="00721E63">
              <w:rPr>
                <w:bCs/>
                <w:i/>
                <w:lang w:val="ro-RO" w:eastAsia="en-US"/>
              </w:rPr>
              <w:t>de mediu”</w:t>
            </w:r>
            <w:r w:rsidRPr="00721E63">
              <w:rPr>
                <w:i/>
                <w:lang w:val="ro-RO" w:eastAsia="en-US"/>
              </w:rPr>
              <w:t>,</w:t>
            </w:r>
            <w:r w:rsidRPr="00721E63">
              <w:rPr>
                <w:lang w:val="ro-RO" w:eastAsia="en-US"/>
              </w:rPr>
              <w:t xml:space="preserve"> deoarece legislaţia în vigoare ia în consideraţie toate tratatele internaţionale la care RM e parte, nu doar cele de mediu. </w:t>
            </w:r>
          </w:p>
        </w:tc>
      </w:tr>
      <w:tr w:rsidR="00F81CBB" w:rsidRPr="00522032" w:rsidTr="004062F1">
        <w:trPr>
          <w:trHeight w:val="215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0"/>
              </w:tabs>
              <w:ind w:right="158"/>
              <w:rPr>
                <w:bCs/>
                <w:color w:val="000000"/>
                <w:lang w:val="ro-RO" w:eastAsia="ro-RO"/>
              </w:rPr>
            </w:pPr>
          </w:p>
        </w:tc>
        <w:tc>
          <w:tcPr>
            <w:tcW w:w="5688" w:type="dxa"/>
          </w:tcPr>
          <w:p w:rsidR="00F81CBB" w:rsidRPr="00E7620D" w:rsidRDefault="00F81CBB" w:rsidP="00C017AA">
            <w:pPr>
              <w:tabs>
                <w:tab w:val="left" w:pos="0"/>
              </w:tabs>
              <w:ind w:right="158"/>
              <w:jc w:val="both"/>
              <w:rPr>
                <w:bCs/>
                <w:color w:val="000000"/>
                <w:lang w:val="ro-RO" w:eastAsia="ro-RO"/>
              </w:rPr>
            </w:pPr>
            <w:r>
              <w:rPr>
                <w:b/>
                <w:bCs/>
                <w:color w:val="000000"/>
                <w:lang w:val="ro-RO" w:eastAsia="ro-RO"/>
              </w:rPr>
              <w:t>5. 3)</w:t>
            </w:r>
            <w:r w:rsidRPr="00E7620D">
              <w:rPr>
                <w:lang w:val="ro-RO"/>
              </w:rPr>
              <w:t xml:space="preserve"> Considerăm, de asemenea, că Articolul IV necesită a fi completat cu unele alineate noi: </w:t>
            </w:r>
          </w:p>
          <w:p w:rsidR="00F81CBB" w:rsidRPr="00E7620D" w:rsidRDefault="00F81CBB" w:rsidP="00C017AA">
            <w:pPr>
              <w:tabs>
                <w:tab w:val="left" w:pos="0"/>
              </w:tabs>
              <w:ind w:right="158"/>
              <w:jc w:val="both"/>
              <w:rPr>
                <w:bCs/>
                <w:color w:val="000000"/>
                <w:lang w:val="ro-RO" w:eastAsia="ro-RO"/>
              </w:rPr>
            </w:pPr>
            <w:r w:rsidRPr="00E7620D">
              <w:rPr>
                <w:bCs/>
                <w:i/>
                <w:color w:val="000000"/>
                <w:lang w:val="ro-RO" w:eastAsia="ro-RO"/>
              </w:rPr>
              <w:t xml:space="preserve">„Articolul 1 se completează cu alineatul (3) </w:t>
            </w:r>
            <w:r w:rsidRPr="00E7620D">
              <w:rPr>
                <w:i/>
                <w:lang w:val="ro-RO"/>
              </w:rPr>
              <w:t>cu următorul cuprins:</w:t>
            </w:r>
          </w:p>
          <w:p w:rsidR="00F81CBB" w:rsidRPr="00E7620D" w:rsidRDefault="00F81CBB" w:rsidP="00C017AA">
            <w:pPr>
              <w:tabs>
                <w:tab w:val="left" w:pos="2763"/>
              </w:tabs>
              <w:jc w:val="both"/>
              <w:rPr>
                <w:b/>
                <w:lang w:val="ro-RO"/>
              </w:rPr>
            </w:pPr>
            <w:r w:rsidRPr="00E7620D">
              <w:rPr>
                <w:bCs/>
                <w:i/>
                <w:color w:val="000000"/>
                <w:lang w:val="ro-RO" w:eastAsia="ro-RO"/>
              </w:rPr>
              <w:t>„(3) Prevederile prezentei legi se aplică fără a aduce atingere prevederilor legislaţiei în domeniul resurselor naturale, protecţiei mediului înconjurător, securităţii şi sănătăţii în muncă</w:t>
            </w:r>
            <w:r w:rsidRPr="00E7620D">
              <w:rPr>
                <w:bCs/>
                <w:color w:val="000000"/>
                <w:lang w:val="ro-RO" w:eastAsia="ro-RO"/>
              </w:rPr>
              <w:t>”.</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E7620D" w:rsidRDefault="00F81CBB" w:rsidP="00C017AA">
            <w:pPr>
              <w:tabs>
                <w:tab w:val="left" w:pos="2763"/>
              </w:tabs>
              <w:jc w:val="both"/>
              <w:rPr>
                <w:lang w:val="ro-RO"/>
              </w:rPr>
            </w:pPr>
            <w:r w:rsidRPr="00721E63">
              <w:rPr>
                <w:lang w:val="ro-RO"/>
              </w:rPr>
              <w:t xml:space="preserve">Propunerea nu este relevantă, deoarece propunerile înaintate de Ministerul Economiei la Legea </w:t>
            </w:r>
            <w:r w:rsidRPr="00721E63">
              <w:rPr>
                <w:color w:val="000000"/>
                <w:lang w:val="ro-RO"/>
              </w:rPr>
              <w:t xml:space="preserve">nr. 461-XV din 30 iulie 2001 privind piaţa produselor petroliere, </w:t>
            </w:r>
            <w:r w:rsidRPr="00721E63">
              <w:rPr>
                <w:lang w:val="ro-RO"/>
              </w:rPr>
              <w:t>prevede excluderea autorizaţiilor tehnice pentru exploatarea depozitelor şi staţiilor de alimentare cu produse petroliere şi gaze lichefiate şi taxa pentru eliberarea autorizaţiilor tehnice.</w:t>
            </w:r>
          </w:p>
        </w:tc>
      </w:tr>
      <w:tr w:rsidR="00F81CBB" w:rsidRPr="00522032" w:rsidTr="004062F1">
        <w:trPr>
          <w:trHeight w:val="161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0"/>
              </w:tabs>
              <w:ind w:right="158"/>
              <w:rPr>
                <w:bCs/>
                <w:color w:val="000000"/>
                <w:lang w:val="ro-RO" w:eastAsia="ro-RO"/>
              </w:rPr>
            </w:pPr>
          </w:p>
        </w:tc>
        <w:tc>
          <w:tcPr>
            <w:tcW w:w="5688" w:type="dxa"/>
          </w:tcPr>
          <w:p w:rsidR="00F81CBB" w:rsidRPr="00E7620D" w:rsidRDefault="00F81CBB" w:rsidP="00C017AA">
            <w:pPr>
              <w:tabs>
                <w:tab w:val="left" w:pos="2763"/>
              </w:tabs>
              <w:jc w:val="both"/>
              <w:rPr>
                <w:lang w:val="ro-RO"/>
              </w:rPr>
            </w:pPr>
            <w:r>
              <w:rPr>
                <w:b/>
                <w:bCs/>
                <w:color w:val="000000"/>
                <w:lang w:val="ro-RO" w:eastAsia="ro-RO"/>
              </w:rPr>
              <w:t>5. 3)</w:t>
            </w:r>
            <w:r w:rsidRPr="00E7620D">
              <w:rPr>
                <w:lang w:val="ro-RO"/>
              </w:rPr>
              <w:t xml:space="preserve"> „</w:t>
            </w:r>
            <w:r w:rsidRPr="00E7620D">
              <w:rPr>
                <w:i/>
                <w:lang w:val="ro-RO"/>
              </w:rPr>
              <w:t>La art. 20 alin. (2) sintagma</w:t>
            </w:r>
            <w:r w:rsidRPr="00E7620D">
              <w:rPr>
                <w:lang w:val="ro-RO"/>
              </w:rPr>
              <w:t xml:space="preserve"> „</w:t>
            </w:r>
            <w:r w:rsidRPr="00E7620D">
              <w:rPr>
                <w:i/>
                <w:color w:val="000000"/>
                <w:lang w:val="ro-RO"/>
              </w:rPr>
              <w:t>regulile privind depozitarea şi comercializarea cu ridicata</w:t>
            </w:r>
            <w:r w:rsidRPr="00E7620D">
              <w:rPr>
                <w:i/>
                <w:lang w:val="ro-RO"/>
              </w:rPr>
              <w:t>,</w:t>
            </w:r>
            <w:r w:rsidRPr="00E7620D">
              <w:rPr>
                <w:i/>
                <w:color w:val="000000"/>
                <w:lang w:val="ro-RO"/>
              </w:rPr>
              <w:t>aprobate prin lege</w:t>
            </w:r>
            <w:r w:rsidRPr="00E7620D">
              <w:rPr>
                <w:lang w:val="ro-RO"/>
              </w:rPr>
              <w:t>” se substituie cu sintagma „</w:t>
            </w:r>
            <w:r w:rsidRPr="00E7620D">
              <w:rPr>
                <w:i/>
                <w:color w:val="000000"/>
                <w:lang w:val="ro-RO"/>
              </w:rPr>
              <w:t>legislaţia în vigoare şi cu Regulamentul cu privire la depozitarea şi comercializarea cu ridicata, prin sistem automatizat, a produselor petroliere identificate, aprobat de Guvern</w:t>
            </w:r>
            <w:r w:rsidRPr="00E7620D">
              <w:rPr>
                <w:lang w:val="ro-RO"/>
              </w:rPr>
              <w:t xml:space="preserve">”. </w:t>
            </w:r>
          </w:p>
        </w:tc>
        <w:tc>
          <w:tcPr>
            <w:tcW w:w="1436" w:type="dxa"/>
          </w:tcPr>
          <w:p w:rsidR="00F81CBB" w:rsidRPr="00E7620D" w:rsidRDefault="00F81CBB" w:rsidP="00C017AA">
            <w:pPr>
              <w:tabs>
                <w:tab w:val="left" w:pos="2763"/>
              </w:tabs>
              <w:jc w:val="center"/>
              <w:rPr>
                <w:lang w:val="ro-RO"/>
              </w:rPr>
            </w:pPr>
            <w:r w:rsidRPr="00E7620D">
              <w:rPr>
                <w:lang w:val="ro-RO"/>
              </w:rPr>
              <w:t>Se acceptă</w:t>
            </w:r>
          </w:p>
        </w:tc>
        <w:tc>
          <w:tcPr>
            <w:tcW w:w="4707" w:type="dxa"/>
          </w:tcPr>
          <w:p w:rsidR="00F81CBB" w:rsidRPr="00E7620D" w:rsidRDefault="00F81CBB" w:rsidP="00C017AA">
            <w:pPr>
              <w:tabs>
                <w:tab w:val="left" w:pos="2763"/>
              </w:tabs>
              <w:jc w:val="both"/>
              <w:rPr>
                <w:lang w:val="ro-RO"/>
              </w:rPr>
            </w:pPr>
            <w:r w:rsidRPr="00E7620D">
              <w:rPr>
                <w:lang w:val="ro-RO"/>
              </w:rPr>
              <w:t xml:space="preserve">A fost </w:t>
            </w:r>
            <w:r>
              <w:rPr>
                <w:lang w:val="ro-RO"/>
              </w:rPr>
              <w:t>completat conform propunerii</w:t>
            </w:r>
          </w:p>
        </w:tc>
      </w:tr>
      <w:tr w:rsidR="00F81CBB" w:rsidRPr="00522032" w:rsidTr="004062F1">
        <w:trPr>
          <w:trHeight w:val="1970"/>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0"/>
              </w:tabs>
              <w:ind w:right="158"/>
              <w:rPr>
                <w:bCs/>
                <w:color w:val="000000"/>
                <w:lang w:val="ro-RO" w:eastAsia="ro-RO"/>
              </w:rPr>
            </w:pPr>
          </w:p>
        </w:tc>
        <w:tc>
          <w:tcPr>
            <w:tcW w:w="5688" w:type="dxa"/>
          </w:tcPr>
          <w:p w:rsidR="00F81CBB" w:rsidRPr="00E7620D" w:rsidRDefault="00F81CBB" w:rsidP="00C017AA">
            <w:pPr>
              <w:tabs>
                <w:tab w:val="left" w:pos="2763"/>
              </w:tabs>
              <w:jc w:val="both"/>
              <w:rPr>
                <w:lang w:val="ro-RO"/>
              </w:rPr>
            </w:pPr>
            <w:r>
              <w:rPr>
                <w:b/>
                <w:bCs/>
                <w:color w:val="000000"/>
                <w:lang w:val="ro-RO" w:eastAsia="ro-RO"/>
              </w:rPr>
              <w:t xml:space="preserve">5. 3) </w:t>
            </w:r>
            <w:r w:rsidRPr="00E7620D">
              <w:rPr>
                <w:bCs/>
                <w:color w:val="000000"/>
                <w:lang w:val="ro-RO" w:eastAsia="ro-RO"/>
              </w:rPr>
              <w:t>Concomitent considerăm, că Ministerului Economiei trebuie de examinat posibilitatea revizuirii acestei legi în vederea includerii cerinţelor privind fabricarea produselor petroliere, ţinînd cont de faptul, că în Republica Moldova există agenţii economici care produc/prelucrează produse petroliere, precum şi în vederea posibilelor produceri şi/sau prelucrări.</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163D43" w:rsidRDefault="00F81CBB" w:rsidP="00C017AA">
            <w:pPr>
              <w:jc w:val="both"/>
              <w:rPr>
                <w:color w:val="000000"/>
                <w:lang w:val="ro-RO" w:eastAsia="en-US"/>
              </w:rPr>
            </w:pPr>
            <w:r w:rsidRPr="00163D43">
              <w:rPr>
                <w:bCs/>
                <w:color w:val="000000"/>
                <w:lang w:val="ro-RO" w:eastAsia="ro-RO"/>
              </w:rPr>
              <w:t xml:space="preserve">Revizuirea acestei legi în vederea includerii cerinţelor privind fabricarea produselor petroliere, ţinînd cont de faptul, că în Republica Moldova există agenţii economici care produc/prelucrează produse petroliere, precum şi în vederea posibilelor produceri şi/sau prelucrări, nu poate fi acceptată pe motivul </w:t>
            </w:r>
            <w:r w:rsidRPr="00163D43">
              <w:rPr>
                <w:color w:val="000000"/>
                <w:lang w:val="ro-RO" w:eastAsia="en-US"/>
              </w:rPr>
              <w:t xml:space="preserve">că scopul prezentului proiect este de a </w:t>
            </w:r>
            <w:r w:rsidRPr="00163D43">
              <w:rPr>
                <w:color w:val="000000"/>
                <w:lang w:val="ro-RO" w:eastAsia="en-US"/>
              </w:rPr>
              <w:lastRenderedPageBreak/>
              <w:t>introduce modificările necesare care vizează activităţile în domeniul obiectelor industrial periculoase şi nu aspecte ce ţin de fabricarea/prelucrarea produselor petroliere.</w:t>
            </w:r>
          </w:p>
        </w:tc>
      </w:tr>
      <w:tr w:rsidR="00F81CBB" w:rsidRPr="00522032" w:rsidTr="004062F1">
        <w:trPr>
          <w:trHeight w:val="602"/>
        </w:trPr>
        <w:tc>
          <w:tcPr>
            <w:tcW w:w="557" w:type="dxa"/>
            <w:vMerge w:val="restart"/>
          </w:tcPr>
          <w:p w:rsidR="00F81CBB" w:rsidRPr="00E7620D" w:rsidRDefault="00F81CBB" w:rsidP="00C017AA">
            <w:pPr>
              <w:tabs>
                <w:tab w:val="left" w:pos="2763"/>
              </w:tabs>
              <w:rPr>
                <w:lang w:val="ro-RO"/>
              </w:rPr>
            </w:pPr>
            <w:r w:rsidRPr="00E7620D">
              <w:rPr>
                <w:lang w:val="ro-RO"/>
              </w:rPr>
              <w:lastRenderedPageBreak/>
              <w:t>1</w:t>
            </w:r>
            <w:r>
              <w:rPr>
                <w:lang w:val="ro-RO"/>
              </w:rPr>
              <w:t>0</w:t>
            </w:r>
            <w:r w:rsidRPr="00E7620D">
              <w:rPr>
                <w:lang w:val="ro-RO"/>
              </w:rPr>
              <w:t>.</w:t>
            </w:r>
          </w:p>
        </w:tc>
        <w:tc>
          <w:tcPr>
            <w:tcW w:w="1423" w:type="dxa"/>
            <w:vMerge w:val="restart"/>
          </w:tcPr>
          <w:p w:rsidR="00F81CBB" w:rsidRPr="00E7620D" w:rsidRDefault="00F81CBB" w:rsidP="00C017AA">
            <w:pPr>
              <w:tabs>
                <w:tab w:val="left" w:pos="2763"/>
              </w:tabs>
              <w:rPr>
                <w:lang w:val="ro-RO"/>
              </w:rPr>
            </w:pPr>
          </w:p>
        </w:tc>
        <w:tc>
          <w:tcPr>
            <w:tcW w:w="1847" w:type="dxa"/>
            <w:vMerge w:val="restart"/>
          </w:tcPr>
          <w:p w:rsidR="00F81CBB" w:rsidRPr="00E7620D" w:rsidRDefault="00F81CBB" w:rsidP="00C017AA">
            <w:pPr>
              <w:tabs>
                <w:tab w:val="left" w:pos="2763"/>
              </w:tabs>
              <w:rPr>
                <w:lang w:val="ro-RO"/>
              </w:rPr>
            </w:pPr>
            <w:r w:rsidRPr="00E7620D">
              <w:rPr>
                <w:bCs/>
                <w:color w:val="000000"/>
                <w:lang w:val="ro-RO" w:eastAsia="ro-RO"/>
              </w:rPr>
              <w:t xml:space="preserve">Art.VI Codul subsolului </w:t>
            </w:r>
            <w:r w:rsidRPr="00E7620D">
              <w:rPr>
                <w:color w:val="000000"/>
                <w:lang w:val="ro-RO"/>
              </w:rPr>
              <w:t>al Republicii Moldova nr.3-XVI din 02 februarie 2009</w:t>
            </w:r>
          </w:p>
        </w:tc>
        <w:tc>
          <w:tcPr>
            <w:tcW w:w="5688" w:type="dxa"/>
          </w:tcPr>
          <w:p w:rsidR="00F81CBB" w:rsidRPr="00E7620D" w:rsidRDefault="00F81CBB" w:rsidP="00C017AA">
            <w:pPr>
              <w:tabs>
                <w:tab w:val="left" w:pos="0"/>
              </w:tabs>
              <w:ind w:right="158"/>
              <w:jc w:val="both"/>
              <w:rPr>
                <w:lang w:val="ro-RO"/>
              </w:rPr>
            </w:pPr>
            <w:r>
              <w:rPr>
                <w:b/>
                <w:bCs/>
                <w:color w:val="000000"/>
                <w:lang w:val="ro-RO" w:eastAsia="ro-RO"/>
              </w:rPr>
              <w:t>5. 4)</w:t>
            </w:r>
            <w:r w:rsidRPr="00E7620D">
              <w:rPr>
                <w:color w:val="000000"/>
                <w:lang w:val="ro-RO"/>
              </w:rPr>
              <w:t>În pct. 5 cuvîntul „controlul” de substituit cu cuvîntul „controlului”.</w:t>
            </w:r>
          </w:p>
          <w:p w:rsidR="00F81CBB" w:rsidRPr="00E7620D" w:rsidRDefault="00F81CBB" w:rsidP="00C017AA">
            <w:pPr>
              <w:tabs>
                <w:tab w:val="left" w:pos="2763"/>
              </w:tabs>
              <w:rPr>
                <w:lang w:val="ro-RO"/>
              </w:rPr>
            </w:pP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jc w:val="both"/>
              <w:rPr>
                <w:lang w:val="ro-RO"/>
              </w:rPr>
            </w:pPr>
            <w:r w:rsidRPr="00E7620D">
              <w:rPr>
                <w:lang w:val="ro-RO"/>
              </w:rPr>
              <w:t>Au fost efectuate modificările în proiectul HG</w:t>
            </w:r>
          </w:p>
          <w:p w:rsidR="00F81CBB" w:rsidRPr="00E7620D" w:rsidRDefault="00F81CBB" w:rsidP="00C017AA">
            <w:pPr>
              <w:tabs>
                <w:tab w:val="left" w:pos="2763"/>
              </w:tabs>
              <w:rPr>
                <w:lang w:val="ro-RO"/>
              </w:rPr>
            </w:pPr>
          </w:p>
        </w:tc>
      </w:tr>
      <w:tr w:rsidR="00F81CBB" w:rsidRPr="00522032" w:rsidTr="004062F1">
        <w:trPr>
          <w:trHeight w:val="871"/>
        </w:trPr>
        <w:tc>
          <w:tcPr>
            <w:tcW w:w="557" w:type="dxa"/>
            <w:vMerge/>
          </w:tcPr>
          <w:p w:rsidR="00F81CBB" w:rsidRPr="00E7620D" w:rsidRDefault="00F81CBB" w:rsidP="00C017AA">
            <w:pPr>
              <w:tabs>
                <w:tab w:val="left" w:pos="2763"/>
              </w:tabs>
              <w:rPr>
                <w:lang w:val="ro-RO"/>
              </w:rPr>
            </w:pPr>
          </w:p>
        </w:tc>
        <w:tc>
          <w:tcPr>
            <w:tcW w:w="1423" w:type="dxa"/>
            <w:vMerge/>
          </w:tcPr>
          <w:p w:rsidR="00F81CBB" w:rsidRPr="00E7620D" w:rsidRDefault="00F81CBB" w:rsidP="00C017AA">
            <w:pPr>
              <w:tabs>
                <w:tab w:val="left" w:pos="2763"/>
              </w:tabs>
              <w:rPr>
                <w:lang w:val="ro-RO"/>
              </w:rPr>
            </w:pPr>
          </w:p>
        </w:tc>
        <w:tc>
          <w:tcPr>
            <w:tcW w:w="1847" w:type="dxa"/>
            <w:vMerge/>
          </w:tcPr>
          <w:p w:rsidR="00F81CBB" w:rsidRPr="00E7620D" w:rsidRDefault="00F81CBB" w:rsidP="00C017AA">
            <w:pPr>
              <w:tabs>
                <w:tab w:val="left" w:pos="2763"/>
              </w:tabs>
              <w:rPr>
                <w:bCs/>
                <w:color w:val="000000"/>
                <w:lang w:val="ro-RO" w:eastAsia="ro-RO"/>
              </w:rPr>
            </w:pPr>
          </w:p>
        </w:tc>
        <w:tc>
          <w:tcPr>
            <w:tcW w:w="5688" w:type="dxa"/>
          </w:tcPr>
          <w:p w:rsidR="00F81CBB" w:rsidRPr="00E7620D" w:rsidRDefault="00F81CBB" w:rsidP="00C017AA">
            <w:pPr>
              <w:tabs>
                <w:tab w:val="left" w:pos="2763"/>
              </w:tabs>
              <w:rPr>
                <w:color w:val="000000"/>
                <w:lang w:val="ro-RO"/>
              </w:rPr>
            </w:pPr>
            <w:r>
              <w:rPr>
                <w:b/>
                <w:bCs/>
                <w:color w:val="000000"/>
                <w:lang w:val="ro-RO" w:eastAsia="ro-RO"/>
              </w:rPr>
              <w:t>5. 4)</w:t>
            </w:r>
            <w:r w:rsidRPr="00E7620D">
              <w:rPr>
                <w:color w:val="000000"/>
                <w:lang w:val="ro-RO"/>
              </w:rPr>
              <w:t xml:space="preserve"> În pct. 6, ultimul alineat cuvîntul „controlul” de substituit cu cuvîntul „controlului”.</w:t>
            </w:r>
          </w:p>
        </w:tc>
        <w:tc>
          <w:tcPr>
            <w:tcW w:w="1436" w:type="dxa"/>
          </w:tcPr>
          <w:p w:rsidR="00F81CBB" w:rsidRPr="00E7620D" w:rsidRDefault="00F81CBB" w:rsidP="00C017AA">
            <w:pPr>
              <w:tabs>
                <w:tab w:val="left" w:pos="2763"/>
              </w:tabs>
              <w:rPr>
                <w:lang w:val="ro-RO"/>
              </w:rPr>
            </w:pPr>
            <w:r w:rsidRPr="00E7620D">
              <w:rPr>
                <w:lang w:val="ro-RO"/>
              </w:rPr>
              <w:t>Se acceptă</w:t>
            </w:r>
          </w:p>
        </w:tc>
        <w:tc>
          <w:tcPr>
            <w:tcW w:w="4707" w:type="dxa"/>
          </w:tcPr>
          <w:p w:rsidR="00F81CBB" w:rsidRPr="00E7620D" w:rsidRDefault="00F81CBB" w:rsidP="00C017AA">
            <w:pPr>
              <w:tabs>
                <w:tab w:val="left" w:pos="2763"/>
              </w:tabs>
              <w:rPr>
                <w:lang w:val="ro-RO"/>
              </w:rPr>
            </w:pPr>
            <w:r w:rsidRPr="00E7620D">
              <w:rPr>
                <w:lang w:val="ro-RO"/>
              </w:rPr>
              <w:t>Au fost efectuate modificările în proiectul HG</w:t>
            </w:r>
          </w:p>
        </w:tc>
      </w:tr>
      <w:tr w:rsidR="00F81CBB" w:rsidRPr="00522032" w:rsidTr="00712414">
        <w:trPr>
          <w:trHeight w:val="6650"/>
        </w:trPr>
        <w:tc>
          <w:tcPr>
            <w:tcW w:w="557" w:type="dxa"/>
          </w:tcPr>
          <w:p w:rsidR="00F81CBB" w:rsidRPr="00E7620D" w:rsidRDefault="00F81CBB" w:rsidP="00C017AA">
            <w:pPr>
              <w:tabs>
                <w:tab w:val="left" w:pos="2763"/>
              </w:tabs>
              <w:rPr>
                <w:lang w:val="ro-RO"/>
              </w:rPr>
            </w:pPr>
            <w:r w:rsidRPr="00E7620D">
              <w:rPr>
                <w:lang w:val="ro-RO"/>
              </w:rPr>
              <w:t>1</w:t>
            </w:r>
            <w:r>
              <w:rPr>
                <w:lang w:val="ro-RO"/>
              </w:rPr>
              <w:t>1</w:t>
            </w:r>
            <w:r w:rsidRPr="00E7620D">
              <w:rPr>
                <w:lang w:val="ro-RO"/>
              </w:rPr>
              <w:t>.</w:t>
            </w:r>
          </w:p>
        </w:tc>
        <w:tc>
          <w:tcPr>
            <w:tcW w:w="1423" w:type="dxa"/>
          </w:tcPr>
          <w:p w:rsidR="00F81CBB" w:rsidRDefault="00F81CBB" w:rsidP="00C017AA">
            <w:pPr>
              <w:tabs>
                <w:tab w:val="left" w:pos="2763"/>
              </w:tabs>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Pr="003923B6" w:rsidRDefault="00F81CBB" w:rsidP="003923B6">
            <w:pPr>
              <w:rPr>
                <w:lang w:val="ro-RO"/>
              </w:rPr>
            </w:pPr>
          </w:p>
          <w:p w:rsidR="00F81CBB" w:rsidRDefault="00F81CBB" w:rsidP="003923B6">
            <w:pPr>
              <w:rPr>
                <w:lang w:val="ro-RO"/>
              </w:rPr>
            </w:pPr>
          </w:p>
          <w:p w:rsidR="00F81CBB" w:rsidRDefault="00F81CBB" w:rsidP="003923B6">
            <w:pPr>
              <w:rPr>
                <w:lang w:val="ro-RO"/>
              </w:rPr>
            </w:pPr>
          </w:p>
          <w:p w:rsidR="00F81CBB" w:rsidRPr="003923B6" w:rsidRDefault="00F81CBB" w:rsidP="003923B6">
            <w:pPr>
              <w:rPr>
                <w:lang w:val="ro-RO"/>
              </w:rPr>
            </w:pPr>
          </w:p>
        </w:tc>
        <w:tc>
          <w:tcPr>
            <w:tcW w:w="1847" w:type="dxa"/>
          </w:tcPr>
          <w:p w:rsidR="00F81CBB" w:rsidRPr="00E7620D" w:rsidRDefault="00F81CBB" w:rsidP="00C017AA">
            <w:pPr>
              <w:tabs>
                <w:tab w:val="left" w:pos="2763"/>
              </w:tabs>
              <w:rPr>
                <w:lang w:val="ro-RO"/>
              </w:rPr>
            </w:pPr>
            <w:r w:rsidRPr="00E7620D">
              <w:rPr>
                <w:bCs/>
                <w:color w:val="000000"/>
                <w:lang w:val="ro-RO" w:eastAsia="ro-RO"/>
              </w:rPr>
              <w:t>Art.VIII</w:t>
            </w:r>
            <w:r>
              <w:rPr>
                <w:bCs/>
                <w:color w:val="000000"/>
                <w:lang w:val="ro-RO" w:eastAsia="ro-RO"/>
              </w:rPr>
              <w:t xml:space="preserve"> </w:t>
            </w:r>
            <w:r w:rsidRPr="00E7620D">
              <w:rPr>
                <w:color w:val="000000"/>
                <w:lang w:val="ro-RO"/>
              </w:rPr>
              <w:t xml:space="preserve">Legea </w:t>
            </w:r>
            <w:r w:rsidRPr="00E7620D">
              <w:rPr>
                <w:bCs/>
                <w:color w:val="000000"/>
                <w:lang w:val="ro-RO"/>
              </w:rPr>
              <w:t xml:space="preserve"> nr.116 din 18 mai 2012</w:t>
            </w:r>
            <w:r w:rsidRPr="00E7620D">
              <w:rPr>
                <w:color w:val="000000"/>
                <w:lang w:val="ro-RO"/>
              </w:rPr>
              <w:t xml:space="preserve"> privind securitatea industrială a obiectelor industriale periculoase</w:t>
            </w:r>
          </w:p>
        </w:tc>
        <w:tc>
          <w:tcPr>
            <w:tcW w:w="5688" w:type="dxa"/>
          </w:tcPr>
          <w:p w:rsidR="00F81CBB" w:rsidRPr="00E7620D" w:rsidRDefault="00F81CBB" w:rsidP="00C017AA">
            <w:pPr>
              <w:tabs>
                <w:tab w:val="left" w:pos="0"/>
              </w:tabs>
              <w:ind w:right="158"/>
              <w:jc w:val="both"/>
              <w:rPr>
                <w:b/>
                <w:color w:val="000000"/>
                <w:lang w:val="ro-RO"/>
              </w:rPr>
            </w:pPr>
            <w:r>
              <w:rPr>
                <w:b/>
                <w:bCs/>
                <w:color w:val="000000"/>
                <w:lang w:val="ro-RO" w:eastAsia="ro-RO"/>
              </w:rPr>
              <w:t>5. 5)</w:t>
            </w:r>
            <w:r w:rsidRPr="00E7620D">
              <w:rPr>
                <w:bCs/>
                <w:color w:val="000000"/>
                <w:lang w:val="ro-RO" w:eastAsia="ro-RO"/>
              </w:rPr>
              <w:t xml:space="preserve"> Se propune de completat art.1 cu unele aliniate noi, şi anume: </w:t>
            </w:r>
          </w:p>
          <w:p w:rsidR="00F81CBB" w:rsidRPr="00E7620D" w:rsidRDefault="00F81CBB" w:rsidP="00C017AA">
            <w:pPr>
              <w:tabs>
                <w:tab w:val="left" w:pos="0"/>
              </w:tabs>
              <w:ind w:right="158"/>
              <w:jc w:val="both"/>
              <w:rPr>
                <w:bCs/>
                <w:color w:val="000000"/>
                <w:lang w:val="ro-RO" w:eastAsia="ro-RO"/>
              </w:rPr>
            </w:pPr>
            <w:r w:rsidRPr="00E7620D">
              <w:rPr>
                <w:bCs/>
                <w:color w:val="000000"/>
                <w:lang w:val="ro-RO" w:eastAsia="ro-RO"/>
              </w:rPr>
              <w:t>„</w:t>
            </w:r>
            <w:r w:rsidRPr="00E7620D">
              <w:rPr>
                <w:bCs/>
                <w:i/>
                <w:color w:val="000000"/>
                <w:lang w:val="ro-RO" w:eastAsia="ro-RO"/>
              </w:rPr>
              <w:t>(3) Prevederile prezentei legi se aplică fără a aduce atingere prevederilor legislaţiei în domeniul resurselor naturale, protecţiei mediului înconjurător, securităţii şi sănătăţii în muncă</w:t>
            </w:r>
            <w:r w:rsidRPr="00E7620D">
              <w:rPr>
                <w:bCs/>
                <w:color w:val="000000"/>
                <w:lang w:val="ro-RO" w:eastAsia="ro-RO"/>
              </w:rPr>
              <w:t>”.</w:t>
            </w:r>
          </w:p>
          <w:p w:rsidR="00F81CBB" w:rsidRPr="00E7620D" w:rsidRDefault="00F81CBB" w:rsidP="00C017AA">
            <w:pPr>
              <w:tabs>
                <w:tab w:val="left" w:pos="0"/>
              </w:tabs>
              <w:ind w:right="158"/>
              <w:jc w:val="both"/>
              <w:rPr>
                <w:i/>
                <w:lang w:val="ro-RO"/>
              </w:rPr>
            </w:pPr>
            <w:r w:rsidRPr="00E7620D">
              <w:rPr>
                <w:lang w:val="ro-RO"/>
              </w:rPr>
              <w:t>„(</w:t>
            </w:r>
            <w:r w:rsidRPr="00E7620D">
              <w:rPr>
                <w:i/>
                <w:lang w:val="ro-RO"/>
              </w:rPr>
              <w:t xml:space="preserve">4) Prezenta lege nu se aplică activităţilor </w:t>
            </w:r>
            <w:r w:rsidRPr="00E7620D">
              <w:rPr>
                <w:rStyle w:val="BodyTextChar"/>
                <w:i/>
                <w:color w:val="000000"/>
              </w:rPr>
              <w:t>ce se reglementează prin legislaţia specială</w:t>
            </w:r>
            <w:r w:rsidRPr="00E7620D">
              <w:rPr>
                <w:i/>
                <w:lang w:val="ro-RO"/>
              </w:rPr>
              <w:t>:</w:t>
            </w:r>
          </w:p>
          <w:p w:rsidR="00F81CBB" w:rsidRPr="00E7620D" w:rsidRDefault="00F81CBB" w:rsidP="00C017AA">
            <w:pPr>
              <w:tabs>
                <w:tab w:val="left" w:pos="0"/>
              </w:tabs>
              <w:ind w:right="158"/>
              <w:jc w:val="both"/>
              <w:rPr>
                <w:i/>
                <w:lang w:val="ro-RO"/>
              </w:rPr>
            </w:pPr>
            <w:r w:rsidRPr="00E7620D">
              <w:rPr>
                <w:i/>
                <w:lang w:val="ro-RO"/>
              </w:rPr>
              <w:t>a) depozitelor de deşeuri, inclusiv depozitării subterane a deşeurilor;</w:t>
            </w:r>
          </w:p>
          <w:p w:rsidR="00F81CBB" w:rsidRPr="00E7620D" w:rsidRDefault="00F81CBB" w:rsidP="00C017AA">
            <w:pPr>
              <w:tabs>
                <w:tab w:val="left" w:pos="0"/>
              </w:tabs>
              <w:ind w:right="158"/>
              <w:jc w:val="both"/>
              <w:rPr>
                <w:i/>
                <w:lang w:val="ro-RO"/>
              </w:rPr>
            </w:pPr>
            <w:r w:rsidRPr="00E7620D">
              <w:rPr>
                <w:i/>
                <w:lang w:val="ro-RO"/>
              </w:rPr>
              <w:t>b) amplasamentelor, instalaţiilor sau suprafeţelor de depozitare militare;</w:t>
            </w:r>
          </w:p>
          <w:p w:rsidR="00F81CBB" w:rsidRPr="00E7620D" w:rsidRDefault="00F81CBB" w:rsidP="00C017AA">
            <w:pPr>
              <w:tabs>
                <w:tab w:val="left" w:pos="0"/>
              </w:tabs>
              <w:ind w:right="158"/>
              <w:jc w:val="both"/>
              <w:rPr>
                <w:b/>
                <w:lang w:val="ro-RO"/>
              </w:rPr>
            </w:pPr>
            <w:r w:rsidRPr="00E7620D">
              <w:rPr>
                <w:i/>
                <w:lang w:val="ro-RO"/>
              </w:rPr>
              <w:t xml:space="preserve">c) transportului de substanţe periculoase şi depozitării intermediare temporare direct legate de transportul respectiv </w:t>
            </w:r>
            <w:r w:rsidRPr="00E7620D">
              <w:rPr>
                <w:rStyle w:val="BodyTextChar"/>
                <w:i/>
                <w:color w:val="000000"/>
              </w:rPr>
              <w:t>de mărfuri periculoase pe calea aerului, maritim, rutier, feroviar, poştă sau pe căi navigabile interioare</w:t>
            </w:r>
            <w:r w:rsidRPr="00E7620D">
              <w:rPr>
                <w:lang w:val="ro-RO"/>
              </w:rPr>
              <w:t>;</w:t>
            </w:r>
          </w:p>
          <w:p w:rsidR="00F81CBB" w:rsidRPr="00E7620D" w:rsidRDefault="00F81CBB" w:rsidP="00C017AA">
            <w:pPr>
              <w:tabs>
                <w:tab w:val="left" w:pos="0"/>
              </w:tabs>
              <w:ind w:right="158"/>
              <w:jc w:val="both"/>
              <w:rPr>
                <w:b/>
                <w:lang w:val="ro-RO"/>
              </w:rPr>
            </w:pPr>
            <w:r w:rsidRPr="00E7620D">
              <w:rPr>
                <w:i/>
                <w:lang w:val="ro-RO"/>
              </w:rPr>
              <w:t>d) exportului şi importului de produse chimice periculoase</w:t>
            </w:r>
            <w:r w:rsidRPr="00E7620D">
              <w:rPr>
                <w:lang w:val="ro-RO"/>
              </w:rPr>
              <w:t>;</w:t>
            </w:r>
          </w:p>
          <w:p w:rsidR="00F81CBB" w:rsidRPr="00E7620D" w:rsidRDefault="00F81CBB" w:rsidP="00C017AA">
            <w:pPr>
              <w:tabs>
                <w:tab w:val="left" w:pos="0"/>
              </w:tabs>
              <w:ind w:right="158"/>
              <w:jc w:val="both"/>
              <w:rPr>
                <w:b/>
                <w:lang w:val="ro-RO"/>
              </w:rPr>
            </w:pPr>
            <w:r w:rsidRPr="00E7620D">
              <w:rPr>
                <w:i/>
                <w:lang w:val="ro-RO"/>
              </w:rPr>
              <w:t xml:space="preserve"> e) clasificării, etichetării, ambalării substanţelor şi amestecurilor, autorizării, înregistrării, evaluării şi restricţionării acestora pentru plasare piaţă</w:t>
            </w:r>
            <w:r w:rsidRPr="00E7620D">
              <w:rPr>
                <w:lang w:val="ro-RO"/>
              </w:rPr>
              <w:t>”.</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Default="00F81CBB" w:rsidP="00C017AA">
            <w:pPr>
              <w:tabs>
                <w:tab w:val="left" w:pos="2763"/>
              </w:tabs>
              <w:jc w:val="both"/>
              <w:rPr>
                <w:lang w:val="ro-RO"/>
              </w:rPr>
            </w:pPr>
            <w:r w:rsidRPr="00E7620D">
              <w:rPr>
                <w:lang w:val="ro-RO"/>
              </w:rPr>
              <w:t>Propuner</w:t>
            </w:r>
            <w:r>
              <w:rPr>
                <w:lang w:val="ro-RO"/>
              </w:rPr>
              <w:t xml:space="preserve">ea înaintată prin alineatul (3) </w:t>
            </w:r>
            <w:r w:rsidRPr="00E7620D">
              <w:rPr>
                <w:lang w:val="ro-RO"/>
              </w:rPr>
              <w:t xml:space="preserve">nu </w:t>
            </w:r>
            <w:r>
              <w:rPr>
                <w:lang w:val="ro-RO"/>
              </w:rPr>
              <w:t>este</w:t>
            </w:r>
            <w:r w:rsidRPr="00E7620D">
              <w:rPr>
                <w:lang w:val="ro-RO"/>
              </w:rPr>
              <w:t xml:space="preserve"> relevant</w:t>
            </w:r>
            <w:r>
              <w:rPr>
                <w:lang w:val="ro-RO"/>
              </w:rPr>
              <w:t>ă</w:t>
            </w:r>
            <w:r w:rsidRPr="00E7620D">
              <w:rPr>
                <w:lang w:val="ro-RO"/>
              </w:rPr>
              <w:t xml:space="preserve"> şi nu po</w:t>
            </w:r>
            <w:r>
              <w:rPr>
                <w:lang w:val="ro-RO"/>
              </w:rPr>
              <w:t>a</w:t>
            </w:r>
            <w:r w:rsidRPr="00E7620D">
              <w:rPr>
                <w:lang w:val="ro-RO"/>
              </w:rPr>
              <w:t>t</w:t>
            </w:r>
            <w:r>
              <w:rPr>
                <w:lang w:val="ro-RO"/>
              </w:rPr>
              <w:t>e</w:t>
            </w:r>
            <w:r w:rsidRPr="00E7620D">
              <w:rPr>
                <w:lang w:val="ro-RO"/>
              </w:rPr>
              <w:t xml:space="preserve"> fi luat</w:t>
            </w:r>
            <w:r>
              <w:rPr>
                <w:lang w:val="ro-RO"/>
              </w:rPr>
              <w:t>ă</w:t>
            </w:r>
            <w:r w:rsidRPr="00E7620D">
              <w:rPr>
                <w:lang w:val="ro-RO"/>
              </w:rPr>
              <w:t xml:space="preserve"> în consideraţie, </w:t>
            </w:r>
            <w:r w:rsidRPr="00721E63">
              <w:rPr>
                <w:lang w:val="ro-RO"/>
              </w:rPr>
              <w:t>deoarece propunerile înaintate de Ministerul Economiei la Legea</w:t>
            </w:r>
            <w:r w:rsidRPr="00E7620D">
              <w:rPr>
                <w:bCs/>
                <w:color w:val="000000"/>
                <w:lang w:val="ro-RO"/>
              </w:rPr>
              <w:t>nr.116 din 18 mai 2012</w:t>
            </w:r>
            <w:r w:rsidRPr="00E7620D">
              <w:rPr>
                <w:color w:val="000000"/>
                <w:lang w:val="ro-RO"/>
              </w:rPr>
              <w:t xml:space="preserve"> privind securitatea industrială a obiectelor industriale periculoase</w:t>
            </w:r>
            <w:r w:rsidRPr="00E7620D">
              <w:rPr>
                <w:lang w:val="ro-RO"/>
              </w:rPr>
              <w:t>nu includ prevederi</w:t>
            </w:r>
            <w:r>
              <w:rPr>
                <w:lang w:val="ro-RO"/>
              </w:rPr>
              <w:t xml:space="preserve"> care ar schimbă domeniul de aplicare a legii prenotate.</w:t>
            </w:r>
          </w:p>
          <w:p w:rsidR="00F81CBB" w:rsidRPr="00E7620D" w:rsidRDefault="00F81CBB" w:rsidP="00C017AA">
            <w:pPr>
              <w:tabs>
                <w:tab w:val="left" w:pos="2763"/>
              </w:tabs>
              <w:jc w:val="both"/>
              <w:rPr>
                <w:lang w:val="ro-RO"/>
              </w:rPr>
            </w:pPr>
            <w:r w:rsidRPr="00E7620D">
              <w:rPr>
                <w:lang w:val="ro-RO"/>
              </w:rPr>
              <w:t>Propuner</w:t>
            </w:r>
            <w:r>
              <w:rPr>
                <w:lang w:val="ro-RO"/>
              </w:rPr>
              <w:t>ea înaintată</w:t>
            </w:r>
            <w:r w:rsidRPr="00E7620D">
              <w:rPr>
                <w:lang w:val="ro-RO"/>
              </w:rPr>
              <w:t xml:space="preserve"> </w:t>
            </w:r>
            <w:r>
              <w:rPr>
                <w:lang w:val="ro-RO"/>
              </w:rPr>
              <w:t xml:space="preserve">prin alineatul (4) de asemenea </w:t>
            </w:r>
            <w:r w:rsidRPr="00E7620D">
              <w:rPr>
                <w:lang w:val="ro-RO"/>
              </w:rPr>
              <w:t xml:space="preserve">nu </w:t>
            </w:r>
            <w:r>
              <w:rPr>
                <w:lang w:val="ro-RO"/>
              </w:rPr>
              <w:t>este</w:t>
            </w:r>
            <w:r w:rsidRPr="00E7620D">
              <w:rPr>
                <w:lang w:val="ro-RO"/>
              </w:rPr>
              <w:t xml:space="preserve"> relevant</w:t>
            </w:r>
            <w:r>
              <w:rPr>
                <w:lang w:val="ro-RO"/>
              </w:rPr>
              <w:t>ă</w:t>
            </w:r>
            <w:r w:rsidRPr="00E7620D">
              <w:rPr>
                <w:lang w:val="ro-RO"/>
              </w:rPr>
              <w:t xml:space="preserve"> şi nu po</w:t>
            </w:r>
            <w:r>
              <w:rPr>
                <w:lang w:val="ro-RO"/>
              </w:rPr>
              <w:t>a</w:t>
            </w:r>
            <w:r w:rsidRPr="00E7620D">
              <w:rPr>
                <w:lang w:val="ro-RO"/>
              </w:rPr>
              <w:t>t</w:t>
            </w:r>
            <w:r>
              <w:rPr>
                <w:lang w:val="ro-RO"/>
              </w:rPr>
              <w:t>e</w:t>
            </w:r>
            <w:r w:rsidRPr="00E7620D">
              <w:rPr>
                <w:lang w:val="ro-RO"/>
              </w:rPr>
              <w:t xml:space="preserve"> fi luat</w:t>
            </w:r>
            <w:r>
              <w:rPr>
                <w:lang w:val="ro-RO"/>
              </w:rPr>
              <w:t>ă</w:t>
            </w:r>
            <w:r w:rsidRPr="00E7620D">
              <w:rPr>
                <w:lang w:val="ro-RO"/>
              </w:rPr>
              <w:t xml:space="preserve"> în consideraţie</w:t>
            </w:r>
            <w:r>
              <w:rPr>
                <w:lang w:val="ro-RO"/>
              </w:rPr>
              <w:t xml:space="preserve"> deoarece normele propuse de completare sunt preluate din Directiva SEVESO II care urmează a fi transpusă conform </w:t>
            </w:r>
            <w:r w:rsidRPr="00677CE6">
              <w:rPr>
                <w:color w:val="000000"/>
                <w:lang w:val="ro-MO"/>
              </w:rPr>
              <w:t>Planul</w:t>
            </w:r>
            <w:r>
              <w:rPr>
                <w:color w:val="000000"/>
                <w:lang w:val="ro-MO"/>
              </w:rPr>
              <w:t>ui</w:t>
            </w:r>
            <w:r w:rsidRPr="00677CE6">
              <w:rPr>
                <w:color w:val="000000"/>
                <w:lang w:val="ro-MO"/>
              </w:rPr>
              <w:t xml:space="preserve"> Naţional de armonizare a legislaţiei pentru anul 2014, aproba</w:t>
            </w:r>
            <w:r>
              <w:rPr>
                <w:color w:val="000000"/>
                <w:lang w:val="ro-MO"/>
              </w:rPr>
              <w:t>t prin Hotărîrea Guvernului nr.</w:t>
            </w:r>
            <w:r w:rsidRPr="00677CE6">
              <w:rPr>
                <w:color w:val="000000"/>
                <w:lang w:val="ro-MO"/>
              </w:rPr>
              <w:t>28 din 22.01.2014</w:t>
            </w:r>
            <w:r>
              <w:rPr>
                <w:lang w:val="ro-RO"/>
              </w:rPr>
              <w:t>.  Urmare promovării acestui proiect se va analiza necesitatea ajustării cadrului legislativ în vigoare cu normele proiectului care va transpune această directivă.</w:t>
            </w:r>
          </w:p>
        </w:tc>
      </w:tr>
      <w:tr w:rsidR="00F81CBB" w:rsidRPr="00522032" w:rsidTr="004062F1">
        <w:trPr>
          <w:trHeight w:val="4670"/>
        </w:trPr>
        <w:tc>
          <w:tcPr>
            <w:tcW w:w="557" w:type="dxa"/>
          </w:tcPr>
          <w:p w:rsidR="00F81CBB" w:rsidRPr="00E7620D" w:rsidRDefault="00F81CBB" w:rsidP="00C017AA">
            <w:pPr>
              <w:tabs>
                <w:tab w:val="left" w:pos="2763"/>
              </w:tabs>
              <w:rPr>
                <w:lang w:val="ro-RO"/>
              </w:rPr>
            </w:pP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C017AA">
            <w:pPr>
              <w:tabs>
                <w:tab w:val="left" w:pos="0"/>
                <w:tab w:val="left" w:pos="1080"/>
              </w:tabs>
              <w:ind w:right="158"/>
              <w:jc w:val="both"/>
              <w:rPr>
                <w:color w:val="000000"/>
                <w:lang w:val="ro-RO"/>
              </w:rPr>
            </w:pPr>
            <w:r>
              <w:rPr>
                <w:b/>
                <w:lang w:val="ro-RO"/>
              </w:rPr>
              <w:t>6</w:t>
            </w:r>
            <w:r w:rsidRPr="00E7620D">
              <w:rPr>
                <w:b/>
                <w:lang w:val="ro-RO"/>
              </w:rPr>
              <w:t>.</w:t>
            </w:r>
            <w:r w:rsidRPr="00E7620D">
              <w:rPr>
                <w:lang w:val="ro-RO"/>
              </w:rPr>
              <w:t xml:space="preserve"> Proiectul Legii necesită a fi completat cu un articol nou, şi anume: „</w:t>
            </w:r>
            <w:r w:rsidRPr="00E7620D">
              <w:rPr>
                <w:i/>
                <w:lang w:val="ro-RO"/>
              </w:rPr>
              <w:t>Articolul IX</w:t>
            </w:r>
            <w:r w:rsidRPr="00E7620D">
              <w:rPr>
                <w:b/>
                <w:bCs/>
                <w:i/>
                <w:color w:val="000000"/>
                <w:lang w:val="ro-RO"/>
              </w:rPr>
              <w:t>.</w:t>
            </w:r>
            <w:r w:rsidRPr="00E7620D">
              <w:rPr>
                <w:rStyle w:val="apple-converted-space"/>
                <w:b/>
                <w:bCs/>
                <w:i/>
                <w:color w:val="000000"/>
                <w:lang w:val="ro-RO"/>
              </w:rPr>
              <w:t> </w:t>
            </w:r>
            <w:r w:rsidRPr="00E7620D">
              <w:rPr>
                <w:i/>
                <w:color w:val="000000"/>
                <w:lang w:val="ro-RO"/>
              </w:rPr>
              <w:t>– Anexa la Legea  nr. 131 din 8 iunie 2012 privind controlul de stat asupra activităţii de întreprinzător (Monitorul Oficial al Republicii Moldova, 2012, nr. 181–184, art. 595), cu modificările ulterioare, se modifică după cum urmează:la poziţia 32, în coloana 4, se exclud punctele 1 şi 2.</w:t>
            </w:r>
            <w:r w:rsidRPr="00E7620D">
              <w:rPr>
                <w:lang w:val="ro-RO"/>
              </w:rPr>
              <w:t>”</w:t>
            </w:r>
            <w:r w:rsidRPr="00E7620D">
              <w:rPr>
                <w:color w:val="000000"/>
                <w:lang w:val="ro-RO"/>
              </w:rPr>
              <w:t xml:space="preserve">. Această propunere reiese din considerentele, că punctele 1 şi 2 din anexa menţionată sus: </w:t>
            </w:r>
          </w:p>
          <w:p w:rsidR="00F81CBB" w:rsidRPr="00E7620D" w:rsidRDefault="00F81CBB" w:rsidP="00C017AA">
            <w:pPr>
              <w:tabs>
                <w:tab w:val="left" w:pos="0"/>
              </w:tabs>
              <w:ind w:right="158"/>
              <w:jc w:val="both"/>
              <w:rPr>
                <w:color w:val="000000"/>
                <w:lang w:val="ro-RO"/>
              </w:rPr>
            </w:pPr>
            <w:r w:rsidRPr="00E7620D">
              <w:rPr>
                <w:color w:val="000000"/>
                <w:lang w:val="ro-RO"/>
              </w:rPr>
              <w:t>- dublează pe deplin responsabilităţile Ministerului Afacerilor Interne,</w:t>
            </w:r>
            <w:r w:rsidRPr="00E7620D">
              <w:rPr>
                <w:lang w:val="ro-RO"/>
              </w:rPr>
              <w:t xml:space="preserve"> stabilite prin cadrul legislativ-normativ în vigoare, inclusiv expuse în poziţia 29 din anexa sus menţionată;</w:t>
            </w:r>
          </w:p>
          <w:p w:rsidR="00F81CBB" w:rsidRPr="00E7620D" w:rsidRDefault="00F81CBB" w:rsidP="00C017AA">
            <w:pPr>
              <w:tabs>
                <w:tab w:val="left" w:pos="0"/>
              </w:tabs>
              <w:ind w:right="158"/>
              <w:jc w:val="both"/>
              <w:rPr>
                <w:color w:val="000000"/>
                <w:lang w:val="ro-RO"/>
              </w:rPr>
            </w:pPr>
            <w:r w:rsidRPr="00E7620D">
              <w:rPr>
                <w:color w:val="000000"/>
                <w:lang w:val="ro-RO"/>
              </w:rPr>
              <w:t>- afectează misiunea, funcţiile, atribuţiile şi responsabilităţile Ministerului Mediului şi subdiviziunilor subordonate acestuia, stabilite prin cadrul legislativ-normativ în vigoare. Protecţia mediului ţine cont de competenţa Ministerului Mediului, precum şi competenţele respective nu au fost delegate subdiviziunilor Ministerului Economiei;</w:t>
            </w:r>
          </w:p>
          <w:p w:rsidR="00F81CBB" w:rsidRPr="00E7620D" w:rsidRDefault="00F81CBB" w:rsidP="00C017AA">
            <w:pPr>
              <w:tabs>
                <w:tab w:val="left" w:pos="2763"/>
              </w:tabs>
              <w:rPr>
                <w:lang w:val="ro-RO"/>
              </w:rPr>
            </w:pPr>
            <w:r w:rsidRPr="00E7620D">
              <w:rPr>
                <w:color w:val="000000"/>
                <w:lang w:val="ro-RO"/>
              </w:rPr>
              <w:t>- sînt expuse nepotrivit din punct de vedere terminologic utilizat în cadrul european şi internaţional.</w:t>
            </w: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0863C5" w:rsidRDefault="00F81CBB" w:rsidP="00C017AA">
            <w:pPr>
              <w:jc w:val="both"/>
              <w:rPr>
                <w:lang w:val="ro-RO"/>
              </w:rPr>
            </w:pPr>
            <w:r w:rsidRPr="00E7620D">
              <w:rPr>
                <w:lang w:val="ro-RO"/>
              </w:rPr>
              <w:t>Nu este relevant proiectului care se promovează şi nu reiese din atribu</w:t>
            </w:r>
            <w:r w:rsidRPr="00E7620D">
              <w:rPr>
                <w:rFonts w:ascii="Tahoma" w:hAnsi="Tahoma" w:cs="Tahoma"/>
                <w:lang w:val="ro-RO"/>
              </w:rPr>
              <w:t>ț</w:t>
            </w:r>
            <w:r w:rsidRPr="00E7620D">
              <w:rPr>
                <w:lang w:val="ro-RO"/>
              </w:rPr>
              <w:t xml:space="preserve">iile şi </w:t>
            </w:r>
            <w:r w:rsidRPr="000863C5">
              <w:rPr>
                <w:lang w:val="ro-RO"/>
              </w:rPr>
              <w:t xml:space="preserve">principiile de bază ale expertizei ecologice, prevăzute de Legea nr.1515-XII din 16.06.1993 </w:t>
            </w:r>
            <w:r w:rsidRPr="000863C5">
              <w:rPr>
                <w:rFonts w:ascii="Tahoma" w:hAnsi="Tahoma" w:cs="Tahoma"/>
                <w:lang w:val="ro-RO"/>
              </w:rPr>
              <w:t>ș</w:t>
            </w:r>
            <w:r w:rsidRPr="000863C5">
              <w:rPr>
                <w:lang w:val="ro-RO"/>
              </w:rPr>
              <w:t xml:space="preserve">i Legea nr.851-XIII din 29.05.1996. </w:t>
            </w:r>
          </w:p>
          <w:p w:rsidR="00F81CBB" w:rsidRPr="00E7620D" w:rsidRDefault="00F81CBB" w:rsidP="00C017AA">
            <w:pPr>
              <w:tabs>
                <w:tab w:val="left" w:pos="2763"/>
              </w:tabs>
              <w:jc w:val="both"/>
              <w:rPr>
                <w:lang w:val="ro-RO"/>
              </w:rPr>
            </w:pPr>
            <w:r w:rsidRPr="000863C5">
              <w:rPr>
                <w:lang w:val="ro-RO"/>
              </w:rPr>
              <w:t>Totodată, Ministerul Economiei a elaborat un proiect de modificare a Legii</w:t>
            </w:r>
            <w:r>
              <w:rPr>
                <w:lang w:val="ro-RO"/>
              </w:rPr>
              <w:t xml:space="preserve"> </w:t>
            </w:r>
            <w:r w:rsidRPr="000863C5">
              <w:rPr>
                <w:lang w:val="ro-RO"/>
              </w:rPr>
              <w:t>nr.131 din 8 iunie 2012 privind controlul de stat</w:t>
            </w:r>
            <w:r w:rsidRPr="000863C5">
              <w:rPr>
                <w:color w:val="000000"/>
                <w:lang w:val="ro-RO"/>
              </w:rPr>
              <w:t xml:space="preserve"> asupra</w:t>
            </w:r>
            <w:r w:rsidRPr="00E7620D">
              <w:rPr>
                <w:color w:val="000000"/>
                <w:lang w:val="ro-RO"/>
              </w:rPr>
              <w:t xml:space="preserve"> activităţii de întreprinzător, în care vor fi luate în consideraţie propunerile înaintate de Ministerul Mediului.</w:t>
            </w:r>
          </w:p>
        </w:tc>
      </w:tr>
      <w:tr w:rsidR="00F81CBB" w:rsidRPr="00522032" w:rsidTr="00CB5131">
        <w:trPr>
          <w:trHeight w:val="530"/>
        </w:trPr>
        <w:tc>
          <w:tcPr>
            <w:tcW w:w="557" w:type="dxa"/>
          </w:tcPr>
          <w:p w:rsidR="00F81CBB" w:rsidRPr="00E7620D" w:rsidRDefault="00F81CBB" w:rsidP="00C017AA">
            <w:pPr>
              <w:tabs>
                <w:tab w:val="left" w:pos="2763"/>
              </w:tabs>
              <w:rPr>
                <w:lang w:val="ro-RO"/>
              </w:rPr>
            </w:pPr>
            <w:r w:rsidRPr="00E7620D">
              <w:rPr>
                <w:lang w:val="ro-RO"/>
              </w:rPr>
              <w:t>1</w:t>
            </w:r>
            <w:r>
              <w:rPr>
                <w:lang w:val="ro-RO"/>
              </w:rPr>
              <w:t>2</w:t>
            </w:r>
            <w:r w:rsidRPr="00E7620D">
              <w:rPr>
                <w:lang w:val="ro-RO"/>
              </w:rPr>
              <w:t>.</w:t>
            </w:r>
          </w:p>
        </w:tc>
        <w:tc>
          <w:tcPr>
            <w:tcW w:w="1423" w:type="dxa"/>
          </w:tcPr>
          <w:p w:rsidR="00F81CBB" w:rsidRPr="00E7620D" w:rsidRDefault="00F81CBB" w:rsidP="00C017AA">
            <w:pPr>
              <w:tabs>
                <w:tab w:val="left" w:pos="2763"/>
              </w:tabs>
              <w:rPr>
                <w:lang w:val="ro-RO"/>
              </w:rPr>
            </w:pPr>
            <w:r w:rsidRPr="00E7620D">
              <w:rPr>
                <w:lang w:val="ro-RO"/>
              </w:rPr>
              <w:t>Ministerul Mediului</w:t>
            </w:r>
          </w:p>
          <w:p w:rsidR="00F81CBB" w:rsidRPr="00E7620D" w:rsidRDefault="00F81CBB" w:rsidP="00C017AA">
            <w:pPr>
              <w:tabs>
                <w:tab w:val="left" w:pos="2763"/>
              </w:tabs>
              <w:rPr>
                <w:lang w:val="ro-RO"/>
              </w:rPr>
            </w:pPr>
            <w:r w:rsidRPr="00E7620D">
              <w:rPr>
                <w:lang w:val="ro-RO"/>
              </w:rPr>
              <w:t>(05-07/711 din 17.04.2012)</w:t>
            </w: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C017AA">
            <w:pPr>
              <w:pStyle w:val="NoSpacing"/>
              <w:jc w:val="both"/>
              <w:rPr>
                <w:rStyle w:val="21012"/>
                <w:b/>
                <w:sz w:val="24"/>
                <w:lang w:val="ro-RO"/>
              </w:rPr>
            </w:pPr>
            <w:r w:rsidRPr="005D26D8">
              <w:rPr>
                <w:rStyle w:val="21012"/>
                <w:b/>
                <w:sz w:val="24"/>
                <w:lang w:val="ro-RO" w:eastAsia="ro-RO"/>
              </w:rPr>
              <w:t>7.</w:t>
            </w:r>
            <w:r>
              <w:rPr>
                <w:rStyle w:val="21012"/>
                <w:b/>
                <w:sz w:val="24"/>
                <w:lang w:val="ro-RO" w:eastAsia="ro-RO"/>
              </w:rPr>
              <w:t xml:space="preserve"> </w:t>
            </w:r>
            <w:r w:rsidRPr="00E7620D">
              <w:rPr>
                <w:rStyle w:val="21012"/>
                <w:sz w:val="24"/>
                <w:lang w:val="ro-RO" w:eastAsia="ro-RO"/>
              </w:rPr>
              <w:t>În contextul celor</w:t>
            </w:r>
            <w:r>
              <w:rPr>
                <w:rStyle w:val="21012"/>
                <w:sz w:val="24"/>
                <w:lang w:val="ro-RO" w:eastAsia="ro-RO"/>
              </w:rPr>
              <w:t xml:space="preserve"> expuse, reiterăm, că Legea nr.</w:t>
            </w:r>
            <w:r w:rsidRPr="00E7620D">
              <w:rPr>
                <w:rStyle w:val="21012"/>
                <w:sz w:val="24"/>
                <w:lang w:val="ro-RO" w:eastAsia="ro-RO"/>
              </w:rPr>
              <w:t>116 din 18.05.2012 privind securitatea industrială a obiectelor industriale periculoase în ansamblu cu modificările şi completările a acesteia, propuse în proiectul examinat, nefiind corelat cu cadrul legal naţional în vigoare, promovează dublarea activităţilor şi competenţelor altor autorităţi administrative centrale, precum şi nu se regăseşte compatibilitatea acesteia cu prevederile</w:t>
            </w:r>
            <w:r w:rsidRPr="00E7620D">
              <w:rPr>
                <w:rStyle w:val="21010"/>
                <w:iCs/>
                <w:sz w:val="24"/>
                <w:lang w:val="ro-RO" w:eastAsia="ro-RO"/>
              </w:rPr>
              <w:t xml:space="preserve"> acquis-</w:t>
            </w:r>
            <w:r w:rsidRPr="00E7620D">
              <w:rPr>
                <w:rStyle w:val="21012"/>
                <w:sz w:val="24"/>
                <w:lang w:val="ro-RO" w:eastAsia="ro-RO"/>
              </w:rPr>
              <w:t>ului comunitar în domeniul industriei.</w:t>
            </w:r>
          </w:p>
          <w:p w:rsidR="00F81CBB" w:rsidRPr="00E7620D" w:rsidRDefault="00F81CBB" w:rsidP="00C017AA">
            <w:pPr>
              <w:pStyle w:val="NoSpacing"/>
              <w:ind w:left="360"/>
              <w:jc w:val="both"/>
              <w:rPr>
                <w:b/>
                <w:lang w:val="ro-RO"/>
              </w:rPr>
            </w:pP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E7620D" w:rsidRDefault="00F81CBB" w:rsidP="00C017AA">
            <w:pPr>
              <w:tabs>
                <w:tab w:val="left" w:pos="2763"/>
              </w:tabs>
              <w:jc w:val="both"/>
              <w:rPr>
                <w:lang w:val="ro-RO"/>
              </w:rPr>
            </w:pPr>
            <w:r w:rsidRPr="00E7620D">
              <w:rPr>
                <w:lang w:val="ro-RO"/>
              </w:rPr>
              <w:t xml:space="preserve">Modificările </w:t>
            </w:r>
            <w:r w:rsidRPr="00E7620D">
              <w:rPr>
                <w:rFonts w:ascii="Tahoma" w:hAnsi="Tahoma" w:cs="Tahoma"/>
                <w:lang w:val="ro-RO"/>
              </w:rPr>
              <w:t>ș</w:t>
            </w:r>
            <w:r w:rsidRPr="00E7620D">
              <w:rPr>
                <w:lang w:val="ro-RO"/>
              </w:rPr>
              <w:t xml:space="preserve">i completările operate în proiectul HG nu au ca scop armonizarea Legii nr.116 din 18.05.2012 cu </w:t>
            </w:r>
            <w:r w:rsidRPr="00E7620D">
              <w:rPr>
                <w:rStyle w:val="21010"/>
                <w:iCs/>
                <w:sz w:val="24"/>
                <w:lang w:val="ro-RO" w:eastAsia="ro-RO"/>
              </w:rPr>
              <w:t>acquis-</w:t>
            </w:r>
            <w:r w:rsidRPr="00E7620D">
              <w:rPr>
                <w:rStyle w:val="21012"/>
                <w:sz w:val="24"/>
                <w:lang w:val="ro-RO" w:eastAsia="ro-RO"/>
              </w:rPr>
              <w:t>ul comunitar, dar descrierea procedurilor, aplicate în domeniul securită</w:t>
            </w:r>
            <w:r w:rsidRPr="00E7620D">
              <w:rPr>
                <w:rStyle w:val="21012"/>
                <w:rFonts w:ascii="Tahoma" w:hAnsi="Tahoma" w:cs="Tahoma"/>
                <w:sz w:val="24"/>
                <w:lang w:val="ro-RO" w:eastAsia="ro-RO"/>
              </w:rPr>
              <w:t>ț</w:t>
            </w:r>
            <w:r w:rsidRPr="00E7620D">
              <w:rPr>
                <w:rStyle w:val="21012"/>
                <w:sz w:val="24"/>
                <w:lang w:val="ro-RO" w:eastAsia="ro-RO"/>
              </w:rPr>
              <w:t>ii industrial, în mod transparent, pentru îndeplinirea principiilor de bază de reglementare a activită</w:t>
            </w:r>
            <w:r w:rsidRPr="00E7620D">
              <w:rPr>
                <w:rStyle w:val="21012"/>
                <w:rFonts w:ascii="Tahoma" w:hAnsi="Tahoma" w:cs="Tahoma"/>
                <w:sz w:val="24"/>
                <w:lang w:val="ro-RO" w:eastAsia="ro-RO"/>
              </w:rPr>
              <w:t>ț</w:t>
            </w:r>
            <w:r w:rsidRPr="00E7620D">
              <w:rPr>
                <w:rStyle w:val="21012"/>
                <w:sz w:val="24"/>
                <w:lang w:val="ro-RO" w:eastAsia="ro-RO"/>
              </w:rPr>
              <w:t>ii de întreprinzător, prevă</w:t>
            </w:r>
            <w:r>
              <w:rPr>
                <w:rStyle w:val="21012"/>
                <w:sz w:val="24"/>
                <w:lang w:val="ro-RO" w:eastAsia="ro-RO"/>
              </w:rPr>
              <w:t>zute în Legea nr.</w:t>
            </w:r>
            <w:r w:rsidRPr="00E7620D">
              <w:rPr>
                <w:rStyle w:val="21012"/>
                <w:sz w:val="24"/>
                <w:lang w:val="ro-RO" w:eastAsia="ro-RO"/>
              </w:rPr>
              <w:t>235-XVI din 20.07.2006 cu privire la principiile de bază de reglementare a activită</w:t>
            </w:r>
            <w:r w:rsidRPr="00E7620D">
              <w:rPr>
                <w:rStyle w:val="21012"/>
                <w:rFonts w:ascii="Tahoma" w:hAnsi="Tahoma" w:cs="Tahoma"/>
                <w:sz w:val="24"/>
                <w:lang w:val="ro-RO" w:eastAsia="ro-RO"/>
              </w:rPr>
              <w:t>ț</w:t>
            </w:r>
            <w:r w:rsidRPr="00E7620D">
              <w:rPr>
                <w:rStyle w:val="21012"/>
                <w:sz w:val="24"/>
                <w:lang w:val="ro-RO" w:eastAsia="ro-RO"/>
              </w:rPr>
              <w:t xml:space="preserve">ii de întreprinzător </w:t>
            </w:r>
            <w:r>
              <w:rPr>
                <w:rStyle w:val="21012"/>
                <w:sz w:val="24"/>
                <w:lang w:val="ro-RO" w:eastAsia="ro-RO"/>
              </w:rPr>
              <w:t>ş</w:t>
            </w:r>
            <w:r w:rsidRPr="00E7620D">
              <w:rPr>
                <w:rStyle w:val="21012"/>
                <w:sz w:val="24"/>
                <w:lang w:val="ro-RO" w:eastAsia="ro-RO"/>
              </w:rPr>
              <w:t xml:space="preserve">i posibilitatea promovării, în continuare a proiectelor de acte normative, inclusive </w:t>
            </w:r>
            <w:r>
              <w:rPr>
                <w:rStyle w:val="21012"/>
                <w:sz w:val="24"/>
                <w:lang w:val="ro-RO" w:eastAsia="ro-RO"/>
              </w:rPr>
              <w:t>ş</w:t>
            </w:r>
            <w:r w:rsidRPr="00E7620D">
              <w:rPr>
                <w:rStyle w:val="21012"/>
                <w:sz w:val="24"/>
                <w:lang w:val="ro-RO" w:eastAsia="ro-RO"/>
              </w:rPr>
              <w:t>i celor aprobate la nivel de Ministerul Economiei.</w:t>
            </w:r>
            <w:r>
              <w:rPr>
                <w:rStyle w:val="21012"/>
                <w:sz w:val="24"/>
                <w:lang w:val="ro-RO" w:eastAsia="ro-RO"/>
              </w:rPr>
              <w:t xml:space="preserve"> </w:t>
            </w:r>
            <w:r w:rsidRPr="00E7620D">
              <w:rPr>
                <w:lang w:val="ro-RO"/>
              </w:rPr>
              <w:t>Lipsesc argumentele concrete privind</w:t>
            </w:r>
            <w:r>
              <w:rPr>
                <w:lang w:val="ro-RO"/>
              </w:rPr>
              <w:t xml:space="preserve"> </w:t>
            </w:r>
            <w:r w:rsidRPr="00E7620D">
              <w:rPr>
                <w:lang w:val="ro-RO"/>
              </w:rPr>
              <w:t xml:space="preserve">dublările </w:t>
            </w:r>
            <w:r w:rsidRPr="00E7620D">
              <w:rPr>
                <w:rStyle w:val="21012"/>
                <w:sz w:val="24"/>
                <w:lang w:val="ro-RO" w:eastAsia="ro-RO"/>
              </w:rPr>
              <w:t xml:space="preserve">activităţilor şi </w:t>
            </w:r>
            <w:r w:rsidRPr="00E7620D">
              <w:rPr>
                <w:rStyle w:val="21012"/>
                <w:sz w:val="24"/>
                <w:lang w:val="ro-RO" w:eastAsia="ro-RO"/>
              </w:rPr>
              <w:lastRenderedPageBreak/>
              <w:t>competenţelor altor autorităţi administrative centrale. De asemenea, în ceea ce prive</w:t>
            </w:r>
            <w:r>
              <w:rPr>
                <w:rStyle w:val="21012"/>
                <w:sz w:val="24"/>
                <w:lang w:val="ro-RO" w:eastAsia="ro-RO"/>
              </w:rPr>
              <w:t>ş</w:t>
            </w:r>
            <w:r w:rsidRPr="00E7620D">
              <w:rPr>
                <w:rStyle w:val="21012"/>
                <w:sz w:val="24"/>
                <w:lang w:val="ro-RO" w:eastAsia="ro-RO"/>
              </w:rPr>
              <w:t>te compatibilitatea proiectului de lege cu prevederile</w:t>
            </w:r>
            <w:r w:rsidRPr="00E7620D">
              <w:rPr>
                <w:rStyle w:val="21010"/>
                <w:iCs/>
                <w:sz w:val="24"/>
                <w:lang w:val="ro-RO" w:eastAsia="ro-RO"/>
              </w:rPr>
              <w:t xml:space="preserve"> acquis-</w:t>
            </w:r>
            <w:r w:rsidRPr="00E7620D">
              <w:rPr>
                <w:rStyle w:val="21012"/>
                <w:sz w:val="24"/>
                <w:lang w:val="ro-RO" w:eastAsia="ro-RO"/>
              </w:rPr>
              <w:t>ului comunitar în domeniul industriei, Vă atragem aten</w:t>
            </w:r>
            <w:r>
              <w:rPr>
                <w:rStyle w:val="21012"/>
                <w:sz w:val="24"/>
                <w:lang w:val="ro-RO" w:eastAsia="ro-RO"/>
              </w:rPr>
              <w:t>ţ</w:t>
            </w:r>
            <w:r w:rsidRPr="00E7620D">
              <w:rPr>
                <w:rStyle w:val="21012"/>
                <w:sz w:val="24"/>
                <w:lang w:val="ro-RO" w:eastAsia="ro-RO"/>
              </w:rPr>
              <w:t>ia la faptul că compatibilitatea respectivă tine de competen</w:t>
            </w:r>
            <w:r w:rsidRPr="00E7620D">
              <w:rPr>
                <w:rStyle w:val="21012"/>
                <w:rFonts w:ascii="Tahoma" w:hAnsi="Tahoma" w:cs="Tahoma"/>
                <w:sz w:val="24"/>
                <w:lang w:val="ro-RO" w:eastAsia="ro-RO"/>
              </w:rPr>
              <w:t>ț</w:t>
            </w:r>
            <w:r w:rsidRPr="00E7620D">
              <w:rPr>
                <w:rStyle w:val="21012"/>
                <w:sz w:val="24"/>
                <w:lang w:val="ro-RO" w:eastAsia="ro-RO"/>
              </w:rPr>
              <w:t>a Ministerului Justi</w:t>
            </w:r>
            <w:r w:rsidRPr="00E7620D">
              <w:rPr>
                <w:rStyle w:val="21012"/>
                <w:rFonts w:ascii="Tahoma" w:hAnsi="Tahoma" w:cs="Tahoma"/>
                <w:sz w:val="24"/>
                <w:lang w:val="ro-RO" w:eastAsia="ro-RO"/>
              </w:rPr>
              <w:t>ț</w:t>
            </w:r>
            <w:r w:rsidRPr="00E7620D">
              <w:rPr>
                <w:rStyle w:val="21012"/>
                <w:sz w:val="24"/>
                <w:lang w:val="ro-RO" w:eastAsia="ro-RO"/>
              </w:rPr>
              <w:t>iei şi al Centrului de armonizare a legisla</w:t>
            </w:r>
            <w:r w:rsidRPr="00E7620D">
              <w:rPr>
                <w:rStyle w:val="21012"/>
                <w:rFonts w:ascii="Tahoma" w:hAnsi="Tahoma" w:cs="Tahoma"/>
                <w:sz w:val="24"/>
                <w:lang w:val="ro-RO" w:eastAsia="ro-RO"/>
              </w:rPr>
              <w:t>ț</w:t>
            </w:r>
            <w:r w:rsidRPr="00E7620D">
              <w:rPr>
                <w:rStyle w:val="21012"/>
                <w:sz w:val="24"/>
                <w:lang w:val="ro-RO" w:eastAsia="ro-RO"/>
              </w:rPr>
              <w:t>iei, în c</w:t>
            </w:r>
            <w:r>
              <w:rPr>
                <w:rStyle w:val="21012"/>
                <w:sz w:val="24"/>
                <w:lang w:val="ro-RO" w:eastAsia="ro-RO"/>
              </w:rPr>
              <w:t>onformitate cu prevederile pct.4, lit.b) al Hotărîrii Guvernului nr.</w:t>
            </w:r>
            <w:r w:rsidRPr="00E7620D">
              <w:rPr>
                <w:rStyle w:val="21012"/>
                <w:sz w:val="24"/>
                <w:lang w:val="ro-RO" w:eastAsia="ro-RO"/>
              </w:rPr>
              <w:t>190 din 21.02.2007 privind crearea Centrului de armonizare a legisla</w:t>
            </w:r>
            <w:r w:rsidRPr="00E7620D">
              <w:rPr>
                <w:rStyle w:val="21012"/>
                <w:rFonts w:ascii="Tahoma" w:hAnsi="Tahoma" w:cs="Tahoma"/>
                <w:sz w:val="24"/>
                <w:lang w:val="ro-RO" w:eastAsia="ro-RO"/>
              </w:rPr>
              <w:t>ț</w:t>
            </w:r>
            <w:r w:rsidRPr="00E7620D">
              <w:rPr>
                <w:rStyle w:val="21012"/>
                <w:sz w:val="24"/>
                <w:lang w:val="ro-RO" w:eastAsia="ro-RO"/>
              </w:rPr>
              <w:t>iei.</w:t>
            </w:r>
          </w:p>
        </w:tc>
      </w:tr>
      <w:tr w:rsidR="00F81CBB" w:rsidRPr="00522032" w:rsidTr="004062F1">
        <w:trPr>
          <w:trHeight w:val="1557"/>
        </w:trPr>
        <w:tc>
          <w:tcPr>
            <w:tcW w:w="557" w:type="dxa"/>
          </w:tcPr>
          <w:p w:rsidR="00F81CBB" w:rsidRPr="00E7620D" w:rsidRDefault="00F81CBB" w:rsidP="00C017AA">
            <w:pPr>
              <w:tabs>
                <w:tab w:val="left" w:pos="2763"/>
              </w:tabs>
              <w:rPr>
                <w:lang w:val="ro-RO"/>
              </w:rPr>
            </w:pPr>
            <w:r w:rsidRPr="00E7620D">
              <w:rPr>
                <w:lang w:val="ro-RO"/>
              </w:rPr>
              <w:lastRenderedPageBreak/>
              <w:t>1</w:t>
            </w:r>
            <w:r>
              <w:rPr>
                <w:lang w:val="ro-RO"/>
              </w:rPr>
              <w:t>3</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C017AA">
            <w:pPr>
              <w:pStyle w:val="NoSpacing"/>
              <w:ind w:left="-99"/>
              <w:jc w:val="both"/>
              <w:rPr>
                <w:rFonts w:cs="Arial Unicode MS"/>
                <w:lang w:val="ro-RO"/>
              </w:rPr>
            </w:pPr>
            <w:r w:rsidRPr="00BC4EC5">
              <w:rPr>
                <w:rStyle w:val="21012"/>
                <w:b/>
                <w:sz w:val="24"/>
                <w:lang w:val="ro-RO" w:eastAsia="ro-RO"/>
              </w:rPr>
              <w:t>8.</w:t>
            </w:r>
            <w:r>
              <w:rPr>
                <w:rStyle w:val="21012"/>
                <w:b/>
                <w:sz w:val="24"/>
                <w:lang w:val="ro-RO" w:eastAsia="ro-RO"/>
              </w:rPr>
              <w:t xml:space="preserve"> </w:t>
            </w:r>
            <w:r w:rsidRPr="00E7620D">
              <w:rPr>
                <w:rStyle w:val="21012"/>
                <w:sz w:val="24"/>
                <w:lang w:val="ro-RO" w:eastAsia="ro-RO"/>
              </w:rPr>
              <w:t>Concomitent ţinem să menţionăm, că explicaţiile expuse în sinteza divergenţelor cu referire la Directiva 96/82/CE, nu sunt juridic argumentate, inclusiv şi în vederea lipsei în preambulul legii sus menţionate a clauzei de armonizare cu</w:t>
            </w:r>
            <w:r w:rsidRPr="00E7620D">
              <w:rPr>
                <w:rStyle w:val="21010"/>
                <w:iCs/>
                <w:sz w:val="24"/>
                <w:lang w:val="ro-RO" w:eastAsia="ro-RO"/>
              </w:rPr>
              <w:t xml:space="preserve"> acquis-</w:t>
            </w:r>
            <w:r w:rsidRPr="00E7620D">
              <w:rPr>
                <w:rStyle w:val="21012"/>
                <w:sz w:val="24"/>
                <w:lang w:val="ro-RO" w:eastAsia="ro-RO"/>
              </w:rPr>
              <w:t>ul comunitar.</w:t>
            </w:r>
          </w:p>
          <w:p w:rsidR="00F81CBB" w:rsidRPr="00E7620D" w:rsidRDefault="00F81CBB" w:rsidP="00C017AA">
            <w:pPr>
              <w:pStyle w:val="NoSpacing"/>
              <w:ind w:left="360"/>
              <w:jc w:val="both"/>
              <w:rPr>
                <w:rStyle w:val="21012"/>
                <w:sz w:val="24"/>
                <w:lang w:val="ro-RO" w:eastAsia="ro-RO"/>
              </w:rPr>
            </w:pPr>
          </w:p>
        </w:tc>
        <w:tc>
          <w:tcPr>
            <w:tcW w:w="1436" w:type="dxa"/>
          </w:tcPr>
          <w:p w:rsidR="00F81CBB" w:rsidRPr="00E7620D" w:rsidRDefault="00F81CBB" w:rsidP="00C017AA">
            <w:pPr>
              <w:tabs>
                <w:tab w:val="left" w:pos="2763"/>
              </w:tabs>
              <w:jc w:val="center"/>
              <w:rPr>
                <w:lang w:val="ro-RO"/>
              </w:rPr>
            </w:pPr>
            <w:r w:rsidRPr="00E7620D">
              <w:rPr>
                <w:lang w:val="ro-RO"/>
              </w:rPr>
              <w:t>Nu se acceptă</w:t>
            </w:r>
          </w:p>
        </w:tc>
        <w:tc>
          <w:tcPr>
            <w:tcW w:w="4707" w:type="dxa"/>
          </w:tcPr>
          <w:p w:rsidR="00F81CBB" w:rsidRPr="00E93878" w:rsidRDefault="00F81CBB" w:rsidP="00C017AA">
            <w:pPr>
              <w:tabs>
                <w:tab w:val="left" w:pos="2763"/>
              </w:tabs>
              <w:jc w:val="both"/>
              <w:rPr>
                <w:sz w:val="20"/>
                <w:szCs w:val="20"/>
                <w:lang w:val="en-US"/>
              </w:rPr>
            </w:pPr>
            <w:r>
              <w:rPr>
                <w:lang w:val="ro-RO"/>
              </w:rPr>
              <w:t>Totodată reiterăm informa</w:t>
            </w:r>
            <w:r>
              <w:rPr>
                <w:rFonts w:ascii="Tahoma" w:hAnsi="Tahoma" w:cs="Tahoma"/>
                <w:lang w:val="ro-RO"/>
              </w:rPr>
              <w:t>ț</w:t>
            </w:r>
            <w:r>
              <w:rPr>
                <w:lang w:val="ro-RO"/>
              </w:rPr>
              <w:t xml:space="preserve">ia că conform pct.55 al </w:t>
            </w:r>
            <w:r w:rsidRPr="00677CE6">
              <w:rPr>
                <w:color w:val="000000"/>
                <w:lang w:val="ro-MO"/>
              </w:rPr>
              <w:t>Planul</w:t>
            </w:r>
            <w:r>
              <w:rPr>
                <w:color w:val="000000"/>
                <w:lang w:val="ro-MO"/>
              </w:rPr>
              <w:t>ui</w:t>
            </w:r>
            <w:r w:rsidRPr="00677CE6">
              <w:rPr>
                <w:color w:val="000000"/>
                <w:lang w:val="ro-MO"/>
              </w:rPr>
              <w:t xml:space="preserve"> Naţional de armonizare a legislaţiei pentru anul 2014, aproba</w:t>
            </w:r>
            <w:r>
              <w:rPr>
                <w:color w:val="000000"/>
                <w:lang w:val="ro-MO"/>
              </w:rPr>
              <w:t>t prin Hotărîrea Guvernului nr.</w:t>
            </w:r>
            <w:r w:rsidRPr="00677CE6">
              <w:rPr>
                <w:color w:val="000000"/>
                <w:lang w:val="ro-MO"/>
              </w:rPr>
              <w:t>28 din 22.01.2014</w:t>
            </w:r>
            <w:r>
              <w:rPr>
                <w:lang w:val="ro-RO"/>
              </w:rPr>
              <w:t xml:space="preserve"> urmează a vi elaborată </w:t>
            </w:r>
            <w:r w:rsidRPr="00E93878">
              <w:rPr>
                <w:lang w:val="ro-RO"/>
              </w:rPr>
              <w:t>Legea privind controlul asupra riscului de accidente majore, care implică substanţe periculoase prin armonizarea cu Directiva 96/82/CE a Consiliului din 9 decembrie 1996 privind controlul asupra riscului de accidente majore</w:t>
            </w:r>
            <w:r>
              <w:rPr>
                <w:lang w:val="ro-RO"/>
              </w:rPr>
              <w:t>,</w:t>
            </w:r>
            <w:r w:rsidRPr="00E93878">
              <w:rPr>
                <w:lang w:val="ro-RO"/>
              </w:rPr>
              <w:t xml:space="preserve"> care implică substanţe periculoase. Responsabili de elaborarea </w:t>
            </w:r>
            <w:r>
              <w:rPr>
                <w:lang w:val="ro-RO"/>
              </w:rPr>
              <w:t>şi promovarea acestui proiect sî</w:t>
            </w:r>
            <w:r w:rsidRPr="00E93878">
              <w:rPr>
                <w:lang w:val="ro-RO"/>
              </w:rPr>
              <w:t>nt Ministerul Economiei</w:t>
            </w:r>
            <w:r>
              <w:rPr>
                <w:lang w:val="ro-RO"/>
              </w:rPr>
              <w:t>,</w:t>
            </w:r>
            <w:r w:rsidRPr="00E93878">
              <w:rPr>
                <w:lang w:val="ro-RO"/>
              </w:rPr>
              <w:t xml:space="preserve"> Ministerul Afacerilor Interne</w:t>
            </w:r>
            <w:r>
              <w:rPr>
                <w:lang w:val="ro-RO"/>
              </w:rPr>
              <w:t xml:space="preserve"> şi</w:t>
            </w:r>
            <w:r w:rsidRPr="00E93878">
              <w:rPr>
                <w:lang w:val="ro-RO"/>
              </w:rPr>
              <w:t xml:space="preserve"> Ministerul Mediului</w:t>
            </w:r>
            <w:r>
              <w:rPr>
                <w:lang w:val="ro-RO"/>
              </w:rPr>
              <w:t>.</w:t>
            </w:r>
          </w:p>
        </w:tc>
      </w:tr>
      <w:tr w:rsidR="00F81CBB" w:rsidRPr="00522032" w:rsidTr="004062F1">
        <w:trPr>
          <w:trHeight w:val="4670"/>
        </w:trPr>
        <w:tc>
          <w:tcPr>
            <w:tcW w:w="557" w:type="dxa"/>
          </w:tcPr>
          <w:p w:rsidR="00F81CBB" w:rsidRPr="00E7620D" w:rsidRDefault="00F81CBB" w:rsidP="00C017AA">
            <w:pPr>
              <w:tabs>
                <w:tab w:val="left" w:pos="2763"/>
              </w:tabs>
              <w:rPr>
                <w:lang w:val="ro-RO"/>
              </w:rPr>
            </w:pPr>
            <w:r w:rsidRPr="00E7620D">
              <w:rPr>
                <w:lang w:val="ro-RO"/>
              </w:rPr>
              <w:lastRenderedPageBreak/>
              <w:t>1</w:t>
            </w:r>
            <w:r>
              <w:rPr>
                <w:lang w:val="ro-RO"/>
              </w:rPr>
              <w:t>4</w:t>
            </w:r>
            <w:r w:rsidRPr="00E7620D">
              <w:rPr>
                <w:lang w:val="ro-RO"/>
              </w:rPr>
              <w:t>.</w:t>
            </w:r>
          </w:p>
        </w:tc>
        <w:tc>
          <w:tcPr>
            <w:tcW w:w="1423" w:type="dxa"/>
          </w:tcPr>
          <w:p w:rsidR="00F81CBB" w:rsidRPr="00E7620D" w:rsidRDefault="00F81CBB" w:rsidP="00C017AA">
            <w:pPr>
              <w:tabs>
                <w:tab w:val="left" w:pos="2763"/>
              </w:tabs>
              <w:rPr>
                <w:lang w:val="ro-RO"/>
              </w:rPr>
            </w:pPr>
          </w:p>
        </w:tc>
        <w:tc>
          <w:tcPr>
            <w:tcW w:w="1847" w:type="dxa"/>
          </w:tcPr>
          <w:p w:rsidR="00F81CBB" w:rsidRPr="00E7620D" w:rsidRDefault="00F81CBB" w:rsidP="00C017AA">
            <w:pPr>
              <w:tabs>
                <w:tab w:val="left" w:pos="2763"/>
              </w:tabs>
              <w:rPr>
                <w:lang w:val="ro-RO"/>
              </w:rPr>
            </w:pPr>
          </w:p>
        </w:tc>
        <w:tc>
          <w:tcPr>
            <w:tcW w:w="5688" w:type="dxa"/>
          </w:tcPr>
          <w:p w:rsidR="00F81CBB" w:rsidRPr="00E7620D" w:rsidRDefault="00F81CBB" w:rsidP="00F9566F">
            <w:pPr>
              <w:pStyle w:val="NoSpacing"/>
              <w:ind w:left="-99"/>
              <w:jc w:val="both"/>
              <w:rPr>
                <w:rFonts w:cs="Arial Unicode MS"/>
                <w:lang w:val="ro-RO"/>
              </w:rPr>
            </w:pPr>
            <w:r w:rsidRPr="009A5567">
              <w:rPr>
                <w:rStyle w:val="21012"/>
                <w:b/>
                <w:sz w:val="24"/>
                <w:lang w:val="ro-RO" w:eastAsia="ro-RO"/>
              </w:rPr>
              <w:t>9.</w:t>
            </w:r>
            <w:r>
              <w:rPr>
                <w:rStyle w:val="21012"/>
                <w:sz w:val="24"/>
                <w:lang w:val="ro-RO" w:eastAsia="ro-RO"/>
              </w:rPr>
              <w:t xml:space="preserve"> </w:t>
            </w:r>
            <w:r w:rsidRPr="00E7620D">
              <w:rPr>
                <w:rStyle w:val="21012"/>
                <w:sz w:val="24"/>
                <w:lang w:val="ro-RO" w:eastAsia="ro-RO"/>
              </w:rPr>
              <w:t xml:space="preserve">În acelaş timp considerăm necesar de </w:t>
            </w:r>
            <w:r>
              <w:rPr>
                <w:rStyle w:val="21012"/>
                <w:sz w:val="24"/>
                <w:lang w:val="ro-RO" w:eastAsia="ro-RO"/>
              </w:rPr>
              <w:t>atras atenţia, că Directiva nr.</w:t>
            </w:r>
            <w:r w:rsidRPr="00E7620D">
              <w:rPr>
                <w:rStyle w:val="21012"/>
                <w:sz w:val="24"/>
                <w:lang w:val="ro-RO" w:eastAsia="ro-RO"/>
              </w:rPr>
              <w:t xml:space="preserve">96/82/CE, în </w:t>
            </w:r>
            <w:r w:rsidRPr="00E7620D">
              <w:rPr>
                <w:rStyle w:val="21010"/>
                <w:iCs/>
                <w:sz w:val="24"/>
                <w:lang w:val="ro-RO" w:eastAsia="ro-RO"/>
              </w:rPr>
              <w:t xml:space="preserve">acquis-ul </w:t>
            </w:r>
            <w:r w:rsidRPr="00E7620D">
              <w:rPr>
                <w:rStyle w:val="21012"/>
                <w:sz w:val="24"/>
                <w:lang w:val="ro-RO" w:eastAsia="ro-RO"/>
              </w:rPr>
              <w:t>comunitar este catalogată ca Directivă de mediu, fiind elaborată şi adoptată în scopul implementării Convenţiei de mediu privind efectele transfrontiere ale accidentelor industriale, la care Republica Moldova este Parte, iar Ministerul Mediului este punct focal naţional, fiind desemnat în comun cu Serviciul Protecţiei Civile şi Situaţiilor Excepţionale al Ministerului Afacerilor Interne în calitate de autorităţi competente.</w:t>
            </w:r>
          </w:p>
          <w:p w:rsidR="00F81CBB" w:rsidRPr="00E7620D" w:rsidRDefault="00F81CBB" w:rsidP="00C017AA">
            <w:pPr>
              <w:pStyle w:val="NoSpacing"/>
              <w:ind w:left="360"/>
              <w:jc w:val="both"/>
              <w:rPr>
                <w:rStyle w:val="21012"/>
                <w:sz w:val="24"/>
                <w:lang w:val="ro-RO" w:eastAsia="ro-RO"/>
              </w:rPr>
            </w:pPr>
          </w:p>
        </w:tc>
        <w:tc>
          <w:tcPr>
            <w:tcW w:w="1436" w:type="dxa"/>
          </w:tcPr>
          <w:p w:rsidR="00F81CBB" w:rsidRPr="00E7620D" w:rsidRDefault="00F81CBB" w:rsidP="00C017AA">
            <w:pPr>
              <w:tabs>
                <w:tab w:val="left" w:pos="2763"/>
              </w:tabs>
              <w:jc w:val="center"/>
              <w:rPr>
                <w:lang w:val="ro-RO"/>
              </w:rPr>
            </w:pPr>
            <w:r>
              <w:rPr>
                <w:lang w:val="ro-RO"/>
              </w:rPr>
              <w:t>Nu se acceptă</w:t>
            </w:r>
          </w:p>
        </w:tc>
        <w:tc>
          <w:tcPr>
            <w:tcW w:w="4707" w:type="dxa"/>
          </w:tcPr>
          <w:p w:rsidR="00F81CBB" w:rsidRDefault="00F81CBB" w:rsidP="00C017AA">
            <w:pPr>
              <w:jc w:val="both"/>
              <w:rPr>
                <w:lang w:val="ro-RO"/>
              </w:rPr>
            </w:pPr>
            <w:r>
              <w:rPr>
                <w:lang w:val="ro-RO"/>
              </w:rPr>
              <w:t xml:space="preserve">Conform pct.55 al </w:t>
            </w:r>
            <w:r w:rsidRPr="00677CE6">
              <w:rPr>
                <w:color w:val="000000"/>
                <w:lang w:val="ro-MO"/>
              </w:rPr>
              <w:t>Planul</w:t>
            </w:r>
            <w:r>
              <w:rPr>
                <w:color w:val="000000"/>
                <w:lang w:val="ro-MO"/>
              </w:rPr>
              <w:t>ui</w:t>
            </w:r>
            <w:r w:rsidRPr="00677CE6">
              <w:rPr>
                <w:color w:val="000000"/>
                <w:lang w:val="ro-MO"/>
              </w:rPr>
              <w:t xml:space="preserve"> Naţional de armonizare a legislaţiei pentru anul 2014, aproba</w:t>
            </w:r>
            <w:r>
              <w:rPr>
                <w:color w:val="000000"/>
                <w:lang w:val="ro-MO"/>
              </w:rPr>
              <w:t>t prin Hotărîrea Guvernului nr.</w:t>
            </w:r>
            <w:r w:rsidRPr="00677CE6">
              <w:rPr>
                <w:color w:val="000000"/>
                <w:lang w:val="ro-MO"/>
              </w:rPr>
              <w:t>28 din 22.01.2014</w:t>
            </w:r>
            <w:r>
              <w:rPr>
                <w:lang w:val="ro-RO"/>
              </w:rPr>
              <w:t xml:space="preserve"> urmează a vi elaborată </w:t>
            </w:r>
            <w:r w:rsidRPr="00E93878">
              <w:rPr>
                <w:lang w:val="ro-RO"/>
              </w:rPr>
              <w:t xml:space="preserve">Legea privind controlul asupra riscului de accidente majore, care implică substanţe periculoase prin armonizarea cu Directiva 96/82/CE a Consiliului din 9 decembrie 1996 privind controlul asupra riscului de accidente majore care implică substanţe periculoase. Responsabili de elaborarea </w:t>
            </w:r>
            <w:r>
              <w:rPr>
                <w:lang w:val="ro-RO"/>
              </w:rPr>
              <w:t>ş</w:t>
            </w:r>
            <w:r w:rsidRPr="00E93878">
              <w:rPr>
                <w:lang w:val="ro-RO"/>
              </w:rPr>
              <w:t>i promovarea acestui proiect s</w:t>
            </w:r>
            <w:r>
              <w:rPr>
                <w:lang w:val="ro-RO"/>
              </w:rPr>
              <w:t>î</w:t>
            </w:r>
            <w:r w:rsidRPr="00E93878">
              <w:rPr>
                <w:lang w:val="ro-RO"/>
              </w:rPr>
              <w:t>nt Ministerul Economiei Ministerul Afacerilor Interne Ministerul Mediului</w:t>
            </w:r>
            <w:r>
              <w:rPr>
                <w:lang w:val="ro-RO"/>
              </w:rPr>
              <w:t>.</w:t>
            </w:r>
            <w:r w:rsidRPr="00E7620D">
              <w:rPr>
                <w:lang w:val="ro-RO"/>
              </w:rPr>
              <w:t xml:space="preserve"> Directiva, însi fixează un obiectiv mai concis şi anume de prevenire accidentelor majore care implică substanţe periculoase.</w:t>
            </w:r>
          </w:p>
          <w:p w:rsidR="00F81CBB" w:rsidRPr="00E7620D" w:rsidRDefault="00F81CBB" w:rsidP="00C017AA">
            <w:pPr>
              <w:jc w:val="both"/>
              <w:rPr>
                <w:lang w:val="ro-RO"/>
              </w:rPr>
            </w:pPr>
            <w:r>
              <w:rPr>
                <w:lang w:val="ro-RO"/>
              </w:rPr>
              <w:t>Urmare promovării acestui proiect</w:t>
            </w:r>
            <w:r w:rsidRPr="00E93878">
              <w:rPr>
                <w:lang w:val="ro-RO"/>
              </w:rPr>
              <w:t xml:space="preserve"> privind controlul asupra riscului de accidente majore, care implică substanţe periculoase prin armonizarea cu Directiva 96/82/CE a Consiliului din 9 decembrie 1996 privind controlul asupra riscului de accidente majore</w:t>
            </w:r>
            <w:r>
              <w:rPr>
                <w:lang w:val="ro-RO"/>
              </w:rPr>
              <w:t>,</w:t>
            </w:r>
            <w:r w:rsidRPr="00E93878">
              <w:rPr>
                <w:lang w:val="ro-RO"/>
              </w:rPr>
              <w:t xml:space="preserve"> care implică substanţe pe</w:t>
            </w:r>
            <w:r>
              <w:rPr>
                <w:lang w:val="ro-RO"/>
              </w:rPr>
              <w:t>riculoase se va analiza necesitatea ajustării a cadrului legislativ în vigoare cu normele proiectului care va transpune această directivă.</w:t>
            </w:r>
          </w:p>
        </w:tc>
      </w:tr>
    </w:tbl>
    <w:p w:rsidR="00F81CBB" w:rsidRPr="00E7620D" w:rsidRDefault="00F81CBB" w:rsidP="00FE4749">
      <w:pPr>
        <w:tabs>
          <w:tab w:val="left" w:pos="2763"/>
        </w:tabs>
        <w:rPr>
          <w:lang w:val="ro-RO"/>
        </w:rPr>
      </w:pPr>
    </w:p>
    <w:sectPr w:rsidR="00F81CBB" w:rsidRPr="00E7620D" w:rsidSect="00746D80">
      <w:pgSz w:w="16838" w:h="11906" w:orient="landscape"/>
      <w:pgMar w:top="720" w:right="638"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24"/>
        <w:szCs w:val="24"/>
        <w:u w:val="none"/>
      </w:rPr>
    </w:lvl>
  </w:abstractNum>
  <w:abstractNum w:abstractNumId="1">
    <w:nsid w:val="01287A60"/>
    <w:multiLevelType w:val="hybridMultilevel"/>
    <w:tmpl w:val="30E2D758"/>
    <w:lvl w:ilvl="0" w:tplc="8DEAD69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518B"/>
    <w:multiLevelType w:val="hybridMultilevel"/>
    <w:tmpl w:val="032E485C"/>
    <w:lvl w:ilvl="0" w:tplc="AF04AECC">
      <w:start w:val="1"/>
      <w:numFmt w:val="decimal"/>
      <w:lvlText w:val="%1."/>
      <w:lvlJc w:val="left"/>
      <w:pPr>
        <w:tabs>
          <w:tab w:val="num" w:pos="400"/>
        </w:tabs>
        <w:ind w:left="400" w:hanging="360"/>
      </w:pPr>
      <w:rPr>
        <w:rFonts w:cs="Times New Roman" w:hint="default"/>
      </w:rPr>
    </w:lvl>
    <w:lvl w:ilvl="1" w:tplc="04190019" w:tentative="1">
      <w:start w:val="1"/>
      <w:numFmt w:val="lowerLetter"/>
      <w:lvlText w:val="%2."/>
      <w:lvlJc w:val="left"/>
      <w:pPr>
        <w:tabs>
          <w:tab w:val="num" w:pos="1120"/>
        </w:tabs>
        <w:ind w:left="1120" w:hanging="360"/>
      </w:pPr>
      <w:rPr>
        <w:rFonts w:cs="Times New Roman"/>
      </w:rPr>
    </w:lvl>
    <w:lvl w:ilvl="2" w:tplc="0419001B" w:tentative="1">
      <w:start w:val="1"/>
      <w:numFmt w:val="lowerRoman"/>
      <w:lvlText w:val="%3."/>
      <w:lvlJc w:val="right"/>
      <w:pPr>
        <w:tabs>
          <w:tab w:val="num" w:pos="1840"/>
        </w:tabs>
        <w:ind w:left="1840" w:hanging="180"/>
      </w:pPr>
      <w:rPr>
        <w:rFonts w:cs="Times New Roman"/>
      </w:rPr>
    </w:lvl>
    <w:lvl w:ilvl="3" w:tplc="0419000F" w:tentative="1">
      <w:start w:val="1"/>
      <w:numFmt w:val="decimal"/>
      <w:lvlText w:val="%4."/>
      <w:lvlJc w:val="left"/>
      <w:pPr>
        <w:tabs>
          <w:tab w:val="num" w:pos="2560"/>
        </w:tabs>
        <w:ind w:left="2560" w:hanging="360"/>
      </w:pPr>
      <w:rPr>
        <w:rFonts w:cs="Times New Roman"/>
      </w:rPr>
    </w:lvl>
    <w:lvl w:ilvl="4" w:tplc="04190019" w:tentative="1">
      <w:start w:val="1"/>
      <w:numFmt w:val="lowerLetter"/>
      <w:lvlText w:val="%5."/>
      <w:lvlJc w:val="left"/>
      <w:pPr>
        <w:tabs>
          <w:tab w:val="num" w:pos="3280"/>
        </w:tabs>
        <w:ind w:left="3280" w:hanging="360"/>
      </w:pPr>
      <w:rPr>
        <w:rFonts w:cs="Times New Roman"/>
      </w:rPr>
    </w:lvl>
    <w:lvl w:ilvl="5" w:tplc="0419001B" w:tentative="1">
      <w:start w:val="1"/>
      <w:numFmt w:val="lowerRoman"/>
      <w:lvlText w:val="%6."/>
      <w:lvlJc w:val="right"/>
      <w:pPr>
        <w:tabs>
          <w:tab w:val="num" w:pos="4000"/>
        </w:tabs>
        <w:ind w:left="4000" w:hanging="180"/>
      </w:pPr>
      <w:rPr>
        <w:rFonts w:cs="Times New Roman"/>
      </w:rPr>
    </w:lvl>
    <w:lvl w:ilvl="6" w:tplc="0419000F" w:tentative="1">
      <w:start w:val="1"/>
      <w:numFmt w:val="decimal"/>
      <w:lvlText w:val="%7."/>
      <w:lvlJc w:val="left"/>
      <w:pPr>
        <w:tabs>
          <w:tab w:val="num" w:pos="4720"/>
        </w:tabs>
        <w:ind w:left="4720" w:hanging="360"/>
      </w:pPr>
      <w:rPr>
        <w:rFonts w:cs="Times New Roman"/>
      </w:rPr>
    </w:lvl>
    <w:lvl w:ilvl="7" w:tplc="04190019" w:tentative="1">
      <w:start w:val="1"/>
      <w:numFmt w:val="lowerLetter"/>
      <w:lvlText w:val="%8."/>
      <w:lvlJc w:val="left"/>
      <w:pPr>
        <w:tabs>
          <w:tab w:val="num" w:pos="5440"/>
        </w:tabs>
        <w:ind w:left="5440" w:hanging="360"/>
      </w:pPr>
      <w:rPr>
        <w:rFonts w:cs="Times New Roman"/>
      </w:rPr>
    </w:lvl>
    <w:lvl w:ilvl="8" w:tplc="0419001B" w:tentative="1">
      <w:start w:val="1"/>
      <w:numFmt w:val="lowerRoman"/>
      <w:lvlText w:val="%9."/>
      <w:lvlJc w:val="right"/>
      <w:pPr>
        <w:tabs>
          <w:tab w:val="num" w:pos="6160"/>
        </w:tabs>
        <w:ind w:left="6160" w:hanging="180"/>
      </w:pPr>
      <w:rPr>
        <w:rFonts w:cs="Times New Roman"/>
      </w:rPr>
    </w:lvl>
  </w:abstractNum>
  <w:abstractNum w:abstractNumId="3">
    <w:nsid w:val="13EF7474"/>
    <w:multiLevelType w:val="hybridMultilevel"/>
    <w:tmpl w:val="D4E856B6"/>
    <w:lvl w:ilvl="0" w:tplc="A39E5CD0">
      <w:start w:val="1"/>
      <w:numFmt w:val="decimal"/>
      <w:lvlText w:val="%1)"/>
      <w:lvlJc w:val="left"/>
      <w:pPr>
        <w:tabs>
          <w:tab w:val="num" w:pos="1440"/>
        </w:tabs>
        <w:ind w:left="1440" w:hanging="360"/>
      </w:pPr>
      <w:rPr>
        <w:rFonts w:ascii="Times New Roman" w:eastAsia="Times New Roman" w:hAnsi="Times New Roman" w:cs="Times New Roman"/>
        <w:b/>
      </w:rPr>
    </w:lvl>
    <w:lvl w:ilvl="1" w:tplc="04190005">
      <w:start w:val="1"/>
      <w:numFmt w:val="bullet"/>
      <w:lvlText w:val=""/>
      <w:lvlJc w:val="left"/>
      <w:pPr>
        <w:tabs>
          <w:tab w:val="num" w:pos="2160"/>
        </w:tabs>
        <w:ind w:left="2160" w:hanging="360"/>
      </w:pPr>
      <w:rPr>
        <w:rFonts w:ascii="Wingdings" w:hAnsi="Wingdings" w:hint="default"/>
        <w:b/>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B511853"/>
    <w:multiLevelType w:val="hybridMultilevel"/>
    <w:tmpl w:val="A6CA24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FB7694"/>
    <w:multiLevelType w:val="hybridMultilevel"/>
    <w:tmpl w:val="C5A874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F341AF"/>
    <w:multiLevelType w:val="hybridMultilevel"/>
    <w:tmpl w:val="31A635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8AC7CCC"/>
    <w:multiLevelType w:val="hybridMultilevel"/>
    <w:tmpl w:val="D9E47904"/>
    <w:lvl w:ilvl="0" w:tplc="F6F8397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D4714A"/>
    <w:multiLevelType w:val="hybridMultilevel"/>
    <w:tmpl w:val="6214EE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08E635C"/>
    <w:multiLevelType w:val="hybridMultilevel"/>
    <w:tmpl w:val="CCF2EF9A"/>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5AF2E4E"/>
    <w:multiLevelType w:val="hybridMultilevel"/>
    <w:tmpl w:val="AD760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66A3506"/>
    <w:multiLevelType w:val="hybridMultilevel"/>
    <w:tmpl w:val="4350D3F4"/>
    <w:lvl w:ilvl="0" w:tplc="BD8882C6">
      <w:start w:val="1"/>
      <w:numFmt w:val="decimal"/>
      <w:lvlText w:val="%1."/>
      <w:lvlJc w:val="left"/>
      <w:pPr>
        <w:tabs>
          <w:tab w:val="num" w:pos="261"/>
        </w:tabs>
        <w:ind w:left="261" w:hanging="360"/>
      </w:pPr>
      <w:rPr>
        <w:rFonts w:cs="Times New Roman" w:hint="default"/>
      </w:rPr>
    </w:lvl>
    <w:lvl w:ilvl="1" w:tplc="04190019" w:tentative="1">
      <w:start w:val="1"/>
      <w:numFmt w:val="lowerLetter"/>
      <w:lvlText w:val="%2."/>
      <w:lvlJc w:val="left"/>
      <w:pPr>
        <w:tabs>
          <w:tab w:val="num" w:pos="981"/>
        </w:tabs>
        <w:ind w:left="981" w:hanging="360"/>
      </w:pPr>
      <w:rPr>
        <w:rFonts w:cs="Times New Roman"/>
      </w:rPr>
    </w:lvl>
    <w:lvl w:ilvl="2" w:tplc="0419001B" w:tentative="1">
      <w:start w:val="1"/>
      <w:numFmt w:val="lowerRoman"/>
      <w:lvlText w:val="%3."/>
      <w:lvlJc w:val="right"/>
      <w:pPr>
        <w:tabs>
          <w:tab w:val="num" w:pos="1701"/>
        </w:tabs>
        <w:ind w:left="1701" w:hanging="180"/>
      </w:pPr>
      <w:rPr>
        <w:rFonts w:cs="Times New Roman"/>
      </w:rPr>
    </w:lvl>
    <w:lvl w:ilvl="3" w:tplc="0419000F" w:tentative="1">
      <w:start w:val="1"/>
      <w:numFmt w:val="decimal"/>
      <w:lvlText w:val="%4."/>
      <w:lvlJc w:val="left"/>
      <w:pPr>
        <w:tabs>
          <w:tab w:val="num" w:pos="2421"/>
        </w:tabs>
        <w:ind w:left="2421" w:hanging="360"/>
      </w:pPr>
      <w:rPr>
        <w:rFonts w:cs="Times New Roman"/>
      </w:rPr>
    </w:lvl>
    <w:lvl w:ilvl="4" w:tplc="04190019" w:tentative="1">
      <w:start w:val="1"/>
      <w:numFmt w:val="lowerLetter"/>
      <w:lvlText w:val="%5."/>
      <w:lvlJc w:val="left"/>
      <w:pPr>
        <w:tabs>
          <w:tab w:val="num" w:pos="3141"/>
        </w:tabs>
        <w:ind w:left="3141" w:hanging="360"/>
      </w:pPr>
      <w:rPr>
        <w:rFonts w:cs="Times New Roman"/>
      </w:rPr>
    </w:lvl>
    <w:lvl w:ilvl="5" w:tplc="0419001B" w:tentative="1">
      <w:start w:val="1"/>
      <w:numFmt w:val="lowerRoman"/>
      <w:lvlText w:val="%6."/>
      <w:lvlJc w:val="right"/>
      <w:pPr>
        <w:tabs>
          <w:tab w:val="num" w:pos="3861"/>
        </w:tabs>
        <w:ind w:left="3861" w:hanging="180"/>
      </w:pPr>
      <w:rPr>
        <w:rFonts w:cs="Times New Roman"/>
      </w:rPr>
    </w:lvl>
    <w:lvl w:ilvl="6" w:tplc="0419000F" w:tentative="1">
      <w:start w:val="1"/>
      <w:numFmt w:val="decimal"/>
      <w:lvlText w:val="%7."/>
      <w:lvlJc w:val="left"/>
      <w:pPr>
        <w:tabs>
          <w:tab w:val="num" w:pos="4581"/>
        </w:tabs>
        <w:ind w:left="4581" w:hanging="360"/>
      </w:pPr>
      <w:rPr>
        <w:rFonts w:cs="Times New Roman"/>
      </w:rPr>
    </w:lvl>
    <w:lvl w:ilvl="7" w:tplc="04190019" w:tentative="1">
      <w:start w:val="1"/>
      <w:numFmt w:val="lowerLetter"/>
      <w:lvlText w:val="%8."/>
      <w:lvlJc w:val="left"/>
      <w:pPr>
        <w:tabs>
          <w:tab w:val="num" w:pos="5301"/>
        </w:tabs>
        <w:ind w:left="5301" w:hanging="360"/>
      </w:pPr>
      <w:rPr>
        <w:rFonts w:cs="Times New Roman"/>
      </w:rPr>
    </w:lvl>
    <w:lvl w:ilvl="8" w:tplc="0419001B" w:tentative="1">
      <w:start w:val="1"/>
      <w:numFmt w:val="lowerRoman"/>
      <w:lvlText w:val="%9."/>
      <w:lvlJc w:val="right"/>
      <w:pPr>
        <w:tabs>
          <w:tab w:val="num" w:pos="6021"/>
        </w:tabs>
        <w:ind w:left="6021" w:hanging="180"/>
      </w:pPr>
      <w:rPr>
        <w:rFonts w:cs="Times New Roman"/>
      </w:rPr>
    </w:lvl>
  </w:abstractNum>
  <w:abstractNum w:abstractNumId="12">
    <w:nsid w:val="3DB333BF"/>
    <w:multiLevelType w:val="hybridMultilevel"/>
    <w:tmpl w:val="166CB4B6"/>
    <w:lvl w:ilvl="0" w:tplc="54D26412">
      <w:start w:val="2"/>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A4A87"/>
    <w:multiLevelType w:val="hybridMultilevel"/>
    <w:tmpl w:val="1AD4AB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1F915ED"/>
    <w:multiLevelType w:val="hybridMultilevel"/>
    <w:tmpl w:val="65E8DA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BD68EF"/>
    <w:multiLevelType w:val="hybridMultilevel"/>
    <w:tmpl w:val="5DFC054A"/>
    <w:lvl w:ilvl="0" w:tplc="54A23250">
      <w:start w:val="1"/>
      <w:numFmt w:val="lowerLetter"/>
      <w:lvlText w:val="%1)"/>
      <w:lvlJc w:val="left"/>
      <w:pPr>
        <w:tabs>
          <w:tab w:val="num" w:pos="1080"/>
        </w:tabs>
        <w:ind w:left="1080" w:hanging="360"/>
      </w:pPr>
      <w:rPr>
        <w:rFonts w:ascii="Times New Roman" w:eastAsia="Times New Roman" w:hAnsi="Times New Roman" w:cs="Times New Roman"/>
        <w:b w:val="0"/>
        <w:i/>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9AC6D71"/>
    <w:multiLevelType w:val="hybridMultilevel"/>
    <w:tmpl w:val="C5247568"/>
    <w:lvl w:ilvl="0" w:tplc="4A94918A">
      <w:start w:val="2"/>
      <w:numFmt w:val="bullet"/>
      <w:lvlText w:val="-"/>
      <w:lvlJc w:val="left"/>
      <w:pPr>
        <w:tabs>
          <w:tab w:val="num" w:pos="1695"/>
        </w:tabs>
        <w:ind w:left="1695" w:hanging="97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9F022F9"/>
    <w:multiLevelType w:val="hybridMultilevel"/>
    <w:tmpl w:val="FEA460E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99345FB"/>
    <w:multiLevelType w:val="hybridMultilevel"/>
    <w:tmpl w:val="D7CE8D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BD44AE2"/>
    <w:multiLevelType w:val="hybridMultilevel"/>
    <w:tmpl w:val="6F22E60A"/>
    <w:lvl w:ilvl="0" w:tplc="74FED25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7"/>
  </w:num>
  <w:num w:numId="4">
    <w:abstractNumId w:val="3"/>
  </w:num>
  <w:num w:numId="5">
    <w:abstractNumId w:val="7"/>
  </w:num>
  <w:num w:numId="6">
    <w:abstractNumId w:val="5"/>
  </w:num>
  <w:num w:numId="7">
    <w:abstractNumId w:val="16"/>
  </w:num>
  <w:num w:numId="8">
    <w:abstractNumId w:val="19"/>
  </w:num>
  <w:num w:numId="9">
    <w:abstractNumId w:val="15"/>
  </w:num>
  <w:num w:numId="10">
    <w:abstractNumId w:val="18"/>
  </w:num>
  <w:num w:numId="11">
    <w:abstractNumId w:val="10"/>
  </w:num>
  <w:num w:numId="12">
    <w:abstractNumId w:val="6"/>
  </w:num>
  <w:num w:numId="13">
    <w:abstractNumId w:val="14"/>
  </w:num>
  <w:num w:numId="14">
    <w:abstractNumId w:val="1"/>
  </w:num>
  <w:num w:numId="15">
    <w:abstractNumId w:val="4"/>
  </w:num>
  <w:num w:numId="16">
    <w:abstractNumId w:val="12"/>
  </w:num>
  <w:num w:numId="17">
    <w:abstractNumId w:val="13"/>
  </w:num>
  <w:num w:numId="18">
    <w:abstractNumId w:val="8"/>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4707"/>
    <w:rsid w:val="00000533"/>
    <w:rsid w:val="00002E71"/>
    <w:rsid w:val="00003E06"/>
    <w:rsid w:val="0000479F"/>
    <w:rsid w:val="00007275"/>
    <w:rsid w:val="000125FB"/>
    <w:rsid w:val="0001476B"/>
    <w:rsid w:val="00015B50"/>
    <w:rsid w:val="00016937"/>
    <w:rsid w:val="00017C7B"/>
    <w:rsid w:val="0002353F"/>
    <w:rsid w:val="00027F35"/>
    <w:rsid w:val="000313F4"/>
    <w:rsid w:val="000321A7"/>
    <w:rsid w:val="0003318E"/>
    <w:rsid w:val="0003345D"/>
    <w:rsid w:val="00033E03"/>
    <w:rsid w:val="000343B4"/>
    <w:rsid w:val="00034B6C"/>
    <w:rsid w:val="00036230"/>
    <w:rsid w:val="00036CC2"/>
    <w:rsid w:val="00040564"/>
    <w:rsid w:val="00040967"/>
    <w:rsid w:val="00040BD7"/>
    <w:rsid w:val="00046972"/>
    <w:rsid w:val="00047A24"/>
    <w:rsid w:val="0005046E"/>
    <w:rsid w:val="000521D9"/>
    <w:rsid w:val="00054707"/>
    <w:rsid w:val="00055472"/>
    <w:rsid w:val="0005643A"/>
    <w:rsid w:val="000574B8"/>
    <w:rsid w:val="00057E15"/>
    <w:rsid w:val="0006139C"/>
    <w:rsid w:val="00062C17"/>
    <w:rsid w:val="00062C80"/>
    <w:rsid w:val="00063EB7"/>
    <w:rsid w:val="00064838"/>
    <w:rsid w:val="00065115"/>
    <w:rsid w:val="000718A6"/>
    <w:rsid w:val="0007496A"/>
    <w:rsid w:val="000813DC"/>
    <w:rsid w:val="0008187F"/>
    <w:rsid w:val="000818D7"/>
    <w:rsid w:val="00085F11"/>
    <w:rsid w:val="000863C5"/>
    <w:rsid w:val="000864E7"/>
    <w:rsid w:val="000950C6"/>
    <w:rsid w:val="0009613F"/>
    <w:rsid w:val="000A3AE4"/>
    <w:rsid w:val="000A4CE9"/>
    <w:rsid w:val="000A5CA3"/>
    <w:rsid w:val="000A7486"/>
    <w:rsid w:val="000B126A"/>
    <w:rsid w:val="000B1F11"/>
    <w:rsid w:val="000B7140"/>
    <w:rsid w:val="000C03D8"/>
    <w:rsid w:val="000C1513"/>
    <w:rsid w:val="000C1A34"/>
    <w:rsid w:val="000C5B3B"/>
    <w:rsid w:val="000D0FF6"/>
    <w:rsid w:val="000D1F1D"/>
    <w:rsid w:val="000D29A0"/>
    <w:rsid w:val="000D2C2A"/>
    <w:rsid w:val="000D607A"/>
    <w:rsid w:val="000D6F12"/>
    <w:rsid w:val="000E0871"/>
    <w:rsid w:val="000E22DD"/>
    <w:rsid w:val="000E6654"/>
    <w:rsid w:val="000E6CC6"/>
    <w:rsid w:val="000E71E3"/>
    <w:rsid w:val="000F1C1B"/>
    <w:rsid w:val="000F293C"/>
    <w:rsid w:val="000F3A82"/>
    <w:rsid w:val="000F494E"/>
    <w:rsid w:val="000F4A6A"/>
    <w:rsid w:val="000F6054"/>
    <w:rsid w:val="000F6AF2"/>
    <w:rsid w:val="000F6E3D"/>
    <w:rsid w:val="000F7041"/>
    <w:rsid w:val="00100AD0"/>
    <w:rsid w:val="00103B3C"/>
    <w:rsid w:val="00105731"/>
    <w:rsid w:val="00106F16"/>
    <w:rsid w:val="0011002E"/>
    <w:rsid w:val="00110C82"/>
    <w:rsid w:val="001139B8"/>
    <w:rsid w:val="00114F64"/>
    <w:rsid w:val="00120430"/>
    <w:rsid w:val="00120475"/>
    <w:rsid w:val="00122402"/>
    <w:rsid w:val="00122F3F"/>
    <w:rsid w:val="001267E4"/>
    <w:rsid w:val="00127ED4"/>
    <w:rsid w:val="00132A80"/>
    <w:rsid w:val="00135B03"/>
    <w:rsid w:val="00136DCE"/>
    <w:rsid w:val="001413B9"/>
    <w:rsid w:val="00141EED"/>
    <w:rsid w:val="00143063"/>
    <w:rsid w:val="0014306F"/>
    <w:rsid w:val="00145053"/>
    <w:rsid w:val="00150A30"/>
    <w:rsid w:val="0015333A"/>
    <w:rsid w:val="00154893"/>
    <w:rsid w:val="001608C3"/>
    <w:rsid w:val="00162FA6"/>
    <w:rsid w:val="00163D43"/>
    <w:rsid w:val="00163D4A"/>
    <w:rsid w:val="00166751"/>
    <w:rsid w:val="00171199"/>
    <w:rsid w:val="00171FC6"/>
    <w:rsid w:val="0017358D"/>
    <w:rsid w:val="00174406"/>
    <w:rsid w:val="001821ED"/>
    <w:rsid w:val="0018519D"/>
    <w:rsid w:val="0019729D"/>
    <w:rsid w:val="00197CC6"/>
    <w:rsid w:val="001A209C"/>
    <w:rsid w:val="001A2E7F"/>
    <w:rsid w:val="001A7481"/>
    <w:rsid w:val="001B1621"/>
    <w:rsid w:val="001B2A33"/>
    <w:rsid w:val="001B2B19"/>
    <w:rsid w:val="001B426D"/>
    <w:rsid w:val="001B5F38"/>
    <w:rsid w:val="001B76B3"/>
    <w:rsid w:val="001B76C9"/>
    <w:rsid w:val="001C1F77"/>
    <w:rsid w:val="001C3023"/>
    <w:rsid w:val="001C3D04"/>
    <w:rsid w:val="001C47FA"/>
    <w:rsid w:val="001C67B9"/>
    <w:rsid w:val="001D1DD3"/>
    <w:rsid w:val="001D2026"/>
    <w:rsid w:val="001D408D"/>
    <w:rsid w:val="001D65D9"/>
    <w:rsid w:val="001D6CF4"/>
    <w:rsid w:val="001E10B8"/>
    <w:rsid w:val="001E52AF"/>
    <w:rsid w:val="001E5678"/>
    <w:rsid w:val="001E7488"/>
    <w:rsid w:val="001F2914"/>
    <w:rsid w:val="001F3151"/>
    <w:rsid w:val="001F43B5"/>
    <w:rsid w:val="001F4A4E"/>
    <w:rsid w:val="001F5AB7"/>
    <w:rsid w:val="001F7CAA"/>
    <w:rsid w:val="00201E55"/>
    <w:rsid w:val="002025F2"/>
    <w:rsid w:val="00204993"/>
    <w:rsid w:val="00207968"/>
    <w:rsid w:val="00210685"/>
    <w:rsid w:val="00210E92"/>
    <w:rsid w:val="00222F5E"/>
    <w:rsid w:val="00223AB1"/>
    <w:rsid w:val="00224B54"/>
    <w:rsid w:val="00233EF5"/>
    <w:rsid w:val="0023616F"/>
    <w:rsid w:val="00236406"/>
    <w:rsid w:val="0023735D"/>
    <w:rsid w:val="0023782A"/>
    <w:rsid w:val="00240E44"/>
    <w:rsid w:val="002432A3"/>
    <w:rsid w:val="00246C65"/>
    <w:rsid w:val="002470B7"/>
    <w:rsid w:val="00250755"/>
    <w:rsid w:val="00253D0D"/>
    <w:rsid w:val="002625C7"/>
    <w:rsid w:val="002630C0"/>
    <w:rsid w:val="00270B65"/>
    <w:rsid w:val="00273090"/>
    <w:rsid w:val="00273FE1"/>
    <w:rsid w:val="00275859"/>
    <w:rsid w:val="00275949"/>
    <w:rsid w:val="00276A8C"/>
    <w:rsid w:val="002825DE"/>
    <w:rsid w:val="0028499D"/>
    <w:rsid w:val="00284B7E"/>
    <w:rsid w:val="00286709"/>
    <w:rsid w:val="00293BF1"/>
    <w:rsid w:val="00297425"/>
    <w:rsid w:val="002B3107"/>
    <w:rsid w:val="002B38E4"/>
    <w:rsid w:val="002B62F1"/>
    <w:rsid w:val="002B7869"/>
    <w:rsid w:val="002C1F62"/>
    <w:rsid w:val="002C3C38"/>
    <w:rsid w:val="002C5253"/>
    <w:rsid w:val="002C64A4"/>
    <w:rsid w:val="002C680C"/>
    <w:rsid w:val="002D1053"/>
    <w:rsid w:val="002D1D60"/>
    <w:rsid w:val="002D23B2"/>
    <w:rsid w:val="002D2648"/>
    <w:rsid w:val="002D28EE"/>
    <w:rsid w:val="002D3B7C"/>
    <w:rsid w:val="002D540E"/>
    <w:rsid w:val="002D5A9C"/>
    <w:rsid w:val="002D7616"/>
    <w:rsid w:val="002E2093"/>
    <w:rsid w:val="002E316C"/>
    <w:rsid w:val="002E3DF8"/>
    <w:rsid w:val="002E56B3"/>
    <w:rsid w:val="002F1D11"/>
    <w:rsid w:val="002F24FF"/>
    <w:rsid w:val="00303E45"/>
    <w:rsid w:val="003049D4"/>
    <w:rsid w:val="00305B86"/>
    <w:rsid w:val="0031479C"/>
    <w:rsid w:val="00315342"/>
    <w:rsid w:val="003164D4"/>
    <w:rsid w:val="00316667"/>
    <w:rsid w:val="00325928"/>
    <w:rsid w:val="003278E5"/>
    <w:rsid w:val="00330235"/>
    <w:rsid w:val="00330364"/>
    <w:rsid w:val="00333AB2"/>
    <w:rsid w:val="003345D6"/>
    <w:rsid w:val="003420D7"/>
    <w:rsid w:val="00342AF8"/>
    <w:rsid w:val="0034605C"/>
    <w:rsid w:val="003473AB"/>
    <w:rsid w:val="00352719"/>
    <w:rsid w:val="00353837"/>
    <w:rsid w:val="003549BA"/>
    <w:rsid w:val="00357819"/>
    <w:rsid w:val="00357EA1"/>
    <w:rsid w:val="0036040C"/>
    <w:rsid w:val="00360D52"/>
    <w:rsid w:val="00360E6F"/>
    <w:rsid w:val="00361FC9"/>
    <w:rsid w:val="00365ACD"/>
    <w:rsid w:val="00367BC5"/>
    <w:rsid w:val="00367FE3"/>
    <w:rsid w:val="00372F81"/>
    <w:rsid w:val="0037474E"/>
    <w:rsid w:val="003762B9"/>
    <w:rsid w:val="00376997"/>
    <w:rsid w:val="00377195"/>
    <w:rsid w:val="00382AB3"/>
    <w:rsid w:val="00384313"/>
    <w:rsid w:val="0038465F"/>
    <w:rsid w:val="00384FC2"/>
    <w:rsid w:val="00386EF4"/>
    <w:rsid w:val="0038721C"/>
    <w:rsid w:val="003904CD"/>
    <w:rsid w:val="00390C9D"/>
    <w:rsid w:val="00391DE9"/>
    <w:rsid w:val="003923B6"/>
    <w:rsid w:val="00392C3B"/>
    <w:rsid w:val="003A060A"/>
    <w:rsid w:val="003A1327"/>
    <w:rsid w:val="003A283D"/>
    <w:rsid w:val="003A6CD1"/>
    <w:rsid w:val="003A7B77"/>
    <w:rsid w:val="003B1CFA"/>
    <w:rsid w:val="003B4CFF"/>
    <w:rsid w:val="003C07A5"/>
    <w:rsid w:val="003C1006"/>
    <w:rsid w:val="003C13FA"/>
    <w:rsid w:val="003C497C"/>
    <w:rsid w:val="003C5AA9"/>
    <w:rsid w:val="003D3CAA"/>
    <w:rsid w:val="003D4B3E"/>
    <w:rsid w:val="003D520F"/>
    <w:rsid w:val="003D6BD3"/>
    <w:rsid w:val="003D71D5"/>
    <w:rsid w:val="003E33F1"/>
    <w:rsid w:val="003E3D01"/>
    <w:rsid w:val="003E48A4"/>
    <w:rsid w:val="003E57A4"/>
    <w:rsid w:val="003E6AF4"/>
    <w:rsid w:val="003F55A8"/>
    <w:rsid w:val="00403264"/>
    <w:rsid w:val="00403761"/>
    <w:rsid w:val="00406097"/>
    <w:rsid w:val="004062F1"/>
    <w:rsid w:val="0040727B"/>
    <w:rsid w:val="0042275E"/>
    <w:rsid w:val="0042557A"/>
    <w:rsid w:val="004255A6"/>
    <w:rsid w:val="0042583B"/>
    <w:rsid w:val="00425D5A"/>
    <w:rsid w:val="00433173"/>
    <w:rsid w:val="004356AB"/>
    <w:rsid w:val="00437381"/>
    <w:rsid w:val="00441E2B"/>
    <w:rsid w:val="004460FD"/>
    <w:rsid w:val="00452DC7"/>
    <w:rsid w:val="00453639"/>
    <w:rsid w:val="00460242"/>
    <w:rsid w:val="00460D35"/>
    <w:rsid w:val="00462640"/>
    <w:rsid w:val="004632D2"/>
    <w:rsid w:val="00463396"/>
    <w:rsid w:val="004634A4"/>
    <w:rsid w:val="00463885"/>
    <w:rsid w:val="004722A5"/>
    <w:rsid w:val="004768B1"/>
    <w:rsid w:val="00477D87"/>
    <w:rsid w:val="00477DCE"/>
    <w:rsid w:val="004833DA"/>
    <w:rsid w:val="00485653"/>
    <w:rsid w:val="00486B98"/>
    <w:rsid w:val="0049438F"/>
    <w:rsid w:val="00494592"/>
    <w:rsid w:val="00495131"/>
    <w:rsid w:val="004A01E1"/>
    <w:rsid w:val="004A2265"/>
    <w:rsid w:val="004A42E0"/>
    <w:rsid w:val="004A4B58"/>
    <w:rsid w:val="004A6358"/>
    <w:rsid w:val="004B17FB"/>
    <w:rsid w:val="004B4A59"/>
    <w:rsid w:val="004B4CF7"/>
    <w:rsid w:val="004B68F8"/>
    <w:rsid w:val="004B76B4"/>
    <w:rsid w:val="004C7CA3"/>
    <w:rsid w:val="004C7FC7"/>
    <w:rsid w:val="004D0E82"/>
    <w:rsid w:val="004D2348"/>
    <w:rsid w:val="004D26AB"/>
    <w:rsid w:val="004D480D"/>
    <w:rsid w:val="004D4A16"/>
    <w:rsid w:val="004D5677"/>
    <w:rsid w:val="004D74EF"/>
    <w:rsid w:val="004D75EA"/>
    <w:rsid w:val="004E1C62"/>
    <w:rsid w:val="004E1D5B"/>
    <w:rsid w:val="004E3A50"/>
    <w:rsid w:val="004F06D1"/>
    <w:rsid w:val="004F0816"/>
    <w:rsid w:val="004F5CDB"/>
    <w:rsid w:val="004F6F73"/>
    <w:rsid w:val="00500294"/>
    <w:rsid w:val="0050053C"/>
    <w:rsid w:val="00500880"/>
    <w:rsid w:val="0050251E"/>
    <w:rsid w:val="0050543D"/>
    <w:rsid w:val="00506AFA"/>
    <w:rsid w:val="00511870"/>
    <w:rsid w:val="00511902"/>
    <w:rsid w:val="005155BD"/>
    <w:rsid w:val="005157D5"/>
    <w:rsid w:val="00516092"/>
    <w:rsid w:val="00522032"/>
    <w:rsid w:val="00530D6C"/>
    <w:rsid w:val="00533896"/>
    <w:rsid w:val="00535283"/>
    <w:rsid w:val="00535529"/>
    <w:rsid w:val="00537134"/>
    <w:rsid w:val="00541819"/>
    <w:rsid w:val="00542643"/>
    <w:rsid w:val="005429B2"/>
    <w:rsid w:val="00546B94"/>
    <w:rsid w:val="00551E1D"/>
    <w:rsid w:val="00553766"/>
    <w:rsid w:val="005572C4"/>
    <w:rsid w:val="00557DB1"/>
    <w:rsid w:val="00560E93"/>
    <w:rsid w:val="0056475B"/>
    <w:rsid w:val="00565D89"/>
    <w:rsid w:val="0056665E"/>
    <w:rsid w:val="00567800"/>
    <w:rsid w:val="00570E9E"/>
    <w:rsid w:val="00572853"/>
    <w:rsid w:val="00573012"/>
    <w:rsid w:val="00575DA1"/>
    <w:rsid w:val="00575DB3"/>
    <w:rsid w:val="005764EF"/>
    <w:rsid w:val="005803C3"/>
    <w:rsid w:val="00580FA6"/>
    <w:rsid w:val="00582F32"/>
    <w:rsid w:val="0058503C"/>
    <w:rsid w:val="0058787D"/>
    <w:rsid w:val="00594E7E"/>
    <w:rsid w:val="005952A7"/>
    <w:rsid w:val="0059779C"/>
    <w:rsid w:val="005A19ED"/>
    <w:rsid w:val="005A248B"/>
    <w:rsid w:val="005A3068"/>
    <w:rsid w:val="005A652C"/>
    <w:rsid w:val="005A7F9E"/>
    <w:rsid w:val="005B05A8"/>
    <w:rsid w:val="005B0CDB"/>
    <w:rsid w:val="005B2DF1"/>
    <w:rsid w:val="005B4BE0"/>
    <w:rsid w:val="005B7788"/>
    <w:rsid w:val="005C0DE2"/>
    <w:rsid w:val="005C2757"/>
    <w:rsid w:val="005C7431"/>
    <w:rsid w:val="005D0DAA"/>
    <w:rsid w:val="005D26D8"/>
    <w:rsid w:val="005D42B9"/>
    <w:rsid w:val="005D7226"/>
    <w:rsid w:val="005E0A3E"/>
    <w:rsid w:val="005E1128"/>
    <w:rsid w:val="005E3A59"/>
    <w:rsid w:val="005E501E"/>
    <w:rsid w:val="005E52AE"/>
    <w:rsid w:val="005F000F"/>
    <w:rsid w:val="005F076E"/>
    <w:rsid w:val="005F1655"/>
    <w:rsid w:val="005F294D"/>
    <w:rsid w:val="005F627A"/>
    <w:rsid w:val="00603884"/>
    <w:rsid w:val="00603DB4"/>
    <w:rsid w:val="00604585"/>
    <w:rsid w:val="00604E33"/>
    <w:rsid w:val="00604F9E"/>
    <w:rsid w:val="00606542"/>
    <w:rsid w:val="0060729A"/>
    <w:rsid w:val="00610B52"/>
    <w:rsid w:val="00611F7B"/>
    <w:rsid w:val="00613D4F"/>
    <w:rsid w:val="00615964"/>
    <w:rsid w:val="00616493"/>
    <w:rsid w:val="00616D45"/>
    <w:rsid w:val="006170B4"/>
    <w:rsid w:val="006213AC"/>
    <w:rsid w:val="006215FF"/>
    <w:rsid w:val="00622F38"/>
    <w:rsid w:val="006242EF"/>
    <w:rsid w:val="006304A9"/>
    <w:rsid w:val="00630D71"/>
    <w:rsid w:val="00632BB7"/>
    <w:rsid w:val="00633962"/>
    <w:rsid w:val="00633F4E"/>
    <w:rsid w:val="00637241"/>
    <w:rsid w:val="00637CDD"/>
    <w:rsid w:val="0064283B"/>
    <w:rsid w:val="006464EB"/>
    <w:rsid w:val="006504C1"/>
    <w:rsid w:val="00653936"/>
    <w:rsid w:val="00654547"/>
    <w:rsid w:val="00654928"/>
    <w:rsid w:val="00655ABC"/>
    <w:rsid w:val="00657912"/>
    <w:rsid w:val="006633A8"/>
    <w:rsid w:val="00664CEC"/>
    <w:rsid w:val="00667E85"/>
    <w:rsid w:val="00671EB0"/>
    <w:rsid w:val="00672118"/>
    <w:rsid w:val="006734E6"/>
    <w:rsid w:val="00677CE6"/>
    <w:rsid w:val="00683B81"/>
    <w:rsid w:val="00685845"/>
    <w:rsid w:val="006870E0"/>
    <w:rsid w:val="00691667"/>
    <w:rsid w:val="006A1C16"/>
    <w:rsid w:val="006A6732"/>
    <w:rsid w:val="006B56C7"/>
    <w:rsid w:val="006C1453"/>
    <w:rsid w:val="006C1613"/>
    <w:rsid w:val="006C29C1"/>
    <w:rsid w:val="006C577E"/>
    <w:rsid w:val="006D2F39"/>
    <w:rsid w:val="006D465F"/>
    <w:rsid w:val="006D7A01"/>
    <w:rsid w:val="006D7E71"/>
    <w:rsid w:val="006E497D"/>
    <w:rsid w:val="006E4ED1"/>
    <w:rsid w:val="006E6D85"/>
    <w:rsid w:val="006E6F6E"/>
    <w:rsid w:val="006E721C"/>
    <w:rsid w:val="006F1331"/>
    <w:rsid w:val="006F2390"/>
    <w:rsid w:val="006F25F6"/>
    <w:rsid w:val="006F2740"/>
    <w:rsid w:val="006F2EBA"/>
    <w:rsid w:val="006F69DB"/>
    <w:rsid w:val="00701103"/>
    <w:rsid w:val="00702C40"/>
    <w:rsid w:val="007071FC"/>
    <w:rsid w:val="00710179"/>
    <w:rsid w:val="00710215"/>
    <w:rsid w:val="007109FD"/>
    <w:rsid w:val="00711DA1"/>
    <w:rsid w:val="00711E50"/>
    <w:rsid w:val="007121AF"/>
    <w:rsid w:val="00712414"/>
    <w:rsid w:val="00713CAD"/>
    <w:rsid w:val="00720061"/>
    <w:rsid w:val="007215BF"/>
    <w:rsid w:val="00721848"/>
    <w:rsid w:val="00721E63"/>
    <w:rsid w:val="0072342A"/>
    <w:rsid w:val="00725C33"/>
    <w:rsid w:val="00726D62"/>
    <w:rsid w:val="007328BA"/>
    <w:rsid w:val="00735703"/>
    <w:rsid w:val="00740706"/>
    <w:rsid w:val="007446DC"/>
    <w:rsid w:val="00746D80"/>
    <w:rsid w:val="00747BEF"/>
    <w:rsid w:val="00750C9D"/>
    <w:rsid w:val="00750F48"/>
    <w:rsid w:val="0075254E"/>
    <w:rsid w:val="007529BA"/>
    <w:rsid w:val="00753E55"/>
    <w:rsid w:val="00756917"/>
    <w:rsid w:val="00756DE1"/>
    <w:rsid w:val="00756E7A"/>
    <w:rsid w:val="00757646"/>
    <w:rsid w:val="00757B92"/>
    <w:rsid w:val="0076070A"/>
    <w:rsid w:val="007621BC"/>
    <w:rsid w:val="007621DD"/>
    <w:rsid w:val="00762881"/>
    <w:rsid w:val="00763243"/>
    <w:rsid w:val="007634EF"/>
    <w:rsid w:val="0076500D"/>
    <w:rsid w:val="007712DD"/>
    <w:rsid w:val="007729AC"/>
    <w:rsid w:val="0077395A"/>
    <w:rsid w:val="00773E0B"/>
    <w:rsid w:val="007745AD"/>
    <w:rsid w:val="007750E6"/>
    <w:rsid w:val="00785A90"/>
    <w:rsid w:val="0078778F"/>
    <w:rsid w:val="007912FC"/>
    <w:rsid w:val="007937C2"/>
    <w:rsid w:val="00793850"/>
    <w:rsid w:val="00794054"/>
    <w:rsid w:val="007961BD"/>
    <w:rsid w:val="007970A5"/>
    <w:rsid w:val="0079791A"/>
    <w:rsid w:val="007A723E"/>
    <w:rsid w:val="007B0B7C"/>
    <w:rsid w:val="007B2175"/>
    <w:rsid w:val="007B34BD"/>
    <w:rsid w:val="007C05A1"/>
    <w:rsid w:val="007C12A2"/>
    <w:rsid w:val="007C69FD"/>
    <w:rsid w:val="007D2D12"/>
    <w:rsid w:val="007D6F25"/>
    <w:rsid w:val="007E0C20"/>
    <w:rsid w:val="007E1A57"/>
    <w:rsid w:val="007E40CB"/>
    <w:rsid w:val="007F0D45"/>
    <w:rsid w:val="007F2106"/>
    <w:rsid w:val="007F33CC"/>
    <w:rsid w:val="007F6286"/>
    <w:rsid w:val="00802433"/>
    <w:rsid w:val="00803827"/>
    <w:rsid w:val="008046F4"/>
    <w:rsid w:val="008069CC"/>
    <w:rsid w:val="00813112"/>
    <w:rsid w:val="00814533"/>
    <w:rsid w:val="00816268"/>
    <w:rsid w:val="0081628C"/>
    <w:rsid w:val="00822153"/>
    <w:rsid w:val="008235C7"/>
    <w:rsid w:val="008241B9"/>
    <w:rsid w:val="008251AE"/>
    <w:rsid w:val="008255E3"/>
    <w:rsid w:val="008301C3"/>
    <w:rsid w:val="008335DE"/>
    <w:rsid w:val="00833A80"/>
    <w:rsid w:val="00834E1D"/>
    <w:rsid w:val="00842E9C"/>
    <w:rsid w:val="008468BB"/>
    <w:rsid w:val="00853BA4"/>
    <w:rsid w:val="008555C6"/>
    <w:rsid w:val="00863828"/>
    <w:rsid w:val="00863F2B"/>
    <w:rsid w:val="008653A7"/>
    <w:rsid w:val="00865EDA"/>
    <w:rsid w:val="00867B32"/>
    <w:rsid w:val="00875556"/>
    <w:rsid w:val="00880A63"/>
    <w:rsid w:val="008917E9"/>
    <w:rsid w:val="00893F9F"/>
    <w:rsid w:val="0089426D"/>
    <w:rsid w:val="008A0442"/>
    <w:rsid w:val="008A0FBB"/>
    <w:rsid w:val="008A3324"/>
    <w:rsid w:val="008A38BB"/>
    <w:rsid w:val="008A57AD"/>
    <w:rsid w:val="008B044F"/>
    <w:rsid w:val="008B4B5C"/>
    <w:rsid w:val="008B5445"/>
    <w:rsid w:val="008C251E"/>
    <w:rsid w:val="008C4F54"/>
    <w:rsid w:val="008C549B"/>
    <w:rsid w:val="008C6B2D"/>
    <w:rsid w:val="008C76E1"/>
    <w:rsid w:val="008C7FAD"/>
    <w:rsid w:val="008D625A"/>
    <w:rsid w:val="008E19D5"/>
    <w:rsid w:val="008E367E"/>
    <w:rsid w:val="008E4BD3"/>
    <w:rsid w:val="008E7A33"/>
    <w:rsid w:val="008E7B9A"/>
    <w:rsid w:val="008E7F85"/>
    <w:rsid w:val="008F03FC"/>
    <w:rsid w:val="008F35C2"/>
    <w:rsid w:val="008F3B0E"/>
    <w:rsid w:val="008F5F31"/>
    <w:rsid w:val="009068A4"/>
    <w:rsid w:val="009078F8"/>
    <w:rsid w:val="00913630"/>
    <w:rsid w:val="00916E8D"/>
    <w:rsid w:val="0092068B"/>
    <w:rsid w:val="009208E9"/>
    <w:rsid w:val="00921940"/>
    <w:rsid w:val="00922B76"/>
    <w:rsid w:val="009233F9"/>
    <w:rsid w:val="00926811"/>
    <w:rsid w:val="00926D06"/>
    <w:rsid w:val="009272FD"/>
    <w:rsid w:val="00931B33"/>
    <w:rsid w:val="00932401"/>
    <w:rsid w:val="00935CF7"/>
    <w:rsid w:val="00937906"/>
    <w:rsid w:val="00944FF0"/>
    <w:rsid w:val="00947FD4"/>
    <w:rsid w:val="00955D70"/>
    <w:rsid w:val="00956C2B"/>
    <w:rsid w:val="0096192B"/>
    <w:rsid w:val="00966465"/>
    <w:rsid w:val="0096695D"/>
    <w:rsid w:val="009774C7"/>
    <w:rsid w:val="009861D3"/>
    <w:rsid w:val="00992F33"/>
    <w:rsid w:val="00994BD8"/>
    <w:rsid w:val="00994C64"/>
    <w:rsid w:val="00996DC4"/>
    <w:rsid w:val="009A5567"/>
    <w:rsid w:val="009B2D30"/>
    <w:rsid w:val="009B42D2"/>
    <w:rsid w:val="009C083C"/>
    <w:rsid w:val="009C1229"/>
    <w:rsid w:val="009C79D0"/>
    <w:rsid w:val="009D0F00"/>
    <w:rsid w:val="009D13A6"/>
    <w:rsid w:val="009E2D55"/>
    <w:rsid w:val="009E687C"/>
    <w:rsid w:val="009E6895"/>
    <w:rsid w:val="009E791E"/>
    <w:rsid w:val="009F1A7B"/>
    <w:rsid w:val="00A01269"/>
    <w:rsid w:val="00A032EF"/>
    <w:rsid w:val="00A04FA9"/>
    <w:rsid w:val="00A0725D"/>
    <w:rsid w:val="00A10585"/>
    <w:rsid w:val="00A10781"/>
    <w:rsid w:val="00A12CDE"/>
    <w:rsid w:val="00A13297"/>
    <w:rsid w:val="00A14371"/>
    <w:rsid w:val="00A20B98"/>
    <w:rsid w:val="00A2220A"/>
    <w:rsid w:val="00A2221A"/>
    <w:rsid w:val="00A22ABC"/>
    <w:rsid w:val="00A328CA"/>
    <w:rsid w:val="00A35104"/>
    <w:rsid w:val="00A3793B"/>
    <w:rsid w:val="00A40616"/>
    <w:rsid w:val="00A440C0"/>
    <w:rsid w:val="00A4598F"/>
    <w:rsid w:val="00A47CF5"/>
    <w:rsid w:val="00A518DF"/>
    <w:rsid w:val="00A55B74"/>
    <w:rsid w:val="00A57FA5"/>
    <w:rsid w:val="00A60985"/>
    <w:rsid w:val="00A61F39"/>
    <w:rsid w:val="00A624AF"/>
    <w:rsid w:val="00A65C66"/>
    <w:rsid w:val="00A6696E"/>
    <w:rsid w:val="00A66E28"/>
    <w:rsid w:val="00A702E5"/>
    <w:rsid w:val="00A70D05"/>
    <w:rsid w:val="00A71F17"/>
    <w:rsid w:val="00A72CCD"/>
    <w:rsid w:val="00A74930"/>
    <w:rsid w:val="00A7542B"/>
    <w:rsid w:val="00A75782"/>
    <w:rsid w:val="00A800C0"/>
    <w:rsid w:val="00A80175"/>
    <w:rsid w:val="00A8299B"/>
    <w:rsid w:val="00A847CD"/>
    <w:rsid w:val="00A86EF3"/>
    <w:rsid w:val="00A90B19"/>
    <w:rsid w:val="00A9115A"/>
    <w:rsid w:val="00A9153D"/>
    <w:rsid w:val="00A9317B"/>
    <w:rsid w:val="00A949F3"/>
    <w:rsid w:val="00A95160"/>
    <w:rsid w:val="00A9596F"/>
    <w:rsid w:val="00A96D7B"/>
    <w:rsid w:val="00A97170"/>
    <w:rsid w:val="00A97FB8"/>
    <w:rsid w:val="00AB02E4"/>
    <w:rsid w:val="00AB1B31"/>
    <w:rsid w:val="00AB2CB0"/>
    <w:rsid w:val="00AB77D7"/>
    <w:rsid w:val="00AC1596"/>
    <w:rsid w:val="00AC1A18"/>
    <w:rsid w:val="00AC5426"/>
    <w:rsid w:val="00AD05FE"/>
    <w:rsid w:val="00AD2721"/>
    <w:rsid w:val="00AD318F"/>
    <w:rsid w:val="00AD4B15"/>
    <w:rsid w:val="00AD4B64"/>
    <w:rsid w:val="00AD50EA"/>
    <w:rsid w:val="00AD6CE7"/>
    <w:rsid w:val="00AD7FAB"/>
    <w:rsid w:val="00AE3E08"/>
    <w:rsid w:val="00AE591D"/>
    <w:rsid w:val="00AE7242"/>
    <w:rsid w:val="00AE7309"/>
    <w:rsid w:val="00B06536"/>
    <w:rsid w:val="00B12EB1"/>
    <w:rsid w:val="00B1410D"/>
    <w:rsid w:val="00B1491D"/>
    <w:rsid w:val="00B15F5E"/>
    <w:rsid w:val="00B22905"/>
    <w:rsid w:val="00B22C68"/>
    <w:rsid w:val="00B2529C"/>
    <w:rsid w:val="00B25784"/>
    <w:rsid w:val="00B257FA"/>
    <w:rsid w:val="00B26B0D"/>
    <w:rsid w:val="00B3075F"/>
    <w:rsid w:val="00B30823"/>
    <w:rsid w:val="00B31DDA"/>
    <w:rsid w:val="00B34DA9"/>
    <w:rsid w:val="00B36F62"/>
    <w:rsid w:val="00B453AE"/>
    <w:rsid w:val="00B515EE"/>
    <w:rsid w:val="00B5341F"/>
    <w:rsid w:val="00B534BA"/>
    <w:rsid w:val="00B54CEB"/>
    <w:rsid w:val="00B570A8"/>
    <w:rsid w:val="00B57D1E"/>
    <w:rsid w:val="00B62A46"/>
    <w:rsid w:val="00B642C7"/>
    <w:rsid w:val="00B645FD"/>
    <w:rsid w:val="00B65A7F"/>
    <w:rsid w:val="00B67A67"/>
    <w:rsid w:val="00B70066"/>
    <w:rsid w:val="00B7275C"/>
    <w:rsid w:val="00B72783"/>
    <w:rsid w:val="00B7377A"/>
    <w:rsid w:val="00B74117"/>
    <w:rsid w:val="00B743F0"/>
    <w:rsid w:val="00B75421"/>
    <w:rsid w:val="00B8556C"/>
    <w:rsid w:val="00B913B8"/>
    <w:rsid w:val="00B913CD"/>
    <w:rsid w:val="00B92FFA"/>
    <w:rsid w:val="00B940B8"/>
    <w:rsid w:val="00B9613D"/>
    <w:rsid w:val="00B9660D"/>
    <w:rsid w:val="00B97472"/>
    <w:rsid w:val="00BA0072"/>
    <w:rsid w:val="00BA245C"/>
    <w:rsid w:val="00BA3E40"/>
    <w:rsid w:val="00BA4DC8"/>
    <w:rsid w:val="00BB0324"/>
    <w:rsid w:val="00BB2BA8"/>
    <w:rsid w:val="00BB44AA"/>
    <w:rsid w:val="00BC0E58"/>
    <w:rsid w:val="00BC1685"/>
    <w:rsid w:val="00BC4C2B"/>
    <w:rsid w:val="00BC4EC5"/>
    <w:rsid w:val="00BD7D21"/>
    <w:rsid w:val="00BE1F7B"/>
    <w:rsid w:val="00BE2131"/>
    <w:rsid w:val="00BE253E"/>
    <w:rsid w:val="00BE3B7D"/>
    <w:rsid w:val="00BE5760"/>
    <w:rsid w:val="00BE78A3"/>
    <w:rsid w:val="00BF72EC"/>
    <w:rsid w:val="00C017AA"/>
    <w:rsid w:val="00C040E2"/>
    <w:rsid w:val="00C042E1"/>
    <w:rsid w:val="00C12B26"/>
    <w:rsid w:val="00C1535C"/>
    <w:rsid w:val="00C16635"/>
    <w:rsid w:val="00C16BFE"/>
    <w:rsid w:val="00C20051"/>
    <w:rsid w:val="00C20CAB"/>
    <w:rsid w:val="00C21F98"/>
    <w:rsid w:val="00C22544"/>
    <w:rsid w:val="00C266AF"/>
    <w:rsid w:val="00C30010"/>
    <w:rsid w:val="00C30755"/>
    <w:rsid w:val="00C33460"/>
    <w:rsid w:val="00C358B0"/>
    <w:rsid w:val="00C371CB"/>
    <w:rsid w:val="00C3747B"/>
    <w:rsid w:val="00C40B8A"/>
    <w:rsid w:val="00C40E8D"/>
    <w:rsid w:val="00C4279E"/>
    <w:rsid w:val="00C43743"/>
    <w:rsid w:val="00C43C30"/>
    <w:rsid w:val="00C44E6E"/>
    <w:rsid w:val="00C5053B"/>
    <w:rsid w:val="00C51689"/>
    <w:rsid w:val="00C527D5"/>
    <w:rsid w:val="00C5468B"/>
    <w:rsid w:val="00C570F0"/>
    <w:rsid w:val="00C61052"/>
    <w:rsid w:val="00C61F78"/>
    <w:rsid w:val="00C64111"/>
    <w:rsid w:val="00C64603"/>
    <w:rsid w:val="00C7185E"/>
    <w:rsid w:val="00C71D14"/>
    <w:rsid w:val="00C738CE"/>
    <w:rsid w:val="00C74656"/>
    <w:rsid w:val="00C77931"/>
    <w:rsid w:val="00C77CF2"/>
    <w:rsid w:val="00C80A5D"/>
    <w:rsid w:val="00C818C0"/>
    <w:rsid w:val="00C8233B"/>
    <w:rsid w:val="00C82F6C"/>
    <w:rsid w:val="00C907AB"/>
    <w:rsid w:val="00C950D3"/>
    <w:rsid w:val="00C971D7"/>
    <w:rsid w:val="00CA0AEE"/>
    <w:rsid w:val="00CA0D6F"/>
    <w:rsid w:val="00CA271C"/>
    <w:rsid w:val="00CA2CEE"/>
    <w:rsid w:val="00CA5D2E"/>
    <w:rsid w:val="00CB5131"/>
    <w:rsid w:val="00CB5514"/>
    <w:rsid w:val="00CB6FF8"/>
    <w:rsid w:val="00CB726A"/>
    <w:rsid w:val="00CB79F6"/>
    <w:rsid w:val="00CC08B1"/>
    <w:rsid w:val="00CC3DE2"/>
    <w:rsid w:val="00CC44DC"/>
    <w:rsid w:val="00CC7576"/>
    <w:rsid w:val="00CC7E5A"/>
    <w:rsid w:val="00CD0DF9"/>
    <w:rsid w:val="00CD14C3"/>
    <w:rsid w:val="00CD2EBD"/>
    <w:rsid w:val="00CD7FFD"/>
    <w:rsid w:val="00CE125A"/>
    <w:rsid w:val="00CE1425"/>
    <w:rsid w:val="00CE30ED"/>
    <w:rsid w:val="00CE39AD"/>
    <w:rsid w:val="00CE452C"/>
    <w:rsid w:val="00CF1266"/>
    <w:rsid w:val="00CF3F02"/>
    <w:rsid w:val="00CF4C9C"/>
    <w:rsid w:val="00CF5DEA"/>
    <w:rsid w:val="00CF6017"/>
    <w:rsid w:val="00D00B2C"/>
    <w:rsid w:val="00D02CEB"/>
    <w:rsid w:val="00D02FA3"/>
    <w:rsid w:val="00D05A08"/>
    <w:rsid w:val="00D05B3B"/>
    <w:rsid w:val="00D069C6"/>
    <w:rsid w:val="00D07CF1"/>
    <w:rsid w:val="00D10421"/>
    <w:rsid w:val="00D16C0F"/>
    <w:rsid w:val="00D1730E"/>
    <w:rsid w:val="00D20162"/>
    <w:rsid w:val="00D228A1"/>
    <w:rsid w:val="00D22ED1"/>
    <w:rsid w:val="00D23483"/>
    <w:rsid w:val="00D2413A"/>
    <w:rsid w:val="00D253C8"/>
    <w:rsid w:val="00D30BA6"/>
    <w:rsid w:val="00D30D07"/>
    <w:rsid w:val="00D3173D"/>
    <w:rsid w:val="00D32F08"/>
    <w:rsid w:val="00D333C1"/>
    <w:rsid w:val="00D35A92"/>
    <w:rsid w:val="00D36A6C"/>
    <w:rsid w:val="00D40E7D"/>
    <w:rsid w:val="00D43EAF"/>
    <w:rsid w:val="00D472FA"/>
    <w:rsid w:val="00D47DD1"/>
    <w:rsid w:val="00D52B44"/>
    <w:rsid w:val="00D66136"/>
    <w:rsid w:val="00D70296"/>
    <w:rsid w:val="00D70360"/>
    <w:rsid w:val="00D7143C"/>
    <w:rsid w:val="00D74162"/>
    <w:rsid w:val="00D746ED"/>
    <w:rsid w:val="00D76366"/>
    <w:rsid w:val="00D77493"/>
    <w:rsid w:val="00D804BA"/>
    <w:rsid w:val="00D84521"/>
    <w:rsid w:val="00D860EF"/>
    <w:rsid w:val="00D87F18"/>
    <w:rsid w:val="00D926F1"/>
    <w:rsid w:val="00D93E9E"/>
    <w:rsid w:val="00D93EF4"/>
    <w:rsid w:val="00D97167"/>
    <w:rsid w:val="00D977A4"/>
    <w:rsid w:val="00DA100E"/>
    <w:rsid w:val="00DA1D04"/>
    <w:rsid w:val="00DA2801"/>
    <w:rsid w:val="00DA6FF4"/>
    <w:rsid w:val="00DB16BD"/>
    <w:rsid w:val="00DB5387"/>
    <w:rsid w:val="00DB73AE"/>
    <w:rsid w:val="00DB7631"/>
    <w:rsid w:val="00DB76FA"/>
    <w:rsid w:val="00DB7F2B"/>
    <w:rsid w:val="00DC2309"/>
    <w:rsid w:val="00DC6A8E"/>
    <w:rsid w:val="00DD0C81"/>
    <w:rsid w:val="00DD3171"/>
    <w:rsid w:val="00DD4718"/>
    <w:rsid w:val="00DD49EB"/>
    <w:rsid w:val="00DD5EA2"/>
    <w:rsid w:val="00DD6B93"/>
    <w:rsid w:val="00DE08AE"/>
    <w:rsid w:val="00DE22FD"/>
    <w:rsid w:val="00DE38AE"/>
    <w:rsid w:val="00DF1B64"/>
    <w:rsid w:val="00DF27F1"/>
    <w:rsid w:val="00DF4259"/>
    <w:rsid w:val="00DF442C"/>
    <w:rsid w:val="00DF7C15"/>
    <w:rsid w:val="00E03993"/>
    <w:rsid w:val="00E045B5"/>
    <w:rsid w:val="00E0509B"/>
    <w:rsid w:val="00E05693"/>
    <w:rsid w:val="00E05EDA"/>
    <w:rsid w:val="00E06EC1"/>
    <w:rsid w:val="00E070E3"/>
    <w:rsid w:val="00E0730B"/>
    <w:rsid w:val="00E16E80"/>
    <w:rsid w:val="00E21347"/>
    <w:rsid w:val="00E21ED7"/>
    <w:rsid w:val="00E221DC"/>
    <w:rsid w:val="00E241A8"/>
    <w:rsid w:val="00E24B21"/>
    <w:rsid w:val="00E259AB"/>
    <w:rsid w:val="00E26619"/>
    <w:rsid w:val="00E3152C"/>
    <w:rsid w:val="00E31E32"/>
    <w:rsid w:val="00E32B86"/>
    <w:rsid w:val="00E32EE4"/>
    <w:rsid w:val="00E37809"/>
    <w:rsid w:val="00E40E99"/>
    <w:rsid w:val="00E43314"/>
    <w:rsid w:val="00E4362B"/>
    <w:rsid w:val="00E45541"/>
    <w:rsid w:val="00E471BD"/>
    <w:rsid w:val="00E512A3"/>
    <w:rsid w:val="00E525B1"/>
    <w:rsid w:val="00E5540C"/>
    <w:rsid w:val="00E579BB"/>
    <w:rsid w:val="00E60EC9"/>
    <w:rsid w:val="00E63119"/>
    <w:rsid w:val="00E65608"/>
    <w:rsid w:val="00E66B81"/>
    <w:rsid w:val="00E700FA"/>
    <w:rsid w:val="00E725EA"/>
    <w:rsid w:val="00E7620D"/>
    <w:rsid w:val="00E76F53"/>
    <w:rsid w:val="00E773AD"/>
    <w:rsid w:val="00E8086C"/>
    <w:rsid w:val="00E81E8A"/>
    <w:rsid w:val="00E82BE6"/>
    <w:rsid w:val="00E8542C"/>
    <w:rsid w:val="00E87566"/>
    <w:rsid w:val="00E92C3B"/>
    <w:rsid w:val="00E92C4F"/>
    <w:rsid w:val="00E93878"/>
    <w:rsid w:val="00E96A0C"/>
    <w:rsid w:val="00E9758A"/>
    <w:rsid w:val="00E97B75"/>
    <w:rsid w:val="00E97FC2"/>
    <w:rsid w:val="00EA0762"/>
    <w:rsid w:val="00EA0991"/>
    <w:rsid w:val="00EA3099"/>
    <w:rsid w:val="00EA3501"/>
    <w:rsid w:val="00EA365F"/>
    <w:rsid w:val="00EA4405"/>
    <w:rsid w:val="00EA44C9"/>
    <w:rsid w:val="00EA45D7"/>
    <w:rsid w:val="00EA546E"/>
    <w:rsid w:val="00EA5D5D"/>
    <w:rsid w:val="00EA7184"/>
    <w:rsid w:val="00EA7A69"/>
    <w:rsid w:val="00EB2217"/>
    <w:rsid w:val="00EB27A5"/>
    <w:rsid w:val="00EB4086"/>
    <w:rsid w:val="00EB5B6C"/>
    <w:rsid w:val="00EB7D25"/>
    <w:rsid w:val="00EC1826"/>
    <w:rsid w:val="00EC292B"/>
    <w:rsid w:val="00EC6006"/>
    <w:rsid w:val="00ED09F0"/>
    <w:rsid w:val="00ED0EB8"/>
    <w:rsid w:val="00ED3061"/>
    <w:rsid w:val="00ED6926"/>
    <w:rsid w:val="00ED749F"/>
    <w:rsid w:val="00ED7E14"/>
    <w:rsid w:val="00EE21FB"/>
    <w:rsid w:val="00EE53EA"/>
    <w:rsid w:val="00EE6E09"/>
    <w:rsid w:val="00EE6FEA"/>
    <w:rsid w:val="00EF0F77"/>
    <w:rsid w:val="00EF222D"/>
    <w:rsid w:val="00EF511A"/>
    <w:rsid w:val="00EF5DF0"/>
    <w:rsid w:val="00EF786F"/>
    <w:rsid w:val="00F0177B"/>
    <w:rsid w:val="00F03787"/>
    <w:rsid w:val="00F042B6"/>
    <w:rsid w:val="00F1108B"/>
    <w:rsid w:val="00F1152D"/>
    <w:rsid w:val="00F115CC"/>
    <w:rsid w:val="00F22737"/>
    <w:rsid w:val="00F233BE"/>
    <w:rsid w:val="00F23842"/>
    <w:rsid w:val="00F23C15"/>
    <w:rsid w:val="00F24B70"/>
    <w:rsid w:val="00F2792E"/>
    <w:rsid w:val="00F303A0"/>
    <w:rsid w:val="00F418FA"/>
    <w:rsid w:val="00F43548"/>
    <w:rsid w:val="00F50734"/>
    <w:rsid w:val="00F50979"/>
    <w:rsid w:val="00F52D71"/>
    <w:rsid w:val="00F5479E"/>
    <w:rsid w:val="00F55C26"/>
    <w:rsid w:val="00F57D5B"/>
    <w:rsid w:val="00F64586"/>
    <w:rsid w:val="00F66073"/>
    <w:rsid w:val="00F66286"/>
    <w:rsid w:val="00F71951"/>
    <w:rsid w:val="00F81519"/>
    <w:rsid w:val="00F81CBB"/>
    <w:rsid w:val="00F84A19"/>
    <w:rsid w:val="00F856C5"/>
    <w:rsid w:val="00F86F66"/>
    <w:rsid w:val="00F927F8"/>
    <w:rsid w:val="00F93C36"/>
    <w:rsid w:val="00F9566F"/>
    <w:rsid w:val="00F975FE"/>
    <w:rsid w:val="00FA030D"/>
    <w:rsid w:val="00FB0CBD"/>
    <w:rsid w:val="00FB14BE"/>
    <w:rsid w:val="00FB27CB"/>
    <w:rsid w:val="00FB6A3A"/>
    <w:rsid w:val="00FC1811"/>
    <w:rsid w:val="00FC7244"/>
    <w:rsid w:val="00FD05E7"/>
    <w:rsid w:val="00FD159A"/>
    <w:rsid w:val="00FD1A51"/>
    <w:rsid w:val="00FD5189"/>
    <w:rsid w:val="00FD53C3"/>
    <w:rsid w:val="00FD54CE"/>
    <w:rsid w:val="00FE1161"/>
    <w:rsid w:val="00FE4749"/>
    <w:rsid w:val="00FF04D2"/>
    <w:rsid w:val="00FF307F"/>
    <w:rsid w:val="00FF57EE"/>
    <w:rsid w:val="00FF7482"/>
    <w:rsid w:val="00FF75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9A"/>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Web"/>
    <w:uiPriority w:val="99"/>
    <w:rsid w:val="00691667"/>
    <w:pPr>
      <w:jc w:val="both"/>
    </w:pPr>
  </w:style>
  <w:style w:type="paragraph" w:styleId="NormalWeb">
    <w:name w:val="Normal (Web)"/>
    <w:basedOn w:val="Normal"/>
    <w:uiPriority w:val="99"/>
    <w:rsid w:val="00691667"/>
  </w:style>
  <w:style w:type="paragraph" w:styleId="Title">
    <w:name w:val="Title"/>
    <w:basedOn w:val="Normal"/>
    <w:link w:val="TitleChar"/>
    <w:uiPriority w:val="99"/>
    <w:qFormat/>
    <w:rsid w:val="00054707"/>
    <w:pPr>
      <w:jc w:val="center"/>
    </w:pPr>
    <w:rPr>
      <w:sz w:val="28"/>
      <w:lang w:val="ro-RO"/>
    </w:rPr>
  </w:style>
  <w:style w:type="character" w:customStyle="1" w:styleId="TitleChar">
    <w:name w:val="Title Char"/>
    <w:basedOn w:val="DefaultParagraphFont"/>
    <w:link w:val="Title"/>
    <w:uiPriority w:val="99"/>
    <w:locked/>
    <w:rsid w:val="004E1C62"/>
    <w:rPr>
      <w:rFonts w:ascii="Cambria" w:hAnsi="Cambria" w:cs="Times New Roman"/>
      <w:b/>
      <w:bCs/>
      <w:kern w:val="28"/>
      <w:sz w:val="32"/>
      <w:szCs w:val="32"/>
      <w:lang w:val="ru-RU" w:eastAsia="ru-RU"/>
    </w:rPr>
  </w:style>
  <w:style w:type="paragraph" w:styleId="BodyText">
    <w:name w:val="Body Text"/>
    <w:basedOn w:val="Normal"/>
    <w:link w:val="BodyTextChar"/>
    <w:uiPriority w:val="99"/>
    <w:rsid w:val="00054707"/>
    <w:pPr>
      <w:tabs>
        <w:tab w:val="left" w:pos="1152"/>
      </w:tabs>
      <w:jc w:val="both"/>
    </w:pPr>
    <w:rPr>
      <w:sz w:val="28"/>
      <w:lang w:val="ro-RO"/>
    </w:rPr>
  </w:style>
  <w:style w:type="character" w:customStyle="1" w:styleId="BodyTextChar">
    <w:name w:val="Body Text Char"/>
    <w:basedOn w:val="DefaultParagraphFont"/>
    <w:link w:val="BodyText"/>
    <w:uiPriority w:val="99"/>
    <w:locked/>
    <w:rsid w:val="002F24FF"/>
    <w:rPr>
      <w:rFonts w:cs="Times New Roman"/>
      <w:sz w:val="24"/>
      <w:lang w:val="ro-RO" w:eastAsia="ru-RU"/>
    </w:rPr>
  </w:style>
  <w:style w:type="character" w:customStyle="1" w:styleId="FontStyle12">
    <w:name w:val="Font Style12"/>
    <w:uiPriority w:val="99"/>
    <w:rsid w:val="00494592"/>
    <w:rPr>
      <w:rFonts w:ascii="Times New Roman" w:hAnsi="Times New Roman"/>
      <w:color w:val="000000"/>
      <w:sz w:val="26"/>
    </w:rPr>
  </w:style>
  <w:style w:type="character" w:styleId="CommentReference">
    <w:name w:val="annotation reference"/>
    <w:basedOn w:val="DefaultParagraphFont"/>
    <w:uiPriority w:val="99"/>
    <w:semiHidden/>
    <w:rsid w:val="007750E6"/>
    <w:rPr>
      <w:rFonts w:cs="Times New Roman"/>
      <w:sz w:val="16"/>
    </w:rPr>
  </w:style>
  <w:style w:type="paragraph" w:styleId="CommentText">
    <w:name w:val="annotation text"/>
    <w:basedOn w:val="Normal"/>
    <w:link w:val="CommentTextChar"/>
    <w:uiPriority w:val="99"/>
    <w:semiHidden/>
    <w:rsid w:val="007750E6"/>
    <w:rPr>
      <w:sz w:val="20"/>
      <w:szCs w:val="20"/>
    </w:rPr>
  </w:style>
  <w:style w:type="character" w:customStyle="1" w:styleId="CommentTextChar">
    <w:name w:val="Comment Text Char"/>
    <w:basedOn w:val="DefaultParagraphFont"/>
    <w:link w:val="CommentText"/>
    <w:uiPriority w:val="99"/>
    <w:semiHidden/>
    <w:locked/>
    <w:rsid w:val="004E1C62"/>
    <w:rPr>
      <w:rFonts w:cs="Times New Roman"/>
      <w:sz w:val="20"/>
      <w:szCs w:val="20"/>
      <w:lang w:val="ru-RU" w:eastAsia="ru-RU"/>
    </w:rPr>
  </w:style>
  <w:style w:type="paragraph" w:styleId="CommentSubject">
    <w:name w:val="annotation subject"/>
    <w:basedOn w:val="CommentText"/>
    <w:next w:val="CommentText"/>
    <w:link w:val="CommentSubjectChar"/>
    <w:uiPriority w:val="99"/>
    <w:semiHidden/>
    <w:rsid w:val="007750E6"/>
    <w:rPr>
      <w:b/>
      <w:bCs/>
    </w:rPr>
  </w:style>
  <w:style w:type="character" w:customStyle="1" w:styleId="CommentSubjectChar">
    <w:name w:val="Comment Subject Char"/>
    <w:basedOn w:val="CommentTextChar"/>
    <w:link w:val="CommentSubject"/>
    <w:uiPriority w:val="99"/>
    <w:semiHidden/>
    <w:locked/>
    <w:rsid w:val="004E1C62"/>
    <w:rPr>
      <w:b/>
      <w:bCs/>
    </w:rPr>
  </w:style>
  <w:style w:type="paragraph" w:styleId="BalloonText">
    <w:name w:val="Balloon Text"/>
    <w:basedOn w:val="Normal"/>
    <w:link w:val="BalloonTextChar"/>
    <w:uiPriority w:val="99"/>
    <w:semiHidden/>
    <w:rsid w:val="00775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1C62"/>
    <w:rPr>
      <w:rFonts w:cs="Times New Roman"/>
      <w:sz w:val="2"/>
      <w:lang w:val="ru-RU" w:eastAsia="ru-RU"/>
    </w:rPr>
  </w:style>
  <w:style w:type="paragraph" w:customStyle="1" w:styleId="Style4">
    <w:name w:val="Style4"/>
    <w:basedOn w:val="Normal"/>
    <w:uiPriority w:val="99"/>
    <w:rsid w:val="00064838"/>
    <w:pPr>
      <w:widowControl w:val="0"/>
      <w:autoSpaceDE w:val="0"/>
      <w:autoSpaceDN w:val="0"/>
      <w:adjustRightInd w:val="0"/>
      <w:spacing w:line="317" w:lineRule="exact"/>
      <w:ind w:firstLine="710"/>
    </w:pPr>
  </w:style>
  <w:style w:type="paragraph" w:customStyle="1" w:styleId="CharChar">
    <w:name w:val="Char Char"/>
    <w:basedOn w:val="Normal"/>
    <w:uiPriority w:val="99"/>
    <w:rsid w:val="000B1F11"/>
    <w:pPr>
      <w:spacing w:after="160" w:line="240" w:lineRule="exact"/>
    </w:pPr>
    <w:rPr>
      <w:rFonts w:ascii="Arial" w:eastAsia="Batang" w:hAnsi="Arial" w:cs="Arial"/>
      <w:sz w:val="20"/>
      <w:szCs w:val="20"/>
      <w:lang w:val="en-US" w:eastAsia="en-US"/>
    </w:rPr>
  </w:style>
  <w:style w:type="character" w:customStyle="1" w:styleId="apple-style-span">
    <w:name w:val="apple-style-span"/>
    <w:basedOn w:val="DefaultParagraphFont"/>
    <w:uiPriority w:val="99"/>
    <w:rsid w:val="00CF3F02"/>
    <w:rPr>
      <w:rFonts w:cs="Times New Roman"/>
    </w:rPr>
  </w:style>
  <w:style w:type="paragraph" w:customStyle="1" w:styleId="cb">
    <w:name w:val="cb"/>
    <w:basedOn w:val="Normal"/>
    <w:uiPriority w:val="99"/>
    <w:rsid w:val="006215FF"/>
    <w:pPr>
      <w:jc w:val="center"/>
    </w:pPr>
    <w:rPr>
      <w:b/>
      <w:bCs/>
    </w:rPr>
  </w:style>
  <w:style w:type="paragraph" w:styleId="BodyTextIndent2">
    <w:name w:val="Body Text Indent 2"/>
    <w:basedOn w:val="Normal"/>
    <w:link w:val="BodyTextIndent2Char"/>
    <w:uiPriority w:val="99"/>
    <w:rsid w:val="00916E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E1C62"/>
    <w:rPr>
      <w:rFonts w:cs="Times New Roman"/>
      <w:sz w:val="24"/>
      <w:szCs w:val="24"/>
      <w:lang w:val="ru-RU" w:eastAsia="ru-RU"/>
    </w:rPr>
  </w:style>
  <w:style w:type="character" w:styleId="Hyperlink">
    <w:name w:val="Hyperlink"/>
    <w:basedOn w:val="DefaultParagraphFont"/>
    <w:uiPriority w:val="99"/>
    <w:rsid w:val="00FF04D2"/>
    <w:rPr>
      <w:rFonts w:cs="Times New Roman"/>
      <w:color w:val="0000FF"/>
      <w:u w:val="single"/>
    </w:rPr>
  </w:style>
  <w:style w:type="character" w:customStyle="1" w:styleId="apple-converted-space">
    <w:name w:val="apple-converted-space"/>
    <w:basedOn w:val="DefaultParagraphFont"/>
    <w:uiPriority w:val="99"/>
    <w:rsid w:val="002F24FF"/>
    <w:rPr>
      <w:rFonts w:cs="Times New Roman"/>
    </w:rPr>
  </w:style>
  <w:style w:type="paragraph" w:customStyle="1" w:styleId="tt">
    <w:name w:val="tt"/>
    <w:basedOn w:val="Normal"/>
    <w:uiPriority w:val="99"/>
    <w:rsid w:val="00944FF0"/>
    <w:pPr>
      <w:jc w:val="center"/>
    </w:pPr>
    <w:rPr>
      <w:b/>
      <w:bCs/>
    </w:rPr>
  </w:style>
  <w:style w:type="paragraph" w:customStyle="1" w:styleId="cn">
    <w:name w:val="cn"/>
    <w:basedOn w:val="Normal"/>
    <w:uiPriority w:val="99"/>
    <w:rsid w:val="006870E0"/>
    <w:pPr>
      <w:jc w:val="center"/>
    </w:pPr>
  </w:style>
  <w:style w:type="paragraph" w:customStyle="1" w:styleId="CM4">
    <w:name w:val="CM4"/>
    <w:basedOn w:val="Normal"/>
    <w:next w:val="Normal"/>
    <w:uiPriority w:val="99"/>
    <w:rsid w:val="00A95160"/>
    <w:pPr>
      <w:autoSpaceDE w:val="0"/>
      <w:autoSpaceDN w:val="0"/>
      <w:adjustRightInd w:val="0"/>
    </w:pPr>
  </w:style>
  <w:style w:type="character" w:styleId="Strong">
    <w:name w:val="Strong"/>
    <w:basedOn w:val="DefaultParagraphFont"/>
    <w:uiPriority w:val="99"/>
    <w:qFormat/>
    <w:rsid w:val="000313F4"/>
    <w:rPr>
      <w:rFonts w:cs="Times New Roman"/>
      <w:b/>
    </w:rPr>
  </w:style>
  <w:style w:type="character" w:customStyle="1" w:styleId="docheader">
    <w:name w:val="doc_header"/>
    <w:basedOn w:val="DefaultParagraphFont"/>
    <w:uiPriority w:val="99"/>
    <w:rsid w:val="000313F4"/>
    <w:rPr>
      <w:rFonts w:cs="Times New Roman"/>
    </w:rPr>
  </w:style>
  <w:style w:type="table" w:styleId="TableGrid">
    <w:name w:val="Table Grid"/>
    <w:basedOn w:val="TableNormal"/>
    <w:uiPriority w:val="99"/>
    <w:rsid w:val="00FE4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1413B9"/>
    <w:rPr>
      <w:sz w:val="24"/>
      <w:szCs w:val="24"/>
      <w:lang w:val="ru-RU" w:eastAsia="ru-RU"/>
    </w:rPr>
  </w:style>
  <w:style w:type="character" w:customStyle="1" w:styleId="21016">
    <w:name w:val="Основной текст (2) + 1016"/>
    <w:aliases w:val="5 pt16"/>
    <w:uiPriority w:val="99"/>
    <w:rsid w:val="00A847CD"/>
    <w:rPr>
      <w:rFonts w:ascii="Times New Roman" w:hAnsi="Times New Roman"/>
      <w:spacing w:val="0"/>
      <w:sz w:val="21"/>
    </w:rPr>
  </w:style>
  <w:style w:type="character" w:customStyle="1" w:styleId="21015">
    <w:name w:val="Основной текст (2) + 1015"/>
    <w:aliases w:val="5 pt15,Курсив"/>
    <w:uiPriority w:val="99"/>
    <w:rsid w:val="00A847CD"/>
    <w:rPr>
      <w:rFonts w:ascii="Times New Roman" w:hAnsi="Times New Roman"/>
      <w:i/>
      <w:spacing w:val="0"/>
      <w:sz w:val="21"/>
    </w:rPr>
  </w:style>
  <w:style w:type="character" w:customStyle="1" w:styleId="21014">
    <w:name w:val="Основной текст (2) + 1014"/>
    <w:aliases w:val="5 pt14,Полужирный,Курсив7"/>
    <w:uiPriority w:val="99"/>
    <w:rsid w:val="00A847CD"/>
    <w:rPr>
      <w:rFonts w:ascii="Times New Roman" w:hAnsi="Times New Roman"/>
      <w:b/>
      <w:i/>
      <w:spacing w:val="0"/>
      <w:sz w:val="21"/>
    </w:rPr>
  </w:style>
  <w:style w:type="character" w:customStyle="1" w:styleId="21013">
    <w:name w:val="Основной текст (2) + 1013"/>
    <w:aliases w:val="5 pt13,Полужирный7"/>
    <w:uiPriority w:val="99"/>
    <w:rsid w:val="00A847CD"/>
    <w:rPr>
      <w:rFonts w:ascii="Times New Roman" w:hAnsi="Times New Roman"/>
      <w:b/>
      <w:spacing w:val="0"/>
      <w:sz w:val="21"/>
    </w:rPr>
  </w:style>
  <w:style w:type="character" w:customStyle="1" w:styleId="2109">
    <w:name w:val="Основной текст (2) + 109"/>
    <w:aliases w:val="5 pt9"/>
    <w:uiPriority w:val="99"/>
    <w:rsid w:val="00EB7D25"/>
    <w:rPr>
      <w:rFonts w:ascii="Times New Roman" w:hAnsi="Times New Roman"/>
      <w:spacing w:val="0"/>
      <w:sz w:val="21"/>
    </w:rPr>
  </w:style>
  <w:style w:type="character" w:customStyle="1" w:styleId="2108">
    <w:name w:val="Основной текст (2) + 108"/>
    <w:aliases w:val="5 pt8,Курсив5"/>
    <w:uiPriority w:val="99"/>
    <w:rsid w:val="00EB7D25"/>
    <w:rPr>
      <w:rFonts w:ascii="Times New Roman" w:hAnsi="Times New Roman"/>
      <w:i/>
      <w:spacing w:val="0"/>
      <w:sz w:val="21"/>
    </w:rPr>
  </w:style>
  <w:style w:type="character" w:customStyle="1" w:styleId="21012">
    <w:name w:val="Основной текст (2) + 1012"/>
    <w:aliases w:val="5 pt12"/>
    <w:uiPriority w:val="99"/>
    <w:rsid w:val="00275859"/>
    <w:rPr>
      <w:rFonts w:ascii="Times New Roman" w:hAnsi="Times New Roman"/>
      <w:spacing w:val="0"/>
      <w:sz w:val="21"/>
    </w:rPr>
  </w:style>
  <w:style w:type="character" w:customStyle="1" w:styleId="21010">
    <w:name w:val="Основной текст (2) + 1010"/>
    <w:aliases w:val="5 pt10,Курсив6"/>
    <w:uiPriority w:val="99"/>
    <w:rsid w:val="00275859"/>
    <w:rPr>
      <w:rFonts w:ascii="Times New Roman" w:hAnsi="Times New Roman"/>
      <w:i/>
      <w:spacing w:val="0"/>
      <w:sz w:val="21"/>
    </w:rPr>
  </w:style>
</w:styles>
</file>

<file path=word/webSettings.xml><?xml version="1.0" encoding="utf-8"?>
<w:webSettings xmlns:r="http://schemas.openxmlformats.org/officeDocument/2006/relationships" xmlns:w="http://schemas.openxmlformats.org/wordprocessingml/2006/main">
  <w:divs>
    <w:div w:id="625090373">
      <w:marLeft w:val="0"/>
      <w:marRight w:val="0"/>
      <w:marTop w:val="0"/>
      <w:marBottom w:val="0"/>
      <w:divBdr>
        <w:top w:val="none" w:sz="0" w:space="0" w:color="auto"/>
        <w:left w:val="none" w:sz="0" w:space="0" w:color="auto"/>
        <w:bottom w:val="none" w:sz="0" w:space="0" w:color="auto"/>
        <w:right w:val="none" w:sz="0" w:space="0" w:color="auto"/>
      </w:divBdr>
    </w:div>
    <w:div w:id="625090374">
      <w:marLeft w:val="0"/>
      <w:marRight w:val="0"/>
      <w:marTop w:val="0"/>
      <w:marBottom w:val="0"/>
      <w:divBdr>
        <w:top w:val="none" w:sz="0" w:space="0" w:color="auto"/>
        <w:left w:val="none" w:sz="0" w:space="0" w:color="auto"/>
        <w:bottom w:val="none" w:sz="0" w:space="0" w:color="auto"/>
        <w:right w:val="none" w:sz="0" w:space="0" w:color="auto"/>
      </w:divBdr>
    </w:div>
    <w:div w:id="625090375">
      <w:marLeft w:val="0"/>
      <w:marRight w:val="0"/>
      <w:marTop w:val="0"/>
      <w:marBottom w:val="0"/>
      <w:divBdr>
        <w:top w:val="none" w:sz="0" w:space="0" w:color="auto"/>
        <w:left w:val="none" w:sz="0" w:space="0" w:color="auto"/>
        <w:bottom w:val="none" w:sz="0" w:space="0" w:color="auto"/>
        <w:right w:val="none" w:sz="0" w:space="0" w:color="auto"/>
      </w:divBdr>
    </w:div>
    <w:div w:id="625090376">
      <w:marLeft w:val="0"/>
      <w:marRight w:val="0"/>
      <w:marTop w:val="0"/>
      <w:marBottom w:val="0"/>
      <w:divBdr>
        <w:top w:val="none" w:sz="0" w:space="0" w:color="auto"/>
        <w:left w:val="none" w:sz="0" w:space="0" w:color="auto"/>
        <w:bottom w:val="none" w:sz="0" w:space="0" w:color="auto"/>
        <w:right w:val="none" w:sz="0" w:space="0" w:color="auto"/>
      </w:divBdr>
    </w:div>
    <w:div w:id="625090377">
      <w:marLeft w:val="0"/>
      <w:marRight w:val="0"/>
      <w:marTop w:val="0"/>
      <w:marBottom w:val="0"/>
      <w:divBdr>
        <w:top w:val="none" w:sz="0" w:space="0" w:color="auto"/>
        <w:left w:val="none" w:sz="0" w:space="0" w:color="auto"/>
        <w:bottom w:val="none" w:sz="0" w:space="0" w:color="auto"/>
        <w:right w:val="none" w:sz="0" w:space="0" w:color="auto"/>
      </w:divBdr>
    </w:div>
    <w:div w:id="625090378">
      <w:marLeft w:val="0"/>
      <w:marRight w:val="0"/>
      <w:marTop w:val="0"/>
      <w:marBottom w:val="0"/>
      <w:divBdr>
        <w:top w:val="none" w:sz="0" w:space="0" w:color="auto"/>
        <w:left w:val="none" w:sz="0" w:space="0" w:color="auto"/>
        <w:bottom w:val="none" w:sz="0" w:space="0" w:color="auto"/>
        <w:right w:val="none" w:sz="0" w:space="0" w:color="auto"/>
      </w:divBdr>
    </w:div>
    <w:div w:id="625090379">
      <w:marLeft w:val="0"/>
      <w:marRight w:val="0"/>
      <w:marTop w:val="0"/>
      <w:marBottom w:val="0"/>
      <w:divBdr>
        <w:top w:val="none" w:sz="0" w:space="0" w:color="auto"/>
        <w:left w:val="none" w:sz="0" w:space="0" w:color="auto"/>
        <w:bottom w:val="none" w:sz="0" w:space="0" w:color="auto"/>
        <w:right w:val="none" w:sz="0" w:space="0" w:color="auto"/>
      </w:divBdr>
    </w:div>
    <w:div w:id="625090380">
      <w:marLeft w:val="0"/>
      <w:marRight w:val="0"/>
      <w:marTop w:val="0"/>
      <w:marBottom w:val="0"/>
      <w:divBdr>
        <w:top w:val="none" w:sz="0" w:space="0" w:color="auto"/>
        <w:left w:val="none" w:sz="0" w:space="0" w:color="auto"/>
        <w:bottom w:val="none" w:sz="0" w:space="0" w:color="auto"/>
        <w:right w:val="none" w:sz="0" w:space="0" w:color="auto"/>
      </w:divBdr>
    </w:div>
    <w:div w:id="625090381">
      <w:marLeft w:val="0"/>
      <w:marRight w:val="0"/>
      <w:marTop w:val="0"/>
      <w:marBottom w:val="0"/>
      <w:divBdr>
        <w:top w:val="none" w:sz="0" w:space="0" w:color="auto"/>
        <w:left w:val="none" w:sz="0" w:space="0" w:color="auto"/>
        <w:bottom w:val="none" w:sz="0" w:space="0" w:color="auto"/>
        <w:right w:val="none" w:sz="0" w:space="0" w:color="auto"/>
      </w:divBdr>
    </w:div>
    <w:div w:id="625090382">
      <w:marLeft w:val="0"/>
      <w:marRight w:val="0"/>
      <w:marTop w:val="0"/>
      <w:marBottom w:val="0"/>
      <w:divBdr>
        <w:top w:val="none" w:sz="0" w:space="0" w:color="auto"/>
        <w:left w:val="none" w:sz="0" w:space="0" w:color="auto"/>
        <w:bottom w:val="none" w:sz="0" w:space="0" w:color="auto"/>
        <w:right w:val="none" w:sz="0" w:space="0" w:color="auto"/>
      </w:divBdr>
    </w:div>
    <w:div w:id="625090383">
      <w:marLeft w:val="0"/>
      <w:marRight w:val="0"/>
      <w:marTop w:val="0"/>
      <w:marBottom w:val="0"/>
      <w:divBdr>
        <w:top w:val="none" w:sz="0" w:space="0" w:color="auto"/>
        <w:left w:val="none" w:sz="0" w:space="0" w:color="auto"/>
        <w:bottom w:val="none" w:sz="0" w:space="0" w:color="auto"/>
        <w:right w:val="none" w:sz="0" w:space="0" w:color="auto"/>
      </w:divBdr>
    </w:div>
    <w:div w:id="625090384">
      <w:marLeft w:val="0"/>
      <w:marRight w:val="0"/>
      <w:marTop w:val="0"/>
      <w:marBottom w:val="0"/>
      <w:divBdr>
        <w:top w:val="none" w:sz="0" w:space="0" w:color="auto"/>
        <w:left w:val="none" w:sz="0" w:space="0" w:color="auto"/>
        <w:bottom w:val="none" w:sz="0" w:space="0" w:color="auto"/>
        <w:right w:val="none" w:sz="0" w:space="0" w:color="auto"/>
      </w:divBdr>
    </w:div>
    <w:div w:id="625090385">
      <w:marLeft w:val="0"/>
      <w:marRight w:val="0"/>
      <w:marTop w:val="0"/>
      <w:marBottom w:val="0"/>
      <w:divBdr>
        <w:top w:val="none" w:sz="0" w:space="0" w:color="auto"/>
        <w:left w:val="none" w:sz="0" w:space="0" w:color="auto"/>
        <w:bottom w:val="none" w:sz="0" w:space="0" w:color="auto"/>
        <w:right w:val="none" w:sz="0" w:space="0" w:color="auto"/>
      </w:divBdr>
    </w:div>
    <w:div w:id="625090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12</Pages>
  <Words>4208</Words>
  <Characters>23987</Characters>
  <Application>Microsoft Office Word</Application>
  <DocSecurity>0</DocSecurity>
  <Lines>199</Lines>
  <Paragraphs>56</Paragraphs>
  <ScaleCrop>false</ScaleCrop>
  <Company>SPecialiST RePack</Company>
  <LinksUpToDate>false</LinksUpToDate>
  <CharactersWithSpaces>28139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DIVERGENŢELOR</dc:title>
  <dc:subject/>
  <dc:creator>Alexandru Ceban</dc:creator>
  <cp:keywords/>
  <dc:description/>
  <cp:lastModifiedBy> </cp:lastModifiedBy>
  <cp:revision>192</cp:revision>
  <cp:lastPrinted>2014-05-17T11:53:00Z</cp:lastPrinted>
  <dcterms:created xsi:type="dcterms:W3CDTF">2014-05-06T05:38:00Z</dcterms:created>
  <dcterms:modified xsi:type="dcterms:W3CDTF">2014-08-19T08:25:00Z</dcterms:modified>
</cp:coreProperties>
</file>