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0BA" w:rsidRDefault="002870BA" w:rsidP="002870BA">
      <w:pPr>
        <w:pStyle w:val="a3"/>
        <w:ind w:left="851" w:right="851"/>
        <w:rPr>
          <w:sz w:val="26"/>
          <w:szCs w:val="26"/>
          <w:lang w:val="ro-MO"/>
        </w:rPr>
      </w:pPr>
      <w:bookmarkStart w:id="0" w:name="_GoBack"/>
      <w:bookmarkEnd w:id="0"/>
      <w:r w:rsidRPr="00DB542F">
        <w:rPr>
          <w:sz w:val="26"/>
          <w:szCs w:val="26"/>
          <w:lang w:val="ro-MO"/>
        </w:rPr>
        <w:t xml:space="preserve">Sinteza propunerilor pe marginea proiectului </w:t>
      </w:r>
      <w:r>
        <w:rPr>
          <w:sz w:val="26"/>
          <w:szCs w:val="26"/>
          <w:lang w:val="ro-MO"/>
        </w:rPr>
        <w:t>de lege</w:t>
      </w:r>
    </w:p>
    <w:p w:rsidR="002870BA" w:rsidRDefault="002870BA" w:rsidP="002870BA">
      <w:pPr>
        <w:pStyle w:val="a3"/>
        <w:ind w:left="851" w:right="851"/>
        <w:rPr>
          <w:sz w:val="26"/>
          <w:szCs w:val="26"/>
          <w:lang w:val="ro-MO"/>
        </w:rPr>
      </w:pPr>
      <w:r w:rsidRPr="00DB542F">
        <w:rPr>
          <w:sz w:val="26"/>
          <w:szCs w:val="26"/>
          <w:lang w:val="ro-MO"/>
        </w:rPr>
        <w:t>pentru modificarea şi completarea unor acte legislative</w:t>
      </w:r>
    </w:p>
    <w:p w:rsidR="002870BA" w:rsidRDefault="002870BA" w:rsidP="002870BA">
      <w:pPr>
        <w:pStyle w:val="a3"/>
        <w:ind w:left="851" w:right="851"/>
        <w:rPr>
          <w:sz w:val="26"/>
          <w:szCs w:val="26"/>
          <w:lang w:val="ro-MO"/>
        </w:rPr>
      </w:pPr>
    </w:p>
    <w:p w:rsidR="002870BA" w:rsidRPr="00DB542F" w:rsidRDefault="002870BA" w:rsidP="002870BA">
      <w:pPr>
        <w:pStyle w:val="a3"/>
        <w:ind w:left="851" w:right="851"/>
        <w:rPr>
          <w:sz w:val="26"/>
          <w:szCs w:val="26"/>
          <w:lang w:val="ro-MO"/>
        </w:rPr>
      </w:pPr>
    </w:p>
    <w:tbl>
      <w:tblPr>
        <w:tblW w:w="143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2039"/>
        <w:gridCol w:w="5619"/>
        <w:gridCol w:w="6092"/>
      </w:tblGrid>
      <w:tr w:rsidR="002870BA" w:rsidRPr="00DB542F" w:rsidTr="00576867">
        <w:tblPrEx>
          <w:tblCellMar>
            <w:top w:w="0" w:type="dxa"/>
            <w:bottom w:w="0" w:type="dxa"/>
          </w:tblCellMar>
        </w:tblPrEx>
        <w:trPr>
          <w:trHeight w:val="281"/>
          <w:tblHeader/>
        </w:trPr>
        <w:tc>
          <w:tcPr>
            <w:tcW w:w="633" w:type="dxa"/>
            <w:tcBorders>
              <w:top w:val="single" w:sz="4" w:space="0" w:color="auto"/>
              <w:left w:val="single" w:sz="4" w:space="0" w:color="auto"/>
              <w:bottom w:val="nil"/>
              <w:right w:val="single" w:sz="4" w:space="0" w:color="auto"/>
            </w:tcBorders>
          </w:tcPr>
          <w:p w:rsidR="002870BA" w:rsidRPr="00DB542F" w:rsidRDefault="002870BA" w:rsidP="00576867">
            <w:pPr>
              <w:tabs>
                <w:tab w:val="left" w:pos="1843"/>
              </w:tabs>
              <w:jc w:val="right"/>
              <w:rPr>
                <w:b/>
                <w:sz w:val="26"/>
                <w:szCs w:val="26"/>
                <w:lang w:val="ro-MO"/>
              </w:rPr>
            </w:pPr>
            <w:r w:rsidRPr="00DB542F">
              <w:rPr>
                <w:b/>
                <w:sz w:val="26"/>
                <w:szCs w:val="26"/>
                <w:lang w:val="ro-MO"/>
              </w:rPr>
              <w:t>N/o</w:t>
            </w:r>
          </w:p>
        </w:tc>
        <w:tc>
          <w:tcPr>
            <w:tcW w:w="2039" w:type="dxa"/>
            <w:tcBorders>
              <w:top w:val="single" w:sz="4" w:space="0" w:color="auto"/>
              <w:left w:val="single" w:sz="4" w:space="0" w:color="auto"/>
              <w:bottom w:val="nil"/>
              <w:right w:val="single" w:sz="4" w:space="0" w:color="auto"/>
            </w:tcBorders>
          </w:tcPr>
          <w:p w:rsidR="002870BA" w:rsidRPr="00DB542F" w:rsidRDefault="002870BA" w:rsidP="00576867">
            <w:pPr>
              <w:tabs>
                <w:tab w:val="left" w:pos="1843"/>
              </w:tabs>
              <w:jc w:val="center"/>
              <w:rPr>
                <w:b/>
                <w:sz w:val="26"/>
                <w:szCs w:val="26"/>
                <w:lang w:val="ro-MO"/>
              </w:rPr>
            </w:pPr>
            <w:r w:rsidRPr="00DB542F">
              <w:rPr>
                <w:b/>
                <w:sz w:val="26"/>
                <w:szCs w:val="26"/>
                <w:lang w:val="ro-MO"/>
              </w:rPr>
              <w:t>Punctul</w:t>
            </w:r>
          </w:p>
        </w:tc>
        <w:tc>
          <w:tcPr>
            <w:tcW w:w="5619" w:type="dxa"/>
            <w:tcBorders>
              <w:top w:val="single" w:sz="4" w:space="0" w:color="auto"/>
              <w:left w:val="single" w:sz="4" w:space="0" w:color="auto"/>
              <w:bottom w:val="nil"/>
              <w:right w:val="single" w:sz="4" w:space="0" w:color="auto"/>
            </w:tcBorders>
          </w:tcPr>
          <w:p w:rsidR="002870BA" w:rsidRPr="00DB542F" w:rsidRDefault="002870BA" w:rsidP="00576867">
            <w:pPr>
              <w:jc w:val="center"/>
              <w:rPr>
                <w:b/>
                <w:sz w:val="26"/>
                <w:szCs w:val="26"/>
                <w:lang w:val="ro-MO"/>
              </w:rPr>
            </w:pPr>
            <w:r w:rsidRPr="00DB542F">
              <w:rPr>
                <w:b/>
                <w:sz w:val="26"/>
                <w:szCs w:val="26"/>
                <w:lang w:val="ro-MO"/>
              </w:rPr>
              <w:t>Obiecţiile</w:t>
            </w:r>
          </w:p>
        </w:tc>
        <w:tc>
          <w:tcPr>
            <w:tcW w:w="6092" w:type="dxa"/>
            <w:tcBorders>
              <w:top w:val="single" w:sz="4" w:space="0" w:color="auto"/>
              <w:left w:val="single" w:sz="4" w:space="0" w:color="auto"/>
              <w:bottom w:val="nil"/>
              <w:right w:val="single" w:sz="4" w:space="0" w:color="auto"/>
            </w:tcBorders>
          </w:tcPr>
          <w:p w:rsidR="002870BA" w:rsidRPr="00DB542F" w:rsidRDefault="002870BA" w:rsidP="00576867">
            <w:pPr>
              <w:jc w:val="center"/>
              <w:rPr>
                <w:b/>
                <w:sz w:val="26"/>
                <w:szCs w:val="26"/>
                <w:lang w:val="ro-MO"/>
              </w:rPr>
            </w:pPr>
            <w:r w:rsidRPr="00DB542F">
              <w:rPr>
                <w:b/>
                <w:sz w:val="26"/>
                <w:szCs w:val="26"/>
                <w:lang w:val="ro-MO"/>
              </w:rPr>
              <w:t>Nota</w:t>
            </w:r>
          </w:p>
        </w:tc>
      </w:tr>
      <w:tr w:rsidR="002870BA" w:rsidRPr="00DB542F" w:rsidTr="00576867">
        <w:tblPrEx>
          <w:tblCellMar>
            <w:top w:w="0" w:type="dxa"/>
            <w:bottom w:w="0" w:type="dxa"/>
          </w:tblCellMar>
        </w:tblPrEx>
        <w:trPr>
          <w:trHeight w:val="281"/>
          <w:tblHeader/>
        </w:trPr>
        <w:tc>
          <w:tcPr>
            <w:tcW w:w="633" w:type="dxa"/>
            <w:tcBorders>
              <w:top w:val="single" w:sz="4" w:space="0" w:color="auto"/>
              <w:left w:val="single" w:sz="4" w:space="0" w:color="auto"/>
              <w:bottom w:val="nil"/>
              <w:right w:val="single" w:sz="4" w:space="0" w:color="auto"/>
            </w:tcBorders>
          </w:tcPr>
          <w:p w:rsidR="002870BA" w:rsidRPr="00DB542F" w:rsidRDefault="002870BA" w:rsidP="00576867">
            <w:pPr>
              <w:tabs>
                <w:tab w:val="left" w:pos="1843"/>
              </w:tabs>
              <w:jc w:val="right"/>
              <w:rPr>
                <w:b/>
                <w:sz w:val="26"/>
                <w:szCs w:val="26"/>
                <w:lang w:val="ro-MO"/>
              </w:rPr>
            </w:pPr>
          </w:p>
        </w:tc>
        <w:tc>
          <w:tcPr>
            <w:tcW w:w="2039" w:type="dxa"/>
            <w:tcBorders>
              <w:top w:val="single" w:sz="4" w:space="0" w:color="auto"/>
              <w:left w:val="single" w:sz="4" w:space="0" w:color="auto"/>
              <w:bottom w:val="nil"/>
              <w:right w:val="single" w:sz="4" w:space="0" w:color="auto"/>
            </w:tcBorders>
          </w:tcPr>
          <w:p w:rsidR="002870BA" w:rsidRPr="00DB542F" w:rsidRDefault="002870BA" w:rsidP="00576867">
            <w:pPr>
              <w:tabs>
                <w:tab w:val="left" w:pos="1843"/>
              </w:tabs>
              <w:jc w:val="center"/>
              <w:rPr>
                <w:b/>
                <w:sz w:val="26"/>
                <w:szCs w:val="26"/>
                <w:lang w:val="ro-MO"/>
              </w:rPr>
            </w:pPr>
            <w:r w:rsidRPr="00DB542F">
              <w:rPr>
                <w:b/>
                <w:sz w:val="26"/>
                <w:szCs w:val="26"/>
                <w:lang w:val="ro-MO"/>
              </w:rPr>
              <w:t>1</w:t>
            </w:r>
          </w:p>
        </w:tc>
        <w:tc>
          <w:tcPr>
            <w:tcW w:w="5619" w:type="dxa"/>
            <w:tcBorders>
              <w:top w:val="single" w:sz="4" w:space="0" w:color="auto"/>
              <w:left w:val="single" w:sz="4" w:space="0" w:color="auto"/>
              <w:bottom w:val="nil"/>
              <w:right w:val="single" w:sz="4" w:space="0" w:color="auto"/>
            </w:tcBorders>
          </w:tcPr>
          <w:p w:rsidR="002870BA" w:rsidRPr="00DB542F" w:rsidRDefault="002870BA" w:rsidP="00576867">
            <w:pPr>
              <w:jc w:val="center"/>
              <w:rPr>
                <w:b/>
                <w:sz w:val="26"/>
                <w:szCs w:val="26"/>
                <w:lang w:val="ro-MO"/>
              </w:rPr>
            </w:pPr>
            <w:r w:rsidRPr="00DB542F">
              <w:rPr>
                <w:b/>
                <w:sz w:val="26"/>
                <w:szCs w:val="26"/>
                <w:lang w:val="ro-MO"/>
              </w:rPr>
              <w:t>2</w:t>
            </w:r>
          </w:p>
        </w:tc>
        <w:tc>
          <w:tcPr>
            <w:tcW w:w="6092" w:type="dxa"/>
            <w:tcBorders>
              <w:top w:val="single" w:sz="4" w:space="0" w:color="auto"/>
              <w:left w:val="single" w:sz="4" w:space="0" w:color="auto"/>
              <w:bottom w:val="nil"/>
              <w:right w:val="single" w:sz="4" w:space="0" w:color="auto"/>
            </w:tcBorders>
          </w:tcPr>
          <w:p w:rsidR="002870BA" w:rsidRPr="00DB542F" w:rsidRDefault="002870BA" w:rsidP="00576867">
            <w:pPr>
              <w:jc w:val="center"/>
              <w:rPr>
                <w:b/>
                <w:sz w:val="26"/>
                <w:szCs w:val="26"/>
                <w:lang w:val="ro-MO"/>
              </w:rPr>
            </w:pPr>
            <w:r w:rsidRPr="00DB542F">
              <w:rPr>
                <w:b/>
                <w:sz w:val="26"/>
                <w:szCs w:val="26"/>
                <w:lang w:val="ro-MO"/>
              </w:rPr>
              <w:t>3</w:t>
            </w:r>
          </w:p>
        </w:tc>
      </w:tr>
      <w:tr w:rsidR="002870BA" w:rsidRPr="00DB542F" w:rsidTr="00576867">
        <w:tblPrEx>
          <w:tblCellMar>
            <w:top w:w="0" w:type="dxa"/>
            <w:bottom w:w="0" w:type="dxa"/>
          </w:tblCellMar>
        </w:tblPrEx>
        <w:trPr>
          <w:trHeight w:val="281"/>
          <w:tblHeader/>
        </w:trPr>
        <w:tc>
          <w:tcPr>
            <w:tcW w:w="633" w:type="dxa"/>
            <w:tcBorders>
              <w:top w:val="single" w:sz="4" w:space="0" w:color="auto"/>
              <w:left w:val="single" w:sz="4" w:space="0" w:color="auto"/>
              <w:bottom w:val="nil"/>
              <w:right w:val="single" w:sz="4" w:space="0" w:color="auto"/>
            </w:tcBorders>
            <w:shd w:val="pct25" w:color="auto" w:fill="FFFFFF"/>
          </w:tcPr>
          <w:p w:rsidR="002870BA" w:rsidRPr="00DB542F" w:rsidRDefault="002870BA" w:rsidP="00576867">
            <w:pPr>
              <w:tabs>
                <w:tab w:val="left" w:pos="1843"/>
              </w:tabs>
              <w:jc w:val="right"/>
              <w:rPr>
                <w:b/>
                <w:sz w:val="26"/>
                <w:szCs w:val="26"/>
                <w:lang w:val="ro-MO"/>
              </w:rPr>
            </w:pPr>
          </w:p>
        </w:tc>
        <w:tc>
          <w:tcPr>
            <w:tcW w:w="2039" w:type="dxa"/>
            <w:tcBorders>
              <w:top w:val="single" w:sz="4" w:space="0" w:color="auto"/>
              <w:left w:val="single" w:sz="4" w:space="0" w:color="auto"/>
              <w:bottom w:val="nil"/>
              <w:right w:val="single" w:sz="4" w:space="0" w:color="auto"/>
            </w:tcBorders>
            <w:shd w:val="pct25" w:color="auto" w:fill="FFFFFF"/>
          </w:tcPr>
          <w:p w:rsidR="002870BA" w:rsidRPr="00DB542F" w:rsidRDefault="002870BA" w:rsidP="00576867">
            <w:pPr>
              <w:tabs>
                <w:tab w:val="left" w:pos="1843"/>
              </w:tabs>
              <w:jc w:val="center"/>
              <w:rPr>
                <w:b/>
                <w:sz w:val="26"/>
                <w:szCs w:val="26"/>
                <w:lang w:val="ro-MO"/>
              </w:rPr>
            </w:pPr>
          </w:p>
        </w:tc>
        <w:tc>
          <w:tcPr>
            <w:tcW w:w="5619" w:type="dxa"/>
            <w:tcBorders>
              <w:top w:val="single" w:sz="4" w:space="0" w:color="auto"/>
              <w:left w:val="single" w:sz="4" w:space="0" w:color="auto"/>
              <w:bottom w:val="nil"/>
              <w:right w:val="single" w:sz="4" w:space="0" w:color="auto"/>
            </w:tcBorders>
            <w:shd w:val="pct25" w:color="auto" w:fill="FFFFFF"/>
          </w:tcPr>
          <w:p w:rsidR="002870BA" w:rsidRPr="00DB542F" w:rsidRDefault="002870BA" w:rsidP="00576867">
            <w:pPr>
              <w:jc w:val="center"/>
              <w:rPr>
                <w:b/>
                <w:sz w:val="26"/>
                <w:szCs w:val="26"/>
                <w:lang w:val="ro-MO"/>
              </w:rPr>
            </w:pPr>
          </w:p>
        </w:tc>
        <w:tc>
          <w:tcPr>
            <w:tcW w:w="6092" w:type="dxa"/>
            <w:tcBorders>
              <w:top w:val="single" w:sz="4" w:space="0" w:color="auto"/>
              <w:left w:val="single" w:sz="4" w:space="0" w:color="auto"/>
              <w:bottom w:val="nil"/>
              <w:right w:val="single" w:sz="4" w:space="0" w:color="auto"/>
            </w:tcBorders>
            <w:shd w:val="pct25" w:color="auto" w:fill="FFFFFF"/>
          </w:tcPr>
          <w:p w:rsidR="002870BA" w:rsidRPr="00DB542F" w:rsidRDefault="002870BA" w:rsidP="00576867">
            <w:pPr>
              <w:jc w:val="center"/>
              <w:rPr>
                <w:b/>
                <w:sz w:val="26"/>
                <w:szCs w:val="26"/>
                <w:lang w:val="ro-MO"/>
              </w:rPr>
            </w:pPr>
          </w:p>
        </w:tc>
      </w:tr>
      <w:tr w:rsidR="002870BA" w:rsidRPr="00DB542F" w:rsidTr="00576867">
        <w:tblPrEx>
          <w:tblCellMar>
            <w:top w:w="0" w:type="dxa"/>
            <w:bottom w:w="0" w:type="dxa"/>
          </w:tblCellMar>
        </w:tblPrEx>
        <w:trPr>
          <w:trHeight w:val="256"/>
        </w:trPr>
        <w:tc>
          <w:tcPr>
            <w:tcW w:w="14383" w:type="dxa"/>
            <w:gridSpan w:val="4"/>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center"/>
              <w:rPr>
                <w:b/>
                <w:sz w:val="26"/>
                <w:szCs w:val="26"/>
                <w:lang w:val="ro-MO"/>
              </w:rPr>
            </w:pPr>
            <w:r w:rsidRPr="00DB542F">
              <w:rPr>
                <w:b/>
                <w:sz w:val="26"/>
                <w:szCs w:val="26"/>
                <w:lang w:val="ro-MO"/>
              </w:rPr>
              <w:t>Ministerul Finanţelor</w:t>
            </w:r>
            <w:r w:rsidRPr="00DB542F">
              <w:rPr>
                <w:b/>
                <w:color w:val="0000FF"/>
                <w:sz w:val="26"/>
                <w:szCs w:val="26"/>
                <w:lang w:val="ro-MO"/>
              </w:rPr>
              <w:t xml:space="preserve"> </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1.</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 pct.1 </w:t>
            </w:r>
          </w:p>
        </w:tc>
        <w:tc>
          <w:tcPr>
            <w:tcW w:w="561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Se va expune în următoarea redacţie: „mărfuri introduse în zona economică liberă în scop necomercial</w:t>
            </w:r>
            <w:r>
              <w:rPr>
                <w:sz w:val="26"/>
                <w:szCs w:val="26"/>
                <w:lang w:val="ro-MO"/>
              </w:rPr>
              <w:t xml:space="preserve"> -</w:t>
            </w:r>
            <w:r w:rsidRPr="00DB542F">
              <w:rPr>
                <w:sz w:val="26"/>
                <w:szCs w:val="26"/>
                <w:lang w:val="ro-MO"/>
              </w:rPr>
              <w:t xml:space="preserve"> mărfurile introduse de rezidenţii zonei economice libere pe teritoriul acestei zone, care sunt destinate consumului final nefiind utilizate în procesul de producere; operaţiunile de prelucrare, depozitare sau </w:t>
            </w:r>
            <w:proofErr w:type="spellStart"/>
            <w:r w:rsidRPr="00DB542F">
              <w:rPr>
                <w:sz w:val="26"/>
                <w:szCs w:val="26"/>
                <w:lang w:val="ro-MO"/>
              </w:rPr>
              <w:t>vînzare</w:t>
            </w:r>
            <w:proofErr w:type="spellEnd"/>
            <w:r w:rsidRPr="00DB542F">
              <w:rPr>
                <w:sz w:val="26"/>
                <w:szCs w:val="26"/>
                <w:lang w:val="ro-MO"/>
              </w:rPr>
              <w:t>.”.</w:t>
            </w:r>
          </w:p>
          <w:p w:rsidR="002870BA" w:rsidRPr="00DB542F" w:rsidRDefault="002870BA" w:rsidP="00576867">
            <w:pPr>
              <w:jc w:val="both"/>
              <w:rPr>
                <w:sz w:val="26"/>
                <w:szCs w:val="26"/>
                <w:lang w:val="ro-MO"/>
              </w:rPr>
            </w:pPr>
            <w:r w:rsidRPr="00DB542F">
              <w:rPr>
                <w:sz w:val="26"/>
                <w:szCs w:val="26"/>
                <w:lang w:val="ro-MO"/>
              </w:rPr>
              <w:t>Modificarea în cauză se propune, deoarece va corespunde limbajului şi stilului actelor legislative şi normative care reglementează domeniul vamal.</w:t>
            </w:r>
          </w:p>
        </w:tc>
        <w:tc>
          <w:tcPr>
            <w:tcW w:w="6092" w:type="dxa"/>
            <w:tcBorders>
              <w:top w:val="single" w:sz="4" w:space="0" w:color="auto"/>
              <w:left w:val="single" w:sz="4" w:space="0" w:color="auto"/>
              <w:bottom w:val="single" w:sz="4" w:space="0" w:color="auto"/>
              <w:right w:val="single" w:sz="4" w:space="0" w:color="auto"/>
            </w:tcBorders>
          </w:tcPr>
          <w:p w:rsidR="002870BA" w:rsidRDefault="002870BA" w:rsidP="00576867">
            <w:pPr>
              <w:jc w:val="both"/>
              <w:rPr>
                <w:sz w:val="26"/>
                <w:szCs w:val="26"/>
                <w:lang w:val="ro-MO"/>
              </w:rPr>
            </w:pPr>
            <w:r w:rsidRPr="00DB542F">
              <w:rPr>
                <w:sz w:val="26"/>
                <w:szCs w:val="26"/>
                <w:lang w:val="ro-MO"/>
              </w:rPr>
              <w:t>Nu se acceptă.</w:t>
            </w:r>
          </w:p>
          <w:p w:rsidR="002870BA" w:rsidRPr="00DB542F" w:rsidRDefault="002870BA" w:rsidP="00576867">
            <w:pPr>
              <w:jc w:val="both"/>
              <w:rPr>
                <w:sz w:val="26"/>
                <w:szCs w:val="26"/>
                <w:lang w:val="ro-MO"/>
              </w:rPr>
            </w:pPr>
            <w:r w:rsidRPr="00DB542F">
              <w:rPr>
                <w:sz w:val="26"/>
                <w:szCs w:val="26"/>
                <w:lang w:val="ro-MO"/>
              </w:rPr>
              <w:t>Redacția Ministerului Finanţelor nu corespunde legislaţiei în vigoare</w:t>
            </w:r>
            <w:r>
              <w:rPr>
                <w:sz w:val="26"/>
                <w:szCs w:val="26"/>
                <w:lang w:val="ro-MO"/>
              </w:rPr>
              <w:t xml:space="preserve">, </w:t>
            </w:r>
            <w:proofErr w:type="spellStart"/>
            <w:r>
              <w:rPr>
                <w:sz w:val="26"/>
                <w:szCs w:val="26"/>
                <w:lang w:val="ro-MO"/>
              </w:rPr>
              <w:t>întrucît</w:t>
            </w:r>
            <w:proofErr w:type="spellEnd"/>
            <w:r w:rsidRPr="00DB542F">
              <w:rPr>
                <w:sz w:val="26"/>
                <w:szCs w:val="26"/>
                <w:lang w:val="ro-MO"/>
              </w:rPr>
              <w:t xml:space="preserve"> </w:t>
            </w:r>
            <w:r>
              <w:rPr>
                <w:sz w:val="26"/>
                <w:szCs w:val="26"/>
                <w:lang w:val="ro-MO"/>
              </w:rPr>
              <w:t xml:space="preserve">noţiunea </w:t>
            </w:r>
            <w:r w:rsidRPr="00DB542F">
              <w:rPr>
                <w:sz w:val="26"/>
                <w:szCs w:val="26"/>
                <w:lang w:val="ro-MO"/>
              </w:rPr>
              <w:t xml:space="preserve">„consumul final” </w:t>
            </w:r>
            <w:r>
              <w:rPr>
                <w:sz w:val="26"/>
                <w:szCs w:val="26"/>
                <w:lang w:val="ro-MO"/>
              </w:rPr>
              <w:t xml:space="preserve">nu se regăseşte în </w:t>
            </w:r>
            <w:r w:rsidRPr="00DB542F">
              <w:rPr>
                <w:sz w:val="26"/>
                <w:szCs w:val="26"/>
                <w:lang w:val="ro-MO"/>
              </w:rPr>
              <w:t>legislaţia vamală, lista operaţiunilor nu este exhaustivă, iar depozitarea poate fi utilizată şi în scopuri necomerciale.</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2.</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 pct.4 </w:t>
            </w:r>
          </w:p>
        </w:tc>
        <w:tc>
          <w:tcPr>
            <w:tcW w:w="561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Urmează a fi exclus, deoarece această modificare contravine scopului creării zonelor economice libere, definit în art. l alin. (3) din Legea nr.440-XV din 27.07.2001, care prevede atragerea investiţiilor autohtone şi străine şi dezvoltarea producţiei orientate spre export.</w:t>
            </w:r>
          </w:p>
        </w:tc>
        <w:tc>
          <w:tcPr>
            <w:tcW w:w="6092" w:type="dxa"/>
            <w:tcBorders>
              <w:top w:val="single" w:sz="4" w:space="0" w:color="auto"/>
              <w:left w:val="single" w:sz="4" w:space="0" w:color="auto"/>
              <w:bottom w:val="single" w:sz="4" w:space="0" w:color="auto"/>
              <w:right w:val="single" w:sz="4" w:space="0" w:color="auto"/>
            </w:tcBorders>
          </w:tcPr>
          <w:p w:rsidR="002870BA" w:rsidRDefault="002870BA" w:rsidP="00576867">
            <w:pPr>
              <w:jc w:val="both"/>
              <w:rPr>
                <w:sz w:val="26"/>
                <w:szCs w:val="26"/>
                <w:lang w:val="ro-MO"/>
              </w:rPr>
            </w:pPr>
            <w:r w:rsidRPr="00DB542F">
              <w:rPr>
                <w:sz w:val="26"/>
                <w:szCs w:val="26"/>
                <w:lang w:val="ro-MO"/>
              </w:rPr>
              <w:t>Nu se acceptă.</w:t>
            </w:r>
          </w:p>
          <w:p w:rsidR="002870BA" w:rsidRPr="00DB542F" w:rsidRDefault="002870BA" w:rsidP="00576867">
            <w:pPr>
              <w:jc w:val="both"/>
              <w:rPr>
                <w:sz w:val="26"/>
                <w:szCs w:val="26"/>
                <w:lang w:val="ro-MO"/>
              </w:rPr>
            </w:pPr>
            <w:r>
              <w:rPr>
                <w:sz w:val="26"/>
                <w:szCs w:val="26"/>
                <w:lang w:val="ro-MO"/>
              </w:rPr>
              <w:t>În prezent</w:t>
            </w:r>
            <w:r w:rsidRPr="00DB542F">
              <w:rPr>
                <w:sz w:val="26"/>
                <w:szCs w:val="26"/>
                <w:lang w:val="ro-MO"/>
              </w:rPr>
              <w:t>, noţiunea genului de activitate</w:t>
            </w:r>
            <w:r w:rsidRPr="00DB542F">
              <w:rPr>
                <w:color w:val="FF0000"/>
                <w:sz w:val="26"/>
                <w:szCs w:val="26"/>
                <w:lang w:val="ro-MO"/>
              </w:rPr>
              <w:t xml:space="preserve"> </w:t>
            </w:r>
            <w:r w:rsidRPr="00DB542F">
              <w:rPr>
                <w:sz w:val="26"/>
                <w:szCs w:val="26"/>
                <w:lang w:val="ro-MO"/>
              </w:rPr>
              <w:t>„producţia industrială a mărfurilor de export” nu corespunde cerinţelor legislaţiei în vigoare şi provoacă diverse interpretări ale rezidenţilor, Administraţiei zonelor libere, şi ale organelor de control.</w:t>
            </w:r>
          </w:p>
          <w:p w:rsidR="002870BA" w:rsidRPr="00DB542F" w:rsidRDefault="002870BA" w:rsidP="00576867">
            <w:pPr>
              <w:jc w:val="both"/>
              <w:rPr>
                <w:sz w:val="26"/>
                <w:szCs w:val="26"/>
                <w:lang w:val="ro-MO"/>
              </w:rPr>
            </w:pPr>
            <w:r>
              <w:rPr>
                <w:sz w:val="26"/>
                <w:szCs w:val="26"/>
                <w:lang w:val="ro-MO"/>
              </w:rPr>
              <w:t xml:space="preserve">Potrivit </w:t>
            </w:r>
            <w:r w:rsidRPr="00DB542F">
              <w:rPr>
                <w:sz w:val="26"/>
                <w:szCs w:val="26"/>
                <w:lang w:val="ro-MO"/>
              </w:rPr>
              <w:t xml:space="preserve">prevederilor legislaţiei în vigoare (Art.87 alin. (2) și art.91 alin. (2) din Codul Vamal nr.1149-XIV din 20 iulie 2000, Art.7 alin. (10) din Legea cu privire la zonele economice libere, nr.440 - XV din 27 iulie 2001, Art. 28 lit. l) din Legea cu privire la tariful vamal nr.1380 20 decembrie 1997, Art. 124 alin. (11) din Codul Fiscal nr.1163-XIII din 24 aprilie 1997) permite </w:t>
            </w:r>
            <w:r>
              <w:rPr>
                <w:sz w:val="26"/>
                <w:szCs w:val="26"/>
                <w:lang w:val="ro-MO"/>
              </w:rPr>
              <w:t xml:space="preserve">rezidenţilor zonelor libere nu numai exportul mărfurilor, </w:t>
            </w:r>
            <w:r>
              <w:rPr>
                <w:sz w:val="26"/>
                <w:szCs w:val="26"/>
                <w:lang w:val="ro-MO"/>
              </w:rPr>
              <w:lastRenderedPageBreak/>
              <w:t xml:space="preserve">ci şi </w:t>
            </w:r>
            <w:r w:rsidRPr="00DB542F">
              <w:rPr>
                <w:sz w:val="26"/>
                <w:szCs w:val="26"/>
                <w:lang w:val="ro-MO"/>
              </w:rPr>
              <w:t xml:space="preserve">introducerea </w:t>
            </w:r>
            <w:r>
              <w:rPr>
                <w:sz w:val="26"/>
                <w:szCs w:val="26"/>
                <w:lang w:val="ro-MO"/>
              </w:rPr>
              <w:t xml:space="preserve">acestora </w:t>
            </w:r>
            <w:r w:rsidRPr="00DB542F">
              <w:rPr>
                <w:sz w:val="26"/>
                <w:szCs w:val="26"/>
                <w:lang w:val="ro-MO"/>
              </w:rPr>
              <w:t>pe restul teritoriului vamal al Republicii Moldova. Mai mult, Legea nr.175 din 9 iulie 2010 a anulat toate restricţiile, cu excepţia producţiei alcoolice şi a celor din tutun la livrarea pe piaţa Republicii Moldova.</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lastRenderedPageBreak/>
              <w:t>3.</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 pct.5 </w:t>
            </w:r>
          </w:p>
        </w:tc>
        <w:tc>
          <w:tcPr>
            <w:tcW w:w="561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Alin. (3) urmează a fi exclus, deoarece depunerea declaraţiilor vamale periodice este reglementată de art.183 din Codul vamal nr.ll49-XIV din 20.07.2000.</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 xml:space="preserve">Nu se acceptă, </w:t>
            </w:r>
            <w:proofErr w:type="spellStart"/>
            <w:r w:rsidRPr="00DB542F">
              <w:rPr>
                <w:sz w:val="26"/>
                <w:szCs w:val="26"/>
                <w:lang w:val="ro-MO"/>
              </w:rPr>
              <w:t>întrucît</w:t>
            </w:r>
            <w:proofErr w:type="spellEnd"/>
            <w:r w:rsidRPr="00DB542F">
              <w:rPr>
                <w:sz w:val="26"/>
                <w:szCs w:val="26"/>
                <w:lang w:val="ro-MO"/>
              </w:rPr>
              <w:t xml:space="preserve"> formularea art.183 din Codul Vamal este interpretată în mod diferit de către autorităţile vamale şi stabileşte doar posibilitatea depunerii declaraţiei periodice, pe </w:t>
            </w:r>
            <w:proofErr w:type="spellStart"/>
            <w:r w:rsidRPr="00DB542F">
              <w:rPr>
                <w:sz w:val="26"/>
                <w:szCs w:val="26"/>
                <w:lang w:val="ro-MO"/>
              </w:rPr>
              <w:t>cînd</w:t>
            </w:r>
            <w:proofErr w:type="spellEnd"/>
            <w:r w:rsidRPr="00DB542F">
              <w:rPr>
                <w:sz w:val="26"/>
                <w:szCs w:val="26"/>
                <w:lang w:val="ro-MO"/>
              </w:rPr>
              <w:t xml:space="preserve"> prevederea din proiectul legii determină cazurile </w:t>
            </w:r>
            <w:proofErr w:type="spellStart"/>
            <w:r w:rsidRPr="00DB542F">
              <w:rPr>
                <w:sz w:val="26"/>
                <w:szCs w:val="26"/>
                <w:lang w:val="ro-MO"/>
              </w:rPr>
              <w:t>cînd</w:t>
            </w:r>
            <w:proofErr w:type="spellEnd"/>
            <w:r w:rsidRPr="00DB542F">
              <w:rPr>
                <w:sz w:val="26"/>
                <w:szCs w:val="26"/>
                <w:lang w:val="ro-MO"/>
              </w:rPr>
              <w:t xml:space="preserve"> autoritatea vamală permite depunerea declaraţiei periodice.</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4.</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 pct.5 </w:t>
            </w:r>
          </w:p>
        </w:tc>
        <w:tc>
          <w:tcPr>
            <w:tcW w:w="561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Alin. (4</w:t>
            </w:r>
            <w:r w:rsidRPr="00DB542F">
              <w:rPr>
                <w:sz w:val="26"/>
                <w:szCs w:val="26"/>
                <w:vertAlign w:val="superscript"/>
                <w:lang w:val="ro-MO"/>
              </w:rPr>
              <w:t>1</w:t>
            </w:r>
            <w:r w:rsidRPr="00DB542F">
              <w:rPr>
                <w:sz w:val="26"/>
                <w:szCs w:val="26"/>
                <w:lang w:val="ro-MO"/>
              </w:rPr>
              <w:t>) urmează a fi exclus, deoarece propunerea dată vine în contradicţie cu modul de determinare a ţării de origine a mărfurilor stabilit prin Legea nr. 1380-XIII din 20.11.1997 cu privire la tariful vamal.</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 xml:space="preserve">Nu se acceptă, </w:t>
            </w:r>
            <w:proofErr w:type="spellStart"/>
            <w:r w:rsidRPr="00DB542F">
              <w:rPr>
                <w:sz w:val="26"/>
                <w:szCs w:val="26"/>
                <w:lang w:val="ro-MO"/>
              </w:rPr>
              <w:t>întrucît</w:t>
            </w:r>
            <w:proofErr w:type="spellEnd"/>
            <w:r w:rsidRPr="00DB542F">
              <w:rPr>
                <w:sz w:val="26"/>
                <w:szCs w:val="26"/>
                <w:lang w:val="ro-MO"/>
              </w:rPr>
              <w:t xml:space="preserve"> prevederea din proiectul legii nu are legătură cu determinarea ţării de origine a mărfii.</w:t>
            </w:r>
          </w:p>
          <w:p w:rsidR="002870BA" w:rsidRPr="00DB542F" w:rsidRDefault="002870BA" w:rsidP="00576867">
            <w:pPr>
              <w:jc w:val="both"/>
              <w:rPr>
                <w:sz w:val="26"/>
                <w:szCs w:val="26"/>
                <w:lang w:val="ro-MO"/>
              </w:rPr>
            </w:pPr>
            <w:r w:rsidRPr="00DB542F">
              <w:rPr>
                <w:sz w:val="26"/>
                <w:szCs w:val="26"/>
                <w:lang w:val="ro-MO"/>
              </w:rPr>
              <w:t>Legea nr.307 din 26 decembrie 2012 a introdus sintagma „mărfuri produse în zona liberă”, care este utilizată în Codul vamal şi fiscal şi în Legea cu privire la tariful vamal. În acelaşi timp, noţiunea nu a fost prevăzută în legislaţie.</w:t>
            </w:r>
          </w:p>
          <w:p w:rsidR="002870BA" w:rsidRPr="00DB542F" w:rsidRDefault="002870BA" w:rsidP="00576867">
            <w:pPr>
              <w:jc w:val="both"/>
              <w:rPr>
                <w:sz w:val="26"/>
                <w:szCs w:val="26"/>
                <w:lang w:val="ro-MO"/>
              </w:rPr>
            </w:pPr>
            <w:r w:rsidRPr="00DB542F">
              <w:rPr>
                <w:sz w:val="26"/>
                <w:szCs w:val="26"/>
                <w:lang w:val="ro-MO"/>
              </w:rPr>
              <w:t>Astfel, scopul acestei modificări este de a determina dacă marfa a fost obţinută integral, precum şi transformată suficient în zona liberă pentru care rezidenţii beneficiază de facilităţi.</w:t>
            </w:r>
          </w:p>
          <w:p w:rsidR="002870BA" w:rsidRPr="00DB542F" w:rsidRDefault="002870BA" w:rsidP="00576867">
            <w:pPr>
              <w:jc w:val="both"/>
              <w:rPr>
                <w:sz w:val="26"/>
                <w:szCs w:val="26"/>
                <w:lang w:val="ro-MO"/>
              </w:rPr>
            </w:pPr>
            <w:r w:rsidRPr="00DB542F">
              <w:rPr>
                <w:sz w:val="26"/>
                <w:szCs w:val="26"/>
                <w:lang w:val="ro-MO"/>
              </w:rPr>
              <w:t xml:space="preserve">Concomitent, relatăm că rezidenţii zonei libere nu sunt scutiţi de obţinerea actului ce prevede originea ţării. </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5.</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II </w:t>
            </w:r>
          </w:p>
        </w:tc>
        <w:tc>
          <w:tcPr>
            <w:tcW w:w="561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 xml:space="preserve">Art. II din proiect urmează a fi exclus, deoarece completarea în cauză vine în contradicţie cu noţiunea de marfă autohtonă prevăzută de legislaţia vamală naţională care stabileşte exhaustiv criteriile </w:t>
            </w:r>
            <w:r w:rsidRPr="00DB542F">
              <w:rPr>
                <w:sz w:val="26"/>
                <w:szCs w:val="26"/>
                <w:lang w:val="ro-MO"/>
              </w:rPr>
              <w:lastRenderedPageBreak/>
              <w:t>pentru care mărfurile pot obţine statutul de marfă autohtonă.</w:t>
            </w:r>
          </w:p>
        </w:tc>
        <w:tc>
          <w:tcPr>
            <w:tcW w:w="6092" w:type="dxa"/>
            <w:tcBorders>
              <w:top w:val="single" w:sz="4" w:space="0" w:color="auto"/>
              <w:left w:val="single" w:sz="4" w:space="0" w:color="auto"/>
              <w:bottom w:val="single" w:sz="4" w:space="0" w:color="auto"/>
              <w:right w:val="single" w:sz="4" w:space="0" w:color="auto"/>
            </w:tcBorders>
          </w:tcPr>
          <w:p w:rsidR="002870BA" w:rsidRDefault="002870BA" w:rsidP="00576867">
            <w:pPr>
              <w:jc w:val="both"/>
              <w:rPr>
                <w:sz w:val="26"/>
                <w:szCs w:val="26"/>
                <w:lang w:val="ro-MO"/>
              </w:rPr>
            </w:pPr>
            <w:r w:rsidRPr="00CE5870">
              <w:rPr>
                <w:sz w:val="26"/>
                <w:szCs w:val="26"/>
                <w:lang w:val="ro-MO"/>
              </w:rPr>
              <w:lastRenderedPageBreak/>
              <w:t>Nu se acceptă</w:t>
            </w:r>
            <w:r>
              <w:rPr>
                <w:sz w:val="26"/>
                <w:szCs w:val="26"/>
                <w:lang w:val="ro-MO"/>
              </w:rPr>
              <w:t xml:space="preserve">. Propunerea în cauză prevede modificarea </w:t>
            </w:r>
            <w:r w:rsidRPr="00CE5870">
              <w:rPr>
                <w:sz w:val="26"/>
                <w:szCs w:val="26"/>
                <w:lang w:val="ro-MO"/>
              </w:rPr>
              <w:t xml:space="preserve">legislaţie </w:t>
            </w:r>
            <w:r>
              <w:rPr>
                <w:sz w:val="26"/>
                <w:szCs w:val="26"/>
                <w:lang w:val="ro-MO"/>
              </w:rPr>
              <w:t>vamale naţionale, care va elimina lacunele ce ţin de determinarea statutului mărfurilor produse în zona liberă.</w:t>
            </w:r>
          </w:p>
          <w:p w:rsidR="002870BA" w:rsidRPr="00DB542F" w:rsidRDefault="002870BA" w:rsidP="00576867">
            <w:pPr>
              <w:jc w:val="both"/>
              <w:rPr>
                <w:sz w:val="26"/>
                <w:szCs w:val="26"/>
                <w:lang w:val="ro-MO"/>
              </w:rPr>
            </w:pPr>
            <w:r w:rsidRPr="00DB542F">
              <w:rPr>
                <w:sz w:val="26"/>
                <w:szCs w:val="26"/>
                <w:lang w:val="ro-MO"/>
              </w:rPr>
              <w:lastRenderedPageBreak/>
              <w:t xml:space="preserve">La fel, nu este clar neacceptarea alin. (2) din </w:t>
            </w:r>
            <w:proofErr w:type="spellStart"/>
            <w:r w:rsidRPr="00DB542F">
              <w:rPr>
                <w:sz w:val="26"/>
                <w:szCs w:val="26"/>
                <w:lang w:val="ro-MO"/>
              </w:rPr>
              <w:t>Art.II</w:t>
            </w:r>
            <w:proofErr w:type="spellEnd"/>
            <w:r>
              <w:rPr>
                <w:sz w:val="26"/>
                <w:szCs w:val="26"/>
                <w:lang w:val="ro-MO"/>
              </w:rPr>
              <w:t xml:space="preserve"> al proiectului legii</w:t>
            </w:r>
            <w:r w:rsidRPr="00DB542F">
              <w:rPr>
                <w:sz w:val="26"/>
                <w:szCs w:val="26"/>
                <w:lang w:val="ro-MO"/>
              </w:rPr>
              <w:t xml:space="preserve">, </w:t>
            </w:r>
            <w:proofErr w:type="spellStart"/>
            <w:r w:rsidRPr="00DB542F">
              <w:rPr>
                <w:sz w:val="26"/>
                <w:szCs w:val="26"/>
                <w:lang w:val="ro-MO"/>
              </w:rPr>
              <w:t>întrucît</w:t>
            </w:r>
            <w:proofErr w:type="spellEnd"/>
            <w:r w:rsidRPr="00DB542F">
              <w:rPr>
                <w:sz w:val="26"/>
                <w:szCs w:val="26"/>
                <w:lang w:val="ro-MO"/>
              </w:rPr>
              <w:t xml:space="preserve"> modificarea în cauză nu are legătură cu propunerea de la alin.(1).</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lastRenderedPageBreak/>
              <w:t>6.</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III </w:t>
            </w:r>
          </w:p>
        </w:tc>
        <w:tc>
          <w:tcPr>
            <w:tcW w:w="561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 xml:space="preserve">Urmează a fi exclus, deoarece în conformitate cu prevederile Legii nr.594-XV din 01.11.2001 pentru modificarea şi completarea Legii nr.440-XV din 27.07.2001 cu privire la zonele economice libere, mărfurile străine introduse </w:t>
            </w:r>
            <w:proofErr w:type="spellStart"/>
            <w:r w:rsidRPr="00DB542F">
              <w:rPr>
                <w:sz w:val="26"/>
                <w:szCs w:val="26"/>
                <w:lang w:val="ro-MO"/>
              </w:rPr>
              <w:t>începînd</w:t>
            </w:r>
            <w:proofErr w:type="spellEnd"/>
            <w:r w:rsidRPr="00DB542F">
              <w:rPr>
                <w:sz w:val="26"/>
                <w:szCs w:val="26"/>
                <w:lang w:val="ro-MO"/>
              </w:rPr>
              <w:t xml:space="preserve"> cu data de 08.11.2011 în zonele economice libere nu pot fi introduse pe restul teritoriului vamal al Republicii Moldova şi pot fi doar exportate în afara teritoriului vamal al Republicii Moldova.</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Articolul vizat a f</w:t>
            </w:r>
            <w:r>
              <w:rPr>
                <w:sz w:val="26"/>
                <w:szCs w:val="26"/>
                <w:lang w:val="ro-MO"/>
              </w:rPr>
              <w:t>ost</w:t>
            </w:r>
            <w:r w:rsidRPr="00DB542F">
              <w:rPr>
                <w:sz w:val="26"/>
                <w:szCs w:val="26"/>
                <w:lang w:val="ro-MO"/>
              </w:rPr>
              <w:t xml:space="preserve"> exclus, </w:t>
            </w:r>
            <w:proofErr w:type="spellStart"/>
            <w:r w:rsidRPr="00DB542F">
              <w:rPr>
                <w:sz w:val="26"/>
                <w:szCs w:val="26"/>
                <w:lang w:val="ro-MO"/>
              </w:rPr>
              <w:t>întrucît</w:t>
            </w:r>
            <w:proofErr w:type="spellEnd"/>
            <w:r w:rsidRPr="00DB542F">
              <w:rPr>
                <w:sz w:val="26"/>
                <w:szCs w:val="26"/>
                <w:lang w:val="ro-MO"/>
              </w:rPr>
              <w:t xml:space="preserve"> norma dată nu reiese din prevederile Legii nr.307 din 26 decembrie 2012.</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shd w:val="pct25" w:color="auto" w:fill="FFFFFF"/>
          </w:tcPr>
          <w:p w:rsidR="002870BA" w:rsidRPr="00DB542F" w:rsidRDefault="002870BA" w:rsidP="00576867">
            <w:pPr>
              <w:jc w:val="right"/>
              <w:rPr>
                <w:b/>
                <w:sz w:val="26"/>
                <w:szCs w:val="26"/>
                <w:lang w:val="ro-MO"/>
              </w:rPr>
            </w:pPr>
          </w:p>
        </w:tc>
        <w:tc>
          <w:tcPr>
            <w:tcW w:w="2039" w:type="dxa"/>
            <w:tcBorders>
              <w:top w:val="single" w:sz="4" w:space="0" w:color="auto"/>
              <w:left w:val="single" w:sz="4" w:space="0" w:color="auto"/>
              <w:bottom w:val="single" w:sz="4" w:space="0" w:color="auto"/>
              <w:right w:val="single" w:sz="4" w:space="0" w:color="auto"/>
            </w:tcBorders>
            <w:shd w:val="pct25" w:color="auto" w:fill="FFFFFF"/>
          </w:tcPr>
          <w:p w:rsidR="002870BA" w:rsidRPr="00DB542F" w:rsidRDefault="002870BA" w:rsidP="00576867">
            <w:pPr>
              <w:jc w:val="both"/>
              <w:rPr>
                <w:b/>
                <w:i/>
                <w:sz w:val="26"/>
                <w:szCs w:val="26"/>
                <w:lang w:val="ro-MO"/>
              </w:rPr>
            </w:pPr>
          </w:p>
        </w:tc>
        <w:tc>
          <w:tcPr>
            <w:tcW w:w="5619" w:type="dxa"/>
            <w:tcBorders>
              <w:top w:val="single" w:sz="4" w:space="0" w:color="auto"/>
              <w:left w:val="single" w:sz="4" w:space="0" w:color="auto"/>
              <w:bottom w:val="single" w:sz="4" w:space="0" w:color="auto"/>
              <w:right w:val="single" w:sz="4" w:space="0" w:color="auto"/>
            </w:tcBorders>
            <w:shd w:val="pct25" w:color="auto" w:fill="FFFFFF"/>
          </w:tcPr>
          <w:p w:rsidR="002870BA" w:rsidRPr="00DB542F" w:rsidRDefault="002870BA" w:rsidP="00576867">
            <w:pPr>
              <w:autoSpaceDE w:val="0"/>
              <w:autoSpaceDN w:val="0"/>
              <w:adjustRightInd w:val="0"/>
              <w:jc w:val="both"/>
              <w:rPr>
                <w:sz w:val="26"/>
                <w:szCs w:val="26"/>
                <w:lang w:val="ro-MO"/>
              </w:rPr>
            </w:pPr>
          </w:p>
        </w:tc>
        <w:tc>
          <w:tcPr>
            <w:tcW w:w="6092" w:type="dxa"/>
            <w:tcBorders>
              <w:top w:val="single" w:sz="4" w:space="0" w:color="auto"/>
              <w:left w:val="single" w:sz="4" w:space="0" w:color="auto"/>
              <w:bottom w:val="single" w:sz="4" w:space="0" w:color="auto"/>
              <w:right w:val="single" w:sz="4" w:space="0" w:color="auto"/>
            </w:tcBorders>
            <w:shd w:val="pct25" w:color="auto" w:fill="FFFFFF"/>
          </w:tcPr>
          <w:p w:rsidR="002870BA" w:rsidRPr="00DB542F" w:rsidRDefault="002870BA" w:rsidP="00576867">
            <w:pPr>
              <w:jc w:val="both"/>
              <w:rPr>
                <w:sz w:val="26"/>
                <w:szCs w:val="26"/>
                <w:lang w:val="ro-MO"/>
              </w:rPr>
            </w:pPr>
          </w:p>
        </w:tc>
      </w:tr>
      <w:tr w:rsidR="002870BA" w:rsidRPr="00DB542F" w:rsidTr="00576867">
        <w:tblPrEx>
          <w:tblCellMar>
            <w:top w:w="0" w:type="dxa"/>
            <w:bottom w:w="0" w:type="dxa"/>
          </w:tblCellMar>
        </w:tblPrEx>
        <w:trPr>
          <w:trHeight w:val="256"/>
        </w:trPr>
        <w:tc>
          <w:tcPr>
            <w:tcW w:w="14383" w:type="dxa"/>
            <w:gridSpan w:val="4"/>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center"/>
              <w:rPr>
                <w:b/>
                <w:sz w:val="26"/>
                <w:szCs w:val="26"/>
                <w:lang w:val="ro-MO"/>
              </w:rPr>
            </w:pPr>
            <w:r w:rsidRPr="00DB542F">
              <w:rPr>
                <w:b/>
                <w:sz w:val="26"/>
                <w:szCs w:val="26"/>
                <w:lang w:val="ro-MO"/>
              </w:rPr>
              <w:t>Centrul Naţional Anticorupţie</w:t>
            </w:r>
            <w:r w:rsidRPr="00DB542F">
              <w:rPr>
                <w:b/>
                <w:color w:val="0000FF"/>
                <w:sz w:val="26"/>
                <w:szCs w:val="26"/>
                <w:lang w:val="ro-MO"/>
              </w:rPr>
              <w:t xml:space="preserve"> </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1.</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 pct.4 </w:t>
            </w:r>
          </w:p>
        </w:tc>
        <w:tc>
          <w:tcPr>
            <w:tcW w:w="561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autoSpaceDE w:val="0"/>
              <w:autoSpaceDN w:val="0"/>
              <w:adjustRightInd w:val="0"/>
              <w:jc w:val="both"/>
              <w:rPr>
                <w:sz w:val="26"/>
                <w:szCs w:val="26"/>
                <w:lang w:val="ro-MO"/>
              </w:rPr>
            </w:pPr>
            <w:r w:rsidRPr="00DB542F">
              <w:rPr>
                <w:sz w:val="26"/>
                <w:szCs w:val="26"/>
                <w:lang w:val="ro-MO"/>
              </w:rPr>
              <w:t xml:space="preserve">Excluderea cuvintelor „de export” va încuraja rezidenţii ZEL în realizarea producţiei pe restul teritoriului Republicii Moldova, ceea ce va diminua importanţa exportului şi respectiv, va îngreuna realizarea unuia din scopurile Legii 440 din 2001. Din redacţia actuală al Art.1 alin.(3) din lege nicidecum nu reiese o </w:t>
            </w:r>
            <w:proofErr w:type="spellStart"/>
            <w:r w:rsidRPr="00DB542F">
              <w:rPr>
                <w:sz w:val="26"/>
                <w:szCs w:val="26"/>
                <w:lang w:val="ro-MO"/>
              </w:rPr>
              <w:t>prioritizare</w:t>
            </w:r>
            <w:proofErr w:type="spellEnd"/>
            <w:r w:rsidRPr="00DB542F">
              <w:rPr>
                <w:sz w:val="26"/>
                <w:szCs w:val="26"/>
                <w:lang w:val="ro-MO"/>
              </w:rPr>
              <w:t xml:space="preserve"> a scopurilor legii Astfel, tratarea acestora trebuie să fie proporţională, prin urmare considerăm dezvoltarea producţiei de export la fel de strategică ca şi atragerea investiţiilor sau implementarea tehnicii şi tehnologiilor moderne. Or, una din finalităţile excluderii cuvintelor în cauză va facilita reorientarea rezidenţilor pe piaţa internă a ţării şi nu </w:t>
            </w:r>
            <w:r w:rsidRPr="00DB542F">
              <w:rPr>
                <w:sz w:val="26"/>
                <w:szCs w:val="26"/>
                <w:lang w:val="ro-MO"/>
              </w:rPr>
              <w:lastRenderedPageBreak/>
              <w:t xml:space="preserve">pe cea internaţională prin prisma competitivităţii şi a rigorilor mai lejere în raport cu cele internaţionale. Astfel, ţinând cont de faptul că activitatea (producţia) în zonele respective este una facilitată, plasarea masivă pe piaţa internă a mărfurilor produse în acestea poate cauza şi concurenţă neloială în raport cu producătorii din restul teritoriului ţării. De altfel, nu au fost concretizate normele cărora contravin prevederile actuale ale lit. a) alin. (10) al art. 6 din legea supusă modificării/completării. </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lastRenderedPageBreak/>
              <w:t>Nu se acceptă.</w:t>
            </w:r>
          </w:p>
          <w:p w:rsidR="002870BA" w:rsidRDefault="002870BA" w:rsidP="00576867">
            <w:pPr>
              <w:jc w:val="both"/>
              <w:rPr>
                <w:sz w:val="26"/>
                <w:szCs w:val="26"/>
                <w:lang w:val="ro-MO"/>
              </w:rPr>
            </w:pPr>
            <w:r w:rsidRPr="00DB542F">
              <w:rPr>
                <w:sz w:val="26"/>
                <w:szCs w:val="26"/>
                <w:lang w:val="ro-MO"/>
              </w:rPr>
              <w:t xml:space="preserve">Excluderea sintagmei „de export” din alin. (10) lit. a) al art. 6 din Legea </w:t>
            </w:r>
            <w:r>
              <w:rPr>
                <w:sz w:val="26"/>
                <w:szCs w:val="26"/>
                <w:lang w:val="ro-MO"/>
              </w:rPr>
              <w:t xml:space="preserve">nr.440 </w:t>
            </w:r>
            <w:r w:rsidRPr="00DB542F">
              <w:rPr>
                <w:sz w:val="26"/>
                <w:szCs w:val="26"/>
                <w:lang w:val="ro-MO"/>
              </w:rPr>
              <w:t xml:space="preserve">nu </w:t>
            </w:r>
            <w:r>
              <w:rPr>
                <w:sz w:val="26"/>
                <w:szCs w:val="26"/>
                <w:lang w:val="ro-MO"/>
              </w:rPr>
              <w:t xml:space="preserve">oferă rezidenţilor zonei libere careva facilităţi suplimentare şi nu modifică regimul vamal şi fiscal al zonei libere. </w:t>
            </w:r>
          </w:p>
          <w:p w:rsidR="002870BA" w:rsidRPr="00DB542F" w:rsidRDefault="002870BA" w:rsidP="00576867">
            <w:pPr>
              <w:jc w:val="both"/>
              <w:rPr>
                <w:sz w:val="26"/>
                <w:szCs w:val="26"/>
                <w:lang w:val="ro-MO"/>
              </w:rPr>
            </w:pPr>
            <w:r>
              <w:rPr>
                <w:sz w:val="26"/>
                <w:szCs w:val="26"/>
                <w:lang w:val="ro-MO"/>
              </w:rPr>
              <w:t xml:space="preserve">Legislaţia naţională protejează sigur piaţa internă de concurenţa din partea rezidenţilor zonei libere. </w:t>
            </w:r>
            <w:r w:rsidRPr="00DB542F">
              <w:rPr>
                <w:sz w:val="26"/>
                <w:szCs w:val="26"/>
                <w:lang w:val="ro-MO"/>
              </w:rPr>
              <w:t>Astfel, nu există premise pentru a cauza situaţii de concurenţă neloială în raport cu producătorii din restul teritoriului ţării.</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lastRenderedPageBreak/>
              <w:t>2</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 pct.5 </w:t>
            </w:r>
          </w:p>
        </w:tc>
        <w:tc>
          <w:tcPr>
            <w:tcW w:w="561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autoSpaceDE w:val="0"/>
              <w:autoSpaceDN w:val="0"/>
              <w:adjustRightInd w:val="0"/>
              <w:jc w:val="both"/>
              <w:rPr>
                <w:sz w:val="26"/>
                <w:szCs w:val="26"/>
                <w:lang w:val="ro-MO"/>
              </w:rPr>
            </w:pPr>
            <w:r w:rsidRPr="00DB542F">
              <w:rPr>
                <w:sz w:val="26"/>
                <w:szCs w:val="26"/>
                <w:lang w:val="ro-MO"/>
              </w:rPr>
              <w:t>Considerăm necesar de a substitui, în textul propus de autor la pct.5 al Art. I din proiectul de lege, sintagma „introduce sau scoate periodic” cu prevederi clare ce vor determina periodicitatea introducerii/scoaterii mărfurilor în/din zona liberă.</w:t>
            </w:r>
          </w:p>
          <w:p w:rsidR="002870BA" w:rsidRPr="00DB542F" w:rsidRDefault="002870BA" w:rsidP="00576867">
            <w:pPr>
              <w:autoSpaceDE w:val="0"/>
              <w:autoSpaceDN w:val="0"/>
              <w:adjustRightInd w:val="0"/>
              <w:jc w:val="both"/>
              <w:rPr>
                <w:sz w:val="26"/>
                <w:szCs w:val="26"/>
                <w:lang w:val="ro-MO"/>
              </w:rPr>
            </w:pPr>
            <w:r w:rsidRPr="00DB542F">
              <w:rPr>
                <w:sz w:val="26"/>
                <w:szCs w:val="26"/>
                <w:lang w:val="ro-MO"/>
              </w:rPr>
              <w:t>Astfel, se vor preveni eventuale posibilităţi de a manifesta comportament discreţionar din partea responsabililor, precum şi se va spori aplicabilitatea corectă a normelor propuse.</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Toate condiţiile pentru eliberarea declaraţiei vamale periodice sunt specificate în legislaţia în vigoare (ex. pct.325 din Regulamentul de aplicare a destinaţiilor vamale aprobat prin Hotărârea Guvernului nr. 1140 din 2 noiembrie 2005; art.183 din Codul Vamal nr.1149-XIV din 20 iulie 2000).</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shd w:val="pct25" w:color="auto" w:fill="FFFFFF"/>
          </w:tcPr>
          <w:p w:rsidR="002870BA" w:rsidRPr="00DB542F" w:rsidRDefault="002870BA" w:rsidP="00576867">
            <w:pPr>
              <w:jc w:val="right"/>
              <w:rPr>
                <w:b/>
                <w:sz w:val="26"/>
                <w:szCs w:val="26"/>
                <w:lang w:val="ro-MO"/>
              </w:rPr>
            </w:pPr>
          </w:p>
        </w:tc>
        <w:tc>
          <w:tcPr>
            <w:tcW w:w="2039" w:type="dxa"/>
            <w:tcBorders>
              <w:top w:val="single" w:sz="4" w:space="0" w:color="auto"/>
              <w:left w:val="single" w:sz="4" w:space="0" w:color="auto"/>
              <w:bottom w:val="single" w:sz="4" w:space="0" w:color="auto"/>
              <w:right w:val="single" w:sz="4" w:space="0" w:color="auto"/>
            </w:tcBorders>
            <w:shd w:val="pct25" w:color="auto" w:fill="FFFFFF"/>
          </w:tcPr>
          <w:p w:rsidR="002870BA" w:rsidRPr="00DB542F" w:rsidRDefault="002870BA" w:rsidP="00576867">
            <w:pPr>
              <w:jc w:val="both"/>
              <w:rPr>
                <w:b/>
                <w:i/>
                <w:sz w:val="26"/>
                <w:szCs w:val="26"/>
                <w:lang w:val="ro-MO"/>
              </w:rPr>
            </w:pPr>
          </w:p>
        </w:tc>
        <w:tc>
          <w:tcPr>
            <w:tcW w:w="5619" w:type="dxa"/>
            <w:tcBorders>
              <w:top w:val="single" w:sz="4" w:space="0" w:color="auto"/>
              <w:left w:val="single" w:sz="4" w:space="0" w:color="auto"/>
              <w:bottom w:val="single" w:sz="4" w:space="0" w:color="auto"/>
              <w:right w:val="single" w:sz="4" w:space="0" w:color="auto"/>
            </w:tcBorders>
            <w:shd w:val="pct25" w:color="auto" w:fill="FFFFFF"/>
          </w:tcPr>
          <w:p w:rsidR="002870BA" w:rsidRPr="00DB542F" w:rsidRDefault="002870BA" w:rsidP="00576867">
            <w:pPr>
              <w:autoSpaceDE w:val="0"/>
              <w:autoSpaceDN w:val="0"/>
              <w:adjustRightInd w:val="0"/>
              <w:jc w:val="both"/>
              <w:rPr>
                <w:sz w:val="26"/>
                <w:szCs w:val="26"/>
                <w:lang w:val="ro-MO"/>
              </w:rPr>
            </w:pPr>
          </w:p>
        </w:tc>
        <w:tc>
          <w:tcPr>
            <w:tcW w:w="6092" w:type="dxa"/>
            <w:tcBorders>
              <w:top w:val="single" w:sz="4" w:space="0" w:color="auto"/>
              <w:left w:val="single" w:sz="4" w:space="0" w:color="auto"/>
              <w:bottom w:val="single" w:sz="4" w:space="0" w:color="auto"/>
              <w:right w:val="single" w:sz="4" w:space="0" w:color="auto"/>
            </w:tcBorders>
            <w:shd w:val="pct25" w:color="auto" w:fill="FFFFFF"/>
          </w:tcPr>
          <w:p w:rsidR="002870BA" w:rsidRPr="00DB542F" w:rsidRDefault="002870BA" w:rsidP="00576867">
            <w:pPr>
              <w:jc w:val="both"/>
              <w:rPr>
                <w:sz w:val="26"/>
                <w:szCs w:val="26"/>
                <w:lang w:val="ro-MO"/>
              </w:rPr>
            </w:pPr>
          </w:p>
        </w:tc>
      </w:tr>
      <w:tr w:rsidR="002870BA" w:rsidRPr="00DB542F" w:rsidTr="00576867">
        <w:tblPrEx>
          <w:tblCellMar>
            <w:top w:w="0" w:type="dxa"/>
            <w:bottom w:w="0" w:type="dxa"/>
          </w:tblCellMar>
        </w:tblPrEx>
        <w:trPr>
          <w:trHeight w:val="256"/>
        </w:trPr>
        <w:tc>
          <w:tcPr>
            <w:tcW w:w="14383" w:type="dxa"/>
            <w:gridSpan w:val="4"/>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center"/>
              <w:rPr>
                <w:b/>
                <w:sz w:val="26"/>
                <w:szCs w:val="26"/>
                <w:lang w:val="ro-MO"/>
              </w:rPr>
            </w:pPr>
            <w:r w:rsidRPr="00DB542F">
              <w:rPr>
                <w:b/>
                <w:sz w:val="26"/>
                <w:szCs w:val="26"/>
                <w:lang w:val="ro-MO"/>
              </w:rPr>
              <w:t>Ministerul Justiţiei</w:t>
            </w:r>
            <w:r w:rsidRPr="00DB542F">
              <w:rPr>
                <w:b/>
                <w:color w:val="0000FF"/>
                <w:sz w:val="26"/>
                <w:szCs w:val="26"/>
                <w:lang w:val="ro-MO"/>
              </w:rPr>
              <w:t xml:space="preserve"> </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1.</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 pct.1 </w:t>
            </w:r>
          </w:p>
        </w:tc>
        <w:tc>
          <w:tcPr>
            <w:tcW w:w="5619" w:type="dxa"/>
            <w:tcBorders>
              <w:top w:val="single" w:sz="4" w:space="0" w:color="auto"/>
              <w:left w:val="single" w:sz="4" w:space="0" w:color="auto"/>
              <w:bottom w:val="single" w:sz="4" w:space="0" w:color="auto"/>
              <w:right w:val="single" w:sz="4" w:space="0" w:color="auto"/>
            </w:tcBorders>
          </w:tcPr>
          <w:p w:rsidR="002870BA" w:rsidRPr="00862D39" w:rsidRDefault="002870BA" w:rsidP="00576867">
            <w:pPr>
              <w:autoSpaceDE w:val="0"/>
              <w:autoSpaceDN w:val="0"/>
              <w:adjustRightInd w:val="0"/>
              <w:jc w:val="both"/>
              <w:rPr>
                <w:sz w:val="26"/>
                <w:szCs w:val="26"/>
                <w:lang w:val="ro-MO"/>
              </w:rPr>
            </w:pPr>
            <w:r w:rsidRPr="00862D39">
              <w:rPr>
                <w:sz w:val="26"/>
                <w:szCs w:val="26"/>
                <w:lang w:val="ro-MO"/>
              </w:rPr>
              <w:t>În dispoziţia propriu-zisă de completare a art. 2 se va indica expres unde se va include comple</w:t>
            </w:r>
            <w:r>
              <w:rPr>
                <w:sz w:val="26"/>
                <w:szCs w:val="26"/>
                <w:lang w:val="ro-MO"/>
              </w:rPr>
              <w:t>tarea în textul articolului menţ</w:t>
            </w:r>
            <w:r w:rsidRPr="00862D39">
              <w:rPr>
                <w:sz w:val="26"/>
                <w:szCs w:val="26"/>
                <w:lang w:val="ro-MO"/>
              </w:rPr>
              <w:t>ionat</w:t>
            </w:r>
            <w:r>
              <w:rPr>
                <w:sz w:val="26"/>
                <w:szCs w:val="26"/>
                <w:lang w:val="ro-MO"/>
              </w:rPr>
              <w:t>.</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Se acceptă.</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2.</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 pct. 2. alin (1) </w:t>
            </w:r>
          </w:p>
        </w:tc>
        <w:tc>
          <w:tcPr>
            <w:tcW w:w="5619" w:type="dxa"/>
            <w:tcBorders>
              <w:top w:val="single" w:sz="4" w:space="0" w:color="auto"/>
              <w:left w:val="single" w:sz="4" w:space="0" w:color="auto"/>
              <w:bottom w:val="single" w:sz="4" w:space="0" w:color="auto"/>
              <w:right w:val="single" w:sz="4" w:space="0" w:color="auto"/>
            </w:tcBorders>
          </w:tcPr>
          <w:p w:rsidR="002870BA" w:rsidRPr="00862D39" w:rsidRDefault="002870BA" w:rsidP="00576867">
            <w:pPr>
              <w:autoSpaceDE w:val="0"/>
              <w:autoSpaceDN w:val="0"/>
              <w:adjustRightInd w:val="0"/>
              <w:jc w:val="both"/>
              <w:rPr>
                <w:sz w:val="26"/>
                <w:szCs w:val="26"/>
                <w:lang w:val="ro-MO"/>
              </w:rPr>
            </w:pPr>
            <w:r w:rsidRPr="00862D39">
              <w:rPr>
                <w:sz w:val="26"/>
                <w:szCs w:val="26"/>
                <w:lang w:val="ro-MO"/>
              </w:rPr>
              <w:t>amendamentele propuse la art. 3 alin. (1) contravin prevederilor alin. (21) din acelaşi articol, deoarece sintagma</w:t>
            </w:r>
            <w:r w:rsidRPr="002870BA">
              <w:rPr>
                <w:i/>
                <w:iCs/>
                <w:sz w:val="26"/>
                <w:szCs w:val="26"/>
                <w:lang w:val="ro-MO"/>
              </w:rPr>
              <w:t xml:space="preserve"> „alte autorităţi ale administraţiei </w:t>
            </w:r>
            <w:r w:rsidRPr="002870BA">
              <w:rPr>
                <w:i/>
                <w:iCs/>
                <w:sz w:val="26"/>
                <w:szCs w:val="26"/>
                <w:lang w:val="ro-MO"/>
              </w:rPr>
              <w:lastRenderedPageBreak/>
              <w:t>publice"</w:t>
            </w:r>
            <w:r w:rsidRPr="00862D39">
              <w:rPr>
                <w:sz w:val="26"/>
                <w:szCs w:val="26"/>
                <w:lang w:val="ro-MO"/>
              </w:rPr>
              <w:t xml:space="preserve"> se încadrează în noţiunea</w:t>
            </w:r>
            <w:r w:rsidRPr="002870BA">
              <w:rPr>
                <w:i/>
                <w:iCs/>
                <w:sz w:val="26"/>
                <w:szCs w:val="26"/>
                <w:lang w:val="ro-MO"/>
              </w:rPr>
              <w:t xml:space="preserve"> ,,autorităţi publice",</w:t>
            </w:r>
            <w:r w:rsidRPr="00862D39">
              <w:rPr>
                <w:sz w:val="26"/>
                <w:szCs w:val="26"/>
                <w:lang w:val="ro-MO"/>
              </w:rPr>
              <w:t xml:space="preserve"> conform Titlului III din Constituţie, prin urmare, va fi o interpretare diferită.</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lastRenderedPageBreak/>
              <w:t>Se acceptă. Alineatul (1) a f</w:t>
            </w:r>
            <w:r>
              <w:rPr>
                <w:sz w:val="26"/>
                <w:szCs w:val="26"/>
                <w:lang w:val="ro-MO"/>
              </w:rPr>
              <w:t>ost</w:t>
            </w:r>
            <w:r w:rsidRPr="00DB542F">
              <w:rPr>
                <w:sz w:val="26"/>
                <w:szCs w:val="26"/>
                <w:lang w:val="ro-MO"/>
              </w:rPr>
              <w:t xml:space="preserve"> exclus.</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lastRenderedPageBreak/>
              <w:t>3.</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 pct. 2. alin (2) </w:t>
            </w:r>
          </w:p>
        </w:tc>
        <w:tc>
          <w:tcPr>
            <w:tcW w:w="5619" w:type="dxa"/>
            <w:tcBorders>
              <w:top w:val="single" w:sz="4" w:space="0" w:color="auto"/>
              <w:left w:val="single" w:sz="4" w:space="0" w:color="auto"/>
              <w:bottom w:val="single" w:sz="4" w:space="0" w:color="auto"/>
              <w:right w:val="single" w:sz="4" w:space="0" w:color="auto"/>
            </w:tcBorders>
          </w:tcPr>
          <w:p w:rsidR="002870BA" w:rsidRPr="00862D39" w:rsidRDefault="002870BA" w:rsidP="00576867">
            <w:pPr>
              <w:autoSpaceDE w:val="0"/>
              <w:autoSpaceDN w:val="0"/>
              <w:adjustRightInd w:val="0"/>
              <w:jc w:val="both"/>
              <w:rPr>
                <w:sz w:val="26"/>
                <w:szCs w:val="26"/>
                <w:lang w:val="ro-MO"/>
              </w:rPr>
            </w:pPr>
            <w:r w:rsidRPr="00862D39">
              <w:rPr>
                <w:sz w:val="26"/>
                <w:szCs w:val="26"/>
                <w:lang w:val="ro-MO"/>
              </w:rPr>
              <w:t>Se va expune în redacţie nouă, dat fiind faptul că autorii proiectului propun mai multe amendamente, care modifică substanţial textul articolului.</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Se acceptă.</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4.</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 pct. 5. alin (3) </w:t>
            </w:r>
          </w:p>
        </w:tc>
        <w:tc>
          <w:tcPr>
            <w:tcW w:w="5619" w:type="dxa"/>
            <w:tcBorders>
              <w:top w:val="single" w:sz="4" w:space="0" w:color="auto"/>
              <w:left w:val="single" w:sz="4" w:space="0" w:color="auto"/>
              <w:bottom w:val="single" w:sz="4" w:space="0" w:color="auto"/>
              <w:right w:val="single" w:sz="4" w:space="0" w:color="auto"/>
            </w:tcBorders>
          </w:tcPr>
          <w:p w:rsidR="002870BA" w:rsidRPr="00862D39" w:rsidRDefault="002870BA" w:rsidP="00576867">
            <w:pPr>
              <w:autoSpaceDE w:val="0"/>
              <w:autoSpaceDN w:val="0"/>
              <w:adjustRightInd w:val="0"/>
              <w:jc w:val="both"/>
              <w:rPr>
                <w:sz w:val="26"/>
                <w:szCs w:val="26"/>
                <w:lang w:val="ro-MO"/>
              </w:rPr>
            </w:pPr>
            <w:r w:rsidRPr="00862D39">
              <w:rPr>
                <w:sz w:val="26"/>
                <w:szCs w:val="26"/>
                <w:lang w:val="ro-MO"/>
              </w:rPr>
              <w:t>Amendamentele propuse de către autorii proiectului la alin. (3) art. 7 din Legea nr. 440 din 27 iulie 2001 cu privire la zonele economice libere dublează prevederile art. 183 din Codul vamal, prin urmare, se vor revedea întru evitarea unei dublări.</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 xml:space="preserve">Nu se acceptă, </w:t>
            </w:r>
            <w:proofErr w:type="spellStart"/>
            <w:r w:rsidRPr="00DB542F">
              <w:rPr>
                <w:sz w:val="26"/>
                <w:szCs w:val="26"/>
                <w:lang w:val="ro-MO"/>
              </w:rPr>
              <w:t>întrucît</w:t>
            </w:r>
            <w:proofErr w:type="spellEnd"/>
            <w:r w:rsidRPr="00DB542F">
              <w:rPr>
                <w:sz w:val="26"/>
                <w:szCs w:val="26"/>
                <w:lang w:val="ro-MO"/>
              </w:rPr>
              <w:t xml:space="preserve"> formularea art.183 din Codul Vamal este interpretată în mod diferit de către autorităţile vamale şi stabileşte doar posibilitatea depunerii declaraţiei periodice, pe </w:t>
            </w:r>
            <w:proofErr w:type="spellStart"/>
            <w:r w:rsidRPr="00DB542F">
              <w:rPr>
                <w:sz w:val="26"/>
                <w:szCs w:val="26"/>
                <w:lang w:val="ro-MO"/>
              </w:rPr>
              <w:t>cînd</w:t>
            </w:r>
            <w:proofErr w:type="spellEnd"/>
            <w:r w:rsidRPr="00DB542F">
              <w:rPr>
                <w:sz w:val="26"/>
                <w:szCs w:val="26"/>
                <w:lang w:val="ro-MO"/>
              </w:rPr>
              <w:t xml:space="preserve"> prevederea din proiectul legii determină cazurile </w:t>
            </w:r>
            <w:proofErr w:type="spellStart"/>
            <w:r w:rsidRPr="00DB542F">
              <w:rPr>
                <w:sz w:val="26"/>
                <w:szCs w:val="26"/>
                <w:lang w:val="ro-MO"/>
              </w:rPr>
              <w:t>cînd</w:t>
            </w:r>
            <w:proofErr w:type="spellEnd"/>
            <w:r w:rsidRPr="00DB542F">
              <w:rPr>
                <w:sz w:val="26"/>
                <w:szCs w:val="26"/>
                <w:lang w:val="ro-MO"/>
              </w:rPr>
              <w:t xml:space="preserve"> autoritatea vamală permite depunerea declaraţiei periodice.</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5.</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 pct. 5. alin (3) </w:t>
            </w:r>
          </w:p>
        </w:tc>
        <w:tc>
          <w:tcPr>
            <w:tcW w:w="561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autoSpaceDE w:val="0"/>
              <w:autoSpaceDN w:val="0"/>
              <w:adjustRightInd w:val="0"/>
              <w:jc w:val="both"/>
              <w:rPr>
                <w:sz w:val="26"/>
                <w:szCs w:val="26"/>
                <w:lang w:val="ro-MO"/>
              </w:rPr>
            </w:pPr>
            <w:r w:rsidRPr="00DB542F">
              <w:rPr>
                <w:sz w:val="26"/>
                <w:szCs w:val="26"/>
                <w:lang w:val="ro-MO"/>
              </w:rPr>
              <w:t>Amendamentele la alin. (3), în redacţia propusă de autori, nu cadrează cu textul reglementărilor actuale de la acest alineat ce vizează introducerea în zona liberă a mărfurilor autohtone.</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Se acceptă. A fost introdus alineatul 3</w:t>
            </w:r>
            <w:r w:rsidRPr="00DB542F">
              <w:rPr>
                <w:sz w:val="26"/>
                <w:szCs w:val="26"/>
                <w:vertAlign w:val="superscript"/>
                <w:lang w:val="ro-MO"/>
              </w:rPr>
              <w:t>3</w:t>
            </w:r>
            <w:r w:rsidRPr="00DB542F">
              <w:rPr>
                <w:sz w:val="26"/>
                <w:szCs w:val="26"/>
                <w:lang w:val="ro-MO"/>
              </w:rPr>
              <w:t>.</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6.</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La general</w:t>
            </w:r>
          </w:p>
        </w:tc>
        <w:tc>
          <w:tcPr>
            <w:tcW w:w="561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autoSpaceDE w:val="0"/>
              <w:autoSpaceDN w:val="0"/>
              <w:adjustRightInd w:val="0"/>
              <w:jc w:val="both"/>
              <w:rPr>
                <w:sz w:val="26"/>
                <w:szCs w:val="26"/>
                <w:lang w:val="ro-MO"/>
              </w:rPr>
            </w:pPr>
            <w:r w:rsidRPr="00DB542F">
              <w:rPr>
                <w:sz w:val="26"/>
                <w:szCs w:val="26"/>
                <w:lang w:val="ro-MO"/>
              </w:rPr>
              <w:t xml:space="preserve">La Art. I, pct. 1, </w:t>
            </w:r>
            <w:proofErr w:type="spellStart"/>
            <w:r w:rsidRPr="00DB542F">
              <w:rPr>
                <w:sz w:val="26"/>
                <w:szCs w:val="26"/>
                <w:lang w:val="ro-MO"/>
              </w:rPr>
              <w:t>cît</w:t>
            </w:r>
            <w:proofErr w:type="spellEnd"/>
            <w:r w:rsidRPr="00DB542F">
              <w:rPr>
                <w:sz w:val="26"/>
                <w:szCs w:val="26"/>
                <w:lang w:val="ro-MO"/>
              </w:rPr>
              <w:t xml:space="preserve"> şi pe tot parcursul textului cuvintele</w:t>
            </w:r>
            <w:r>
              <w:rPr>
                <w:sz w:val="26"/>
                <w:szCs w:val="26"/>
                <w:lang w:val="ro-MO"/>
              </w:rPr>
              <w:t xml:space="preserve"> „se introduce</w:t>
            </w:r>
            <w:r w:rsidRPr="00862D39">
              <w:rPr>
                <w:sz w:val="26"/>
                <w:szCs w:val="26"/>
                <w:lang w:val="ro-MO"/>
              </w:rPr>
              <w:t>"</w:t>
            </w:r>
            <w:r w:rsidRPr="00DB542F">
              <w:rPr>
                <w:sz w:val="26"/>
                <w:szCs w:val="26"/>
                <w:lang w:val="ro-MO"/>
              </w:rPr>
              <w:t xml:space="preserve"> se vor substitui cu cuvintele</w:t>
            </w:r>
            <w:r>
              <w:rPr>
                <w:sz w:val="26"/>
                <w:szCs w:val="26"/>
                <w:lang w:val="ro-MO"/>
              </w:rPr>
              <w:t xml:space="preserve"> „se completează cu</w:t>
            </w:r>
            <w:r w:rsidRPr="00862D39">
              <w:rPr>
                <w:sz w:val="26"/>
                <w:szCs w:val="26"/>
                <w:lang w:val="ro-MO"/>
              </w:rPr>
              <w:t>"</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Se acceptă.</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7.</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La general</w:t>
            </w:r>
          </w:p>
        </w:tc>
        <w:tc>
          <w:tcPr>
            <w:tcW w:w="561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autoSpaceDE w:val="0"/>
              <w:autoSpaceDN w:val="0"/>
              <w:adjustRightInd w:val="0"/>
              <w:jc w:val="both"/>
              <w:rPr>
                <w:sz w:val="26"/>
                <w:szCs w:val="26"/>
                <w:lang w:val="ro-MO"/>
              </w:rPr>
            </w:pPr>
            <w:r w:rsidRPr="00DB542F">
              <w:rPr>
                <w:sz w:val="26"/>
                <w:szCs w:val="26"/>
                <w:lang w:val="ro-MO"/>
              </w:rPr>
              <w:t xml:space="preserve">La pct. 2, pe tot parcursul textului, </w:t>
            </w:r>
            <w:proofErr w:type="spellStart"/>
            <w:r w:rsidRPr="00DB542F">
              <w:rPr>
                <w:sz w:val="26"/>
                <w:szCs w:val="26"/>
                <w:lang w:val="ro-MO"/>
              </w:rPr>
              <w:t>cuvîntul</w:t>
            </w:r>
            <w:proofErr w:type="spellEnd"/>
            <w:r w:rsidRPr="00DB542F">
              <w:rPr>
                <w:sz w:val="26"/>
                <w:szCs w:val="26"/>
                <w:lang w:val="ro-MO"/>
              </w:rPr>
              <w:t xml:space="preserve"> „</w:t>
            </w:r>
            <w:r w:rsidRPr="00862D39">
              <w:rPr>
                <w:sz w:val="26"/>
                <w:szCs w:val="26"/>
                <w:lang w:val="ro-MO"/>
              </w:rPr>
              <w:t>cuvintele</w:t>
            </w:r>
            <w:r w:rsidRPr="00DB542F">
              <w:rPr>
                <w:sz w:val="26"/>
                <w:szCs w:val="26"/>
                <w:lang w:val="ro-MO"/>
              </w:rPr>
              <w:t xml:space="preserve">” se va substitui cu </w:t>
            </w:r>
            <w:proofErr w:type="spellStart"/>
            <w:r w:rsidRPr="00DB542F">
              <w:rPr>
                <w:sz w:val="26"/>
                <w:szCs w:val="26"/>
                <w:lang w:val="ro-MO"/>
              </w:rPr>
              <w:t>cuvîntul</w:t>
            </w:r>
            <w:proofErr w:type="spellEnd"/>
            <w:r w:rsidRPr="00862D39">
              <w:rPr>
                <w:sz w:val="26"/>
                <w:szCs w:val="26"/>
                <w:lang w:val="ro-MO"/>
              </w:rPr>
              <w:t xml:space="preserve"> „sintagma”. Similar, la primul alineat </w:t>
            </w:r>
            <w:proofErr w:type="spellStart"/>
            <w:r w:rsidRPr="00DB542F">
              <w:rPr>
                <w:sz w:val="26"/>
                <w:szCs w:val="26"/>
                <w:lang w:val="ro-MO"/>
              </w:rPr>
              <w:t>cuvîntul</w:t>
            </w:r>
            <w:proofErr w:type="spellEnd"/>
            <w:r w:rsidRPr="00862D39">
              <w:rPr>
                <w:sz w:val="26"/>
                <w:szCs w:val="26"/>
                <w:lang w:val="ro-MO"/>
              </w:rPr>
              <w:t xml:space="preserve"> „textul"</w:t>
            </w:r>
            <w:r w:rsidRPr="00DB542F">
              <w:rPr>
                <w:sz w:val="26"/>
                <w:szCs w:val="26"/>
                <w:lang w:val="ro-MO"/>
              </w:rPr>
              <w:t xml:space="preserve"> se va substitui cu </w:t>
            </w:r>
            <w:proofErr w:type="spellStart"/>
            <w:r w:rsidRPr="00DB542F">
              <w:rPr>
                <w:sz w:val="26"/>
                <w:szCs w:val="26"/>
                <w:lang w:val="ro-MO"/>
              </w:rPr>
              <w:t>cuvîntul</w:t>
            </w:r>
            <w:proofErr w:type="spellEnd"/>
            <w:r w:rsidRPr="00DB542F">
              <w:rPr>
                <w:sz w:val="26"/>
                <w:szCs w:val="26"/>
                <w:lang w:val="ro-MO"/>
              </w:rPr>
              <w:t xml:space="preserve"> „</w:t>
            </w:r>
            <w:r w:rsidRPr="00862D39">
              <w:rPr>
                <w:sz w:val="26"/>
                <w:szCs w:val="26"/>
                <w:lang w:val="ro-MO"/>
              </w:rPr>
              <w:t>sintagma</w:t>
            </w:r>
            <w:r w:rsidRPr="00DB542F">
              <w:rPr>
                <w:sz w:val="26"/>
                <w:szCs w:val="26"/>
                <w:lang w:val="ro-MO"/>
              </w:rPr>
              <w:t>”.</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Se acceptă.</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8.</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Art. I, pct. 5. </w:t>
            </w:r>
          </w:p>
        </w:tc>
        <w:tc>
          <w:tcPr>
            <w:tcW w:w="5619" w:type="dxa"/>
            <w:tcBorders>
              <w:top w:val="single" w:sz="4" w:space="0" w:color="auto"/>
              <w:left w:val="single" w:sz="4" w:space="0" w:color="auto"/>
              <w:bottom w:val="single" w:sz="4" w:space="0" w:color="auto"/>
              <w:right w:val="single" w:sz="4" w:space="0" w:color="auto"/>
            </w:tcBorders>
          </w:tcPr>
          <w:p w:rsidR="002870BA" w:rsidRPr="00862D39" w:rsidRDefault="002870BA" w:rsidP="00576867">
            <w:pPr>
              <w:autoSpaceDE w:val="0"/>
              <w:autoSpaceDN w:val="0"/>
              <w:adjustRightInd w:val="0"/>
              <w:jc w:val="both"/>
              <w:rPr>
                <w:sz w:val="26"/>
                <w:szCs w:val="26"/>
                <w:lang w:val="ro-MO"/>
              </w:rPr>
            </w:pPr>
            <w:r w:rsidRPr="00862D39">
              <w:rPr>
                <w:sz w:val="26"/>
                <w:szCs w:val="26"/>
                <w:lang w:val="ro-MO"/>
              </w:rPr>
              <w:t>Alineatul se va marca cu cifră arabă luată între paranteze.</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Se acceptă.</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9.</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La general</w:t>
            </w:r>
          </w:p>
        </w:tc>
        <w:tc>
          <w:tcPr>
            <w:tcW w:w="5619" w:type="dxa"/>
            <w:tcBorders>
              <w:top w:val="single" w:sz="4" w:space="0" w:color="auto"/>
              <w:left w:val="single" w:sz="4" w:space="0" w:color="auto"/>
              <w:bottom w:val="single" w:sz="4" w:space="0" w:color="auto"/>
              <w:right w:val="single" w:sz="4" w:space="0" w:color="auto"/>
            </w:tcBorders>
          </w:tcPr>
          <w:p w:rsidR="002870BA" w:rsidRPr="00862D39" w:rsidRDefault="002870BA" w:rsidP="00576867">
            <w:pPr>
              <w:autoSpaceDE w:val="0"/>
              <w:autoSpaceDN w:val="0"/>
              <w:adjustRightInd w:val="0"/>
              <w:jc w:val="both"/>
              <w:rPr>
                <w:sz w:val="26"/>
                <w:szCs w:val="26"/>
                <w:lang w:val="ro-MO"/>
              </w:rPr>
            </w:pPr>
            <w:r w:rsidRPr="00862D39">
              <w:rPr>
                <w:sz w:val="26"/>
                <w:szCs w:val="26"/>
                <w:lang w:val="ro-MO"/>
              </w:rPr>
              <w:t xml:space="preserve">Proiectul legii urmează a fi însoţit de proiectul </w:t>
            </w:r>
            <w:proofErr w:type="spellStart"/>
            <w:r w:rsidRPr="00862D39">
              <w:rPr>
                <w:sz w:val="26"/>
                <w:szCs w:val="26"/>
                <w:lang w:val="ro-MO"/>
              </w:rPr>
              <w:t>hotărîrii</w:t>
            </w:r>
            <w:proofErr w:type="spellEnd"/>
            <w:r w:rsidRPr="00862D39">
              <w:rPr>
                <w:sz w:val="26"/>
                <w:szCs w:val="26"/>
                <w:lang w:val="ro-MO"/>
              </w:rPr>
              <w:t xml:space="preserve"> Guvernului de aprobare a acestuia.</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t>Se acceptă.</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sidRPr="00DB542F">
              <w:rPr>
                <w:b/>
                <w:sz w:val="26"/>
                <w:szCs w:val="26"/>
                <w:lang w:val="ro-MO"/>
              </w:rPr>
              <w:t>10.</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 xml:space="preserve">La Nota </w:t>
            </w:r>
            <w:r w:rsidRPr="00DB542F">
              <w:rPr>
                <w:b/>
                <w:i/>
                <w:sz w:val="26"/>
                <w:szCs w:val="26"/>
                <w:lang w:val="ro-MO"/>
              </w:rPr>
              <w:lastRenderedPageBreak/>
              <w:t xml:space="preserve">informativă </w:t>
            </w:r>
          </w:p>
        </w:tc>
        <w:tc>
          <w:tcPr>
            <w:tcW w:w="5619" w:type="dxa"/>
            <w:tcBorders>
              <w:top w:val="single" w:sz="4" w:space="0" w:color="auto"/>
              <w:left w:val="single" w:sz="4" w:space="0" w:color="auto"/>
              <w:bottom w:val="single" w:sz="4" w:space="0" w:color="auto"/>
              <w:right w:val="single" w:sz="4" w:space="0" w:color="auto"/>
            </w:tcBorders>
          </w:tcPr>
          <w:p w:rsidR="002870BA" w:rsidRPr="00862D39" w:rsidRDefault="002870BA" w:rsidP="00576867">
            <w:pPr>
              <w:autoSpaceDE w:val="0"/>
              <w:autoSpaceDN w:val="0"/>
              <w:adjustRightInd w:val="0"/>
              <w:jc w:val="both"/>
              <w:rPr>
                <w:sz w:val="26"/>
                <w:szCs w:val="26"/>
                <w:lang w:val="ro-MO"/>
              </w:rPr>
            </w:pPr>
            <w:r w:rsidRPr="00862D39">
              <w:rPr>
                <w:sz w:val="26"/>
                <w:szCs w:val="26"/>
                <w:lang w:val="ro-MO"/>
              </w:rPr>
              <w:lastRenderedPageBreak/>
              <w:t xml:space="preserve">Nota informativă la proiect se va aduce în </w:t>
            </w:r>
            <w:r w:rsidRPr="00862D39">
              <w:rPr>
                <w:sz w:val="26"/>
                <w:szCs w:val="26"/>
                <w:lang w:val="ro-MO"/>
              </w:rPr>
              <w:lastRenderedPageBreak/>
              <w:t>concordanţă cu prevederile art. 20 din Legea nr. 780 din 27 decembrie 2001, în special, în partea ce ţine de analiza de impact al proiectului asupra activităţii de întreprinzător</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lastRenderedPageBreak/>
              <w:t>Se acceptă.</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shd w:val="pct25" w:color="auto" w:fill="FFFFFF"/>
          </w:tcPr>
          <w:p w:rsidR="002870BA" w:rsidRPr="00DB542F" w:rsidRDefault="002870BA" w:rsidP="00576867">
            <w:pPr>
              <w:jc w:val="right"/>
              <w:rPr>
                <w:b/>
                <w:sz w:val="26"/>
                <w:szCs w:val="26"/>
                <w:lang w:val="ro-MO"/>
              </w:rPr>
            </w:pPr>
          </w:p>
        </w:tc>
        <w:tc>
          <w:tcPr>
            <w:tcW w:w="2039" w:type="dxa"/>
            <w:tcBorders>
              <w:top w:val="single" w:sz="4" w:space="0" w:color="auto"/>
              <w:left w:val="single" w:sz="4" w:space="0" w:color="auto"/>
              <w:bottom w:val="single" w:sz="4" w:space="0" w:color="auto"/>
              <w:right w:val="single" w:sz="4" w:space="0" w:color="auto"/>
            </w:tcBorders>
            <w:shd w:val="pct25" w:color="auto" w:fill="FFFFFF"/>
          </w:tcPr>
          <w:p w:rsidR="002870BA" w:rsidRPr="00DB542F" w:rsidRDefault="002870BA" w:rsidP="00576867">
            <w:pPr>
              <w:jc w:val="both"/>
              <w:rPr>
                <w:b/>
                <w:i/>
                <w:sz w:val="26"/>
                <w:szCs w:val="26"/>
                <w:lang w:val="ro-MO"/>
              </w:rPr>
            </w:pPr>
          </w:p>
        </w:tc>
        <w:tc>
          <w:tcPr>
            <w:tcW w:w="5619" w:type="dxa"/>
            <w:tcBorders>
              <w:top w:val="single" w:sz="4" w:space="0" w:color="auto"/>
              <w:left w:val="single" w:sz="4" w:space="0" w:color="auto"/>
              <w:bottom w:val="single" w:sz="4" w:space="0" w:color="auto"/>
              <w:right w:val="single" w:sz="4" w:space="0" w:color="auto"/>
            </w:tcBorders>
            <w:shd w:val="pct25" w:color="auto" w:fill="FFFFFF"/>
          </w:tcPr>
          <w:p w:rsidR="002870BA" w:rsidRPr="00DB542F" w:rsidRDefault="002870BA" w:rsidP="00576867">
            <w:pPr>
              <w:autoSpaceDE w:val="0"/>
              <w:autoSpaceDN w:val="0"/>
              <w:adjustRightInd w:val="0"/>
              <w:jc w:val="both"/>
              <w:rPr>
                <w:sz w:val="26"/>
                <w:szCs w:val="26"/>
                <w:lang w:val="ro-MO"/>
              </w:rPr>
            </w:pPr>
          </w:p>
        </w:tc>
        <w:tc>
          <w:tcPr>
            <w:tcW w:w="6092" w:type="dxa"/>
            <w:tcBorders>
              <w:top w:val="single" w:sz="4" w:space="0" w:color="auto"/>
              <w:left w:val="single" w:sz="4" w:space="0" w:color="auto"/>
              <w:bottom w:val="single" w:sz="4" w:space="0" w:color="auto"/>
              <w:right w:val="single" w:sz="4" w:space="0" w:color="auto"/>
            </w:tcBorders>
            <w:shd w:val="pct25" w:color="auto" w:fill="FFFFFF"/>
          </w:tcPr>
          <w:p w:rsidR="002870BA" w:rsidRPr="00DB542F" w:rsidRDefault="002870BA" w:rsidP="00576867">
            <w:pPr>
              <w:jc w:val="both"/>
              <w:rPr>
                <w:sz w:val="26"/>
                <w:szCs w:val="26"/>
                <w:lang w:val="ro-MO"/>
              </w:rPr>
            </w:pPr>
          </w:p>
        </w:tc>
      </w:tr>
      <w:tr w:rsidR="002870BA" w:rsidRPr="00DB542F" w:rsidTr="00576867">
        <w:tblPrEx>
          <w:tblCellMar>
            <w:top w:w="0" w:type="dxa"/>
            <w:bottom w:w="0" w:type="dxa"/>
          </w:tblCellMar>
        </w:tblPrEx>
        <w:trPr>
          <w:trHeight w:val="256"/>
        </w:trPr>
        <w:tc>
          <w:tcPr>
            <w:tcW w:w="14383" w:type="dxa"/>
            <w:gridSpan w:val="4"/>
            <w:tcBorders>
              <w:top w:val="single" w:sz="4" w:space="0" w:color="auto"/>
              <w:left w:val="single" w:sz="4" w:space="0" w:color="auto"/>
              <w:bottom w:val="single" w:sz="4" w:space="0" w:color="auto"/>
              <w:right w:val="single" w:sz="4" w:space="0" w:color="auto"/>
            </w:tcBorders>
          </w:tcPr>
          <w:p w:rsidR="002870BA" w:rsidRPr="00BB0D33" w:rsidRDefault="002870BA" w:rsidP="00576867">
            <w:pPr>
              <w:jc w:val="center"/>
              <w:rPr>
                <w:b/>
                <w:sz w:val="26"/>
                <w:szCs w:val="26"/>
                <w:lang w:val="ro-MO"/>
              </w:rPr>
            </w:pPr>
            <w:r w:rsidRPr="00BB0D33">
              <w:rPr>
                <w:b/>
                <w:sz w:val="26"/>
                <w:szCs w:val="26"/>
                <w:lang w:val="ro-MO"/>
              </w:rPr>
              <w:t>Cancelaria de Stat</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Pr>
                <w:b/>
                <w:sz w:val="26"/>
                <w:szCs w:val="26"/>
                <w:lang w:val="ro-MO"/>
              </w:rPr>
              <w:t>1.</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La Art. I, pct.4</w:t>
            </w:r>
          </w:p>
        </w:tc>
        <w:tc>
          <w:tcPr>
            <w:tcW w:w="5619" w:type="dxa"/>
            <w:tcBorders>
              <w:top w:val="single" w:sz="4" w:space="0" w:color="auto"/>
              <w:left w:val="single" w:sz="4" w:space="0" w:color="auto"/>
              <w:bottom w:val="single" w:sz="4" w:space="0" w:color="auto"/>
              <w:right w:val="single" w:sz="4" w:space="0" w:color="auto"/>
            </w:tcBorders>
          </w:tcPr>
          <w:p w:rsidR="002870BA" w:rsidRPr="00862D39" w:rsidRDefault="002870BA" w:rsidP="00576867">
            <w:pPr>
              <w:autoSpaceDE w:val="0"/>
              <w:autoSpaceDN w:val="0"/>
              <w:adjustRightInd w:val="0"/>
              <w:jc w:val="both"/>
              <w:rPr>
                <w:sz w:val="26"/>
                <w:szCs w:val="26"/>
                <w:lang w:val="ro-MO"/>
              </w:rPr>
            </w:pPr>
            <w:r>
              <w:rPr>
                <w:sz w:val="26"/>
                <w:szCs w:val="26"/>
                <w:lang w:val="ro-MO"/>
              </w:rPr>
              <w:t>Sugerăm ca excluderea sintagmei „de export” din art.6 alin. (10) lit. a) să fie examinată prin prisma prevederilor art.1 alin. (3) lit. c) din Legea 440/2001 cu privire la zonele economice libere.</w:t>
            </w:r>
          </w:p>
        </w:tc>
        <w:tc>
          <w:tcPr>
            <w:tcW w:w="6092" w:type="dxa"/>
            <w:tcBorders>
              <w:top w:val="single" w:sz="4" w:space="0" w:color="auto"/>
              <w:left w:val="single" w:sz="4" w:space="0" w:color="auto"/>
              <w:bottom w:val="single" w:sz="4" w:space="0" w:color="auto"/>
              <w:right w:val="single" w:sz="4" w:space="0" w:color="auto"/>
            </w:tcBorders>
          </w:tcPr>
          <w:p w:rsidR="002870BA" w:rsidRDefault="002870BA" w:rsidP="00576867">
            <w:pPr>
              <w:jc w:val="both"/>
              <w:rPr>
                <w:sz w:val="26"/>
                <w:szCs w:val="26"/>
                <w:lang w:val="ro-MO"/>
              </w:rPr>
            </w:pPr>
            <w:r w:rsidRPr="00DB542F">
              <w:rPr>
                <w:sz w:val="26"/>
                <w:szCs w:val="26"/>
                <w:lang w:val="ro-MO"/>
              </w:rPr>
              <w:t>Nu se acceptă.</w:t>
            </w:r>
          </w:p>
          <w:p w:rsidR="002870BA" w:rsidRPr="00DB542F" w:rsidRDefault="002870BA" w:rsidP="00576867">
            <w:pPr>
              <w:jc w:val="both"/>
              <w:rPr>
                <w:sz w:val="26"/>
                <w:szCs w:val="26"/>
                <w:lang w:val="ro-MO"/>
              </w:rPr>
            </w:pPr>
            <w:r>
              <w:rPr>
                <w:sz w:val="26"/>
                <w:szCs w:val="26"/>
                <w:lang w:val="ro-MO"/>
              </w:rPr>
              <w:t>În prezent</w:t>
            </w:r>
            <w:r w:rsidRPr="00DB542F">
              <w:rPr>
                <w:sz w:val="26"/>
                <w:szCs w:val="26"/>
                <w:lang w:val="ro-MO"/>
              </w:rPr>
              <w:t>, noţiunea genului de activitate</w:t>
            </w:r>
            <w:r w:rsidRPr="00DB542F">
              <w:rPr>
                <w:color w:val="FF0000"/>
                <w:sz w:val="26"/>
                <w:szCs w:val="26"/>
                <w:lang w:val="ro-MO"/>
              </w:rPr>
              <w:t xml:space="preserve"> </w:t>
            </w:r>
            <w:r w:rsidRPr="00DB542F">
              <w:rPr>
                <w:sz w:val="26"/>
                <w:szCs w:val="26"/>
                <w:lang w:val="ro-MO"/>
              </w:rPr>
              <w:t>„producţia industrială a mărfurilor de export” nu corespunde cerinţelor legislaţiei în vigoare şi provoacă diverse interpretări ale rezidenţilor, Administraţiei zonelor libere, şi ale organelor de control.</w:t>
            </w:r>
          </w:p>
          <w:p w:rsidR="002870BA" w:rsidRPr="00DB542F" w:rsidRDefault="002870BA" w:rsidP="00576867">
            <w:pPr>
              <w:jc w:val="both"/>
              <w:rPr>
                <w:sz w:val="26"/>
                <w:szCs w:val="26"/>
                <w:lang w:val="ro-MO"/>
              </w:rPr>
            </w:pPr>
            <w:r>
              <w:rPr>
                <w:sz w:val="26"/>
                <w:szCs w:val="26"/>
                <w:lang w:val="ro-MO"/>
              </w:rPr>
              <w:t xml:space="preserve">Potrivit </w:t>
            </w:r>
            <w:r w:rsidRPr="00DB542F">
              <w:rPr>
                <w:sz w:val="26"/>
                <w:szCs w:val="26"/>
                <w:lang w:val="ro-MO"/>
              </w:rPr>
              <w:t xml:space="preserve">prevederilor legislaţiei în vigoare (Art.87 alin. (2) și art.91 alin. (2) din Codul Vamal nr.1149-XIV din 20 iulie 2000, Art.7 alin. (10) din Legea cu privire la zonele economice libere, nr.440 - XV din 27 iulie 2001, Art. 28 lit. l) din Legea cu privire la tariful vamal nr.1380 20 decembrie 1997, Art. 124 alin. (11) din Codul Fiscal nr.1163-XIII din 24 aprilie 1997) </w:t>
            </w:r>
            <w:r>
              <w:rPr>
                <w:sz w:val="26"/>
                <w:szCs w:val="26"/>
                <w:lang w:val="ro-MO"/>
              </w:rPr>
              <w:t xml:space="preserve">se </w:t>
            </w:r>
            <w:r w:rsidRPr="00DB542F">
              <w:rPr>
                <w:sz w:val="26"/>
                <w:szCs w:val="26"/>
                <w:lang w:val="ro-MO"/>
              </w:rPr>
              <w:t xml:space="preserve">permite </w:t>
            </w:r>
            <w:r>
              <w:rPr>
                <w:sz w:val="26"/>
                <w:szCs w:val="26"/>
                <w:lang w:val="ro-MO"/>
              </w:rPr>
              <w:t xml:space="preserve">rezidenţilor zonelor libere nu numai exportul mărfurilor, ci şi </w:t>
            </w:r>
            <w:r w:rsidRPr="00DB542F">
              <w:rPr>
                <w:sz w:val="26"/>
                <w:szCs w:val="26"/>
                <w:lang w:val="ro-MO"/>
              </w:rPr>
              <w:t xml:space="preserve">introducerea </w:t>
            </w:r>
            <w:r>
              <w:rPr>
                <w:sz w:val="26"/>
                <w:szCs w:val="26"/>
                <w:lang w:val="ro-MO"/>
              </w:rPr>
              <w:t xml:space="preserve">acestora </w:t>
            </w:r>
            <w:r w:rsidRPr="00DB542F">
              <w:rPr>
                <w:sz w:val="26"/>
                <w:szCs w:val="26"/>
                <w:lang w:val="ro-MO"/>
              </w:rPr>
              <w:t>pe restul teritoriului vamal al Republicii Moldova. Mai mult, Legea nr.175 din 9 iulie 2010 a anulat toate restricţiile, cu excepţia producţiei alcoolice şi a celor din tutun la livrarea pe piaţa Republicii Moldova.</w:t>
            </w:r>
          </w:p>
        </w:tc>
      </w:tr>
      <w:tr w:rsidR="002870BA"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right"/>
              <w:rPr>
                <w:b/>
                <w:sz w:val="26"/>
                <w:szCs w:val="26"/>
                <w:lang w:val="ro-MO"/>
              </w:rPr>
            </w:pPr>
            <w:r>
              <w:rPr>
                <w:b/>
                <w:sz w:val="26"/>
                <w:szCs w:val="26"/>
                <w:lang w:val="ro-MO"/>
              </w:rPr>
              <w:t>2.</w:t>
            </w:r>
          </w:p>
        </w:tc>
        <w:tc>
          <w:tcPr>
            <w:tcW w:w="2039"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b/>
                <w:i/>
                <w:sz w:val="26"/>
                <w:szCs w:val="26"/>
                <w:lang w:val="ro-MO"/>
              </w:rPr>
            </w:pPr>
            <w:r w:rsidRPr="00DB542F">
              <w:rPr>
                <w:b/>
                <w:i/>
                <w:sz w:val="26"/>
                <w:szCs w:val="26"/>
                <w:lang w:val="ro-MO"/>
              </w:rPr>
              <w:t>La Art. I, pct.</w:t>
            </w:r>
            <w:r>
              <w:rPr>
                <w:b/>
                <w:i/>
                <w:sz w:val="26"/>
                <w:szCs w:val="26"/>
                <w:lang w:val="ro-MO"/>
              </w:rPr>
              <w:t>5</w:t>
            </w:r>
          </w:p>
        </w:tc>
        <w:tc>
          <w:tcPr>
            <w:tcW w:w="5619" w:type="dxa"/>
            <w:tcBorders>
              <w:top w:val="single" w:sz="4" w:space="0" w:color="auto"/>
              <w:left w:val="single" w:sz="4" w:space="0" w:color="auto"/>
              <w:bottom w:val="single" w:sz="4" w:space="0" w:color="auto"/>
              <w:right w:val="single" w:sz="4" w:space="0" w:color="auto"/>
            </w:tcBorders>
          </w:tcPr>
          <w:p w:rsidR="002870BA" w:rsidRPr="006D2BF7" w:rsidRDefault="002870BA" w:rsidP="00576867">
            <w:pPr>
              <w:autoSpaceDE w:val="0"/>
              <w:autoSpaceDN w:val="0"/>
              <w:adjustRightInd w:val="0"/>
              <w:jc w:val="both"/>
              <w:rPr>
                <w:sz w:val="26"/>
                <w:szCs w:val="26"/>
                <w:lang w:val="ro-MO"/>
              </w:rPr>
            </w:pPr>
            <w:r>
              <w:rPr>
                <w:sz w:val="26"/>
                <w:szCs w:val="26"/>
                <w:lang w:val="ro-MO"/>
              </w:rPr>
              <w:t>Amendamentele propuse spre completarea art.7 alin (3</w:t>
            </w:r>
            <w:r w:rsidRPr="006D2BF7">
              <w:rPr>
                <w:sz w:val="26"/>
                <w:szCs w:val="26"/>
                <w:vertAlign w:val="superscript"/>
                <w:lang w:val="ro-MO"/>
              </w:rPr>
              <w:t>3</w:t>
            </w:r>
            <w:r>
              <w:rPr>
                <w:sz w:val="26"/>
                <w:szCs w:val="26"/>
                <w:lang w:val="ro-MO"/>
              </w:rPr>
              <w:t xml:space="preserve">) dublează prevederile art.183 din Codul vamal. În acest sens, în conformitate cu art.18 alin. </w:t>
            </w:r>
            <w:r>
              <w:rPr>
                <w:sz w:val="26"/>
                <w:szCs w:val="26"/>
                <w:lang w:val="ro-MO"/>
              </w:rPr>
              <w:lastRenderedPageBreak/>
              <w:t>(3) din Legea 780/2001 privind actele legislative „în caz</w:t>
            </w:r>
            <w:r w:rsidRPr="006D2BF7">
              <w:rPr>
                <w:sz w:val="26"/>
                <w:szCs w:val="26"/>
                <w:lang w:val="ro-MO"/>
              </w:rPr>
              <w:t xml:space="preserve"> în care proiectul de act legislativ cuprinde prevederi din legislaţia în vigoare, acestea, de regulă, nu se reproduc, dar se face trimitere la ele</w:t>
            </w:r>
            <w:r>
              <w:rPr>
                <w:sz w:val="26"/>
                <w:szCs w:val="26"/>
                <w:lang w:val="ro-MO"/>
              </w:rPr>
              <w:t>.”</w:t>
            </w:r>
          </w:p>
        </w:tc>
        <w:tc>
          <w:tcPr>
            <w:tcW w:w="6092" w:type="dxa"/>
            <w:tcBorders>
              <w:top w:val="single" w:sz="4" w:space="0" w:color="auto"/>
              <w:left w:val="single" w:sz="4" w:space="0" w:color="auto"/>
              <w:bottom w:val="single" w:sz="4" w:space="0" w:color="auto"/>
              <w:right w:val="single" w:sz="4" w:space="0" w:color="auto"/>
            </w:tcBorders>
          </w:tcPr>
          <w:p w:rsidR="002870BA" w:rsidRPr="00DB542F" w:rsidRDefault="002870BA" w:rsidP="00576867">
            <w:pPr>
              <w:jc w:val="both"/>
              <w:rPr>
                <w:sz w:val="26"/>
                <w:szCs w:val="26"/>
                <w:lang w:val="ro-MO"/>
              </w:rPr>
            </w:pPr>
            <w:r w:rsidRPr="00DB542F">
              <w:rPr>
                <w:sz w:val="26"/>
                <w:szCs w:val="26"/>
                <w:lang w:val="ro-MO"/>
              </w:rPr>
              <w:lastRenderedPageBreak/>
              <w:t xml:space="preserve">Nu se acceptă, </w:t>
            </w:r>
            <w:proofErr w:type="spellStart"/>
            <w:r w:rsidRPr="00DB542F">
              <w:rPr>
                <w:sz w:val="26"/>
                <w:szCs w:val="26"/>
                <w:lang w:val="ro-MO"/>
              </w:rPr>
              <w:t>întrucît</w:t>
            </w:r>
            <w:proofErr w:type="spellEnd"/>
            <w:r w:rsidRPr="00DB542F">
              <w:rPr>
                <w:sz w:val="26"/>
                <w:szCs w:val="26"/>
                <w:lang w:val="ro-MO"/>
              </w:rPr>
              <w:t xml:space="preserve"> formularea art.183 din Codul Vamal este interpretată în mod diferit de către autorităţile vamale şi stabileşte doar posibilitatea </w:t>
            </w:r>
            <w:r w:rsidRPr="00DB542F">
              <w:rPr>
                <w:sz w:val="26"/>
                <w:szCs w:val="26"/>
                <w:lang w:val="ro-MO"/>
              </w:rPr>
              <w:lastRenderedPageBreak/>
              <w:t xml:space="preserve">depunerii declaraţiei periodice, pe </w:t>
            </w:r>
            <w:proofErr w:type="spellStart"/>
            <w:r w:rsidRPr="00DB542F">
              <w:rPr>
                <w:sz w:val="26"/>
                <w:szCs w:val="26"/>
                <w:lang w:val="ro-MO"/>
              </w:rPr>
              <w:t>cînd</w:t>
            </w:r>
            <w:proofErr w:type="spellEnd"/>
            <w:r w:rsidRPr="00DB542F">
              <w:rPr>
                <w:sz w:val="26"/>
                <w:szCs w:val="26"/>
                <w:lang w:val="ro-MO"/>
              </w:rPr>
              <w:t xml:space="preserve"> prevederea din proiectul legii determină cazurile </w:t>
            </w:r>
            <w:proofErr w:type="spellStart"/>
            <w:r w:rsidRPr="00DB542F">
              <w:rPr>
                <w:sz w:val="26"/>
                <w:szCs w:val="26"/>
                <w:lang w:val="ro-MO"/>
              </w:rPr>
              <w:t>cînd</w:t>
            </w:r>
            <w:proofErr w:type="spellEnd"/>
            <w:r w:rsidRPr="00DB542F">
              <w:rPr>
                <w:sz w:val="26"/>
                <w:szCs w:val="26"/>
                <w:lang w:val="ro-MO"/>
              </w:rPr>
              <w:t xml:space="preserve"> autoritatea vamală permite depunerea declaraţiei periodice.</w:t>
            </w:r>
          </w:p>
        </w:tc>
      </w:tr>
    </w:tbl>
    <w:p w:rsidR="002870BA" w:rsidRPr="00DB542F" w:rsidRDefault="002870BA" w:rsidP="002870BA">
      <w:pPr>
        <w:rPr>
          <w:sz w:val="26"/>
          <w:szCs w:val="26"/>
          <w:lang w:val="ro-MO"/>
        </w:rPr>
      </w:pPr>
    </w:p>
    <w:p w:rsidR="00FA0D77" w:rsidRDefault="00FA0D77"/>
    <w:sectPr w:rsidR="00FA0D77" w:rsidSect="00A46B2E">
      <w:footerReference w:type="even" r:id="rId5"/>
      <w:footerReference w:type="default" r:id="rId6"/>
      <w:pgSz w:w="16840" w:h="11907" w:orient="landscape" w:code="9"/>
      <w:pgMar w:top="1134" w:right="1134" w:bottom="1134" w:left="1134" w:header="567" w:footer="56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2E" w:rsidRDefault="004F4939" w:rsidP="0058384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46B2E" w:rsidRDefault="004F493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2E" w:rsidRDefault="004F4939" w:rsidP="0058384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A46B2E" w:rsidRPr="00BD5944" w:rsidRDefault="004F4939" w:rsidP="00BD5944">
    <w:pPr>
      <w:pStyle w:val="a6"/>
      <w:ind w:right="360"/>
      <w:rPr>
        <w:lang w:val="ro-RO"/>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0BA"/>
    <w:rsid w:val="000829F4"/>
    <w:rsid w:val="002870BA"/>
    <w:rsid w:val="003430A9"/>
    <w:rsid w:val="004F4939"/>
    <w:rsid w:val="00675BAD"/>
    <w:rsid w:val="008D4C32"/>
    <w:rsid w:val="009365CB"/>
    <w:rsid w:val="00F52C38"/>
    <w:rsid w:val="00F564D8"/>
    <w:rsid w:val="00FA0D77"/>
    <w:rsid w:val="00FC6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0B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870BA"/>
    <w:pPr>
      <w:ind w:left="2268" w:right="2268"/>
      <w:jc w:val="center"/>
    </w:pPr>
    <w:rPr>
      <w:b/>
      <w:sz w:val="28"/>
      <w:lang w:val="ro-RO"/>
    </w:rPr>
  </w:style>
  <w:style w:type="character" w:customStyle="1" w:styleId="a4">
    <w:name w:val="Название Знак"/>
    <w:basedOn w:val="a0"/>
    <w:link w:val="a3"/>
    <w:rsid w:val="002870BA"/>
    <w:rPr>
      <w:rFonts w:ascii="Times New Roman" w:eastAsia="Times New Roman" w:hAnsi="Times New Roman" w:cs="Times New Roman"/>
      <w:b/>
      <w:sz w:val="28"/>
      <w:szCs w:val="20"/>
      <w:lang w:val="ro-RO" w:eastAsia="ru-RU"/>
    </w:rPr>
  </w:style>
  <w:style w:type="character" w:styleId="a5">
    <w:name w:val="page number"/>
    <w:basedOn w:val="a0"/>
    <w:rsid w:val="002870BA"/>
  </w:style>
  <w:style w:type="paragraph" w:styleId="a6">
    <w:name w:val="footer"/>
    <w:basedOn w:val="a"/>
    <w:link w:val="a7"/>
    <w:rsid w:val="002870BA"/>
    <w:pPr>
      <w:tabs>
        <w:tab w:val="center" w:pos="4536"/>
        <w:tab w:val="right" w:pos="9072"/>
      </w:tabs>
    </w:pPr>
  </w:style>
  <w:style w:type="character" w:customStyle="1" w:styleId="a7">
    <w:name w:val="Нижний колонтитул Знак"/>
    <w:basedOn w:val="a0"/>
    <w:link w:val="a6"/>
    <w:rsid w:val="002870BA"/>
    <w:rPr>
      <w:rFonts w:ascii="Times New Roman" w:eastAsia="Times New Roman" w:hAnsi="Times New Roman" w:cs="Times New Roman"/>
      <w:sz w:val="20"/>
      <w:szCs w:val="20"/>
      <w:lang w:eastAsia="ru-RU"/>
    </w:rPr>
  </w:style>
  <w:style w:type="character" w:customStyle="1" w:styleId="a8">
    <w:name w:val="Основной текст + Курсив"/>
    <w:aliases w:val="Интервал 1 pt"/>
    <w:rsid w:val="002870BA"/>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213pt">
    <w:name w:val="Основной текст (2) + 13 pt"/>
    <w:aliases w:val="Не полужирный,Курсив"/>
    <w:rsid w:val="002870BA"/>
    <w:rPr>
      <w:rFonts w:ascii="Times New Roman" w:eastAsia="Times New Roman" w:hAnsi="Times New Roman" w:cs="Times New Roman"/>
      <w:b/>
      <w:bCs/>
      <w:i w:val="0"/>
      <w:iCs w:val="0"/>
      <w:smallCaps w:val="0"/>
      <w:strike w:val="0"/>
      <w:spacing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0B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870BA"/>
    <w:pPr>
      <w:ind w:left="2268" w:right="2268"/>
      <w:jc w:val="center"/>
    </w:pPr>
    <w:rPr>
      <w:b/>
      <w:sz w:val="28"/>
      <w:lang w:val="ro-RO"/>
    </w:rPr>
  </w:style>
  <w:style w:type="character" w:customStyle="1" w:styleId="a4">
    <w:name w:val="Название Знак"/>
    <w:basedOn w:val="a0"/>
    <w:link w:val="a3"/>
    <w:rsid w:val="002870BA"/>
    <w:rPr>
      <w:rFonts w:ascii="Times New Roman" w:eastAsia="Times New Roman" w:hAnsi="Times New Roman" w:cs="Times New Roman"/>
      <w:b/>
      <w:sz w:val="28"/>
      <w:szCs w:val="20"/>
      <w:lang w:val="ro-RO" w:eastAsia="ru-RU"/>
    </w:rPr>
  </w:style>
  <w:style w:type="character" w:styleId="a5">
    <w:name w:val="page number"/>
    <w:basedOn w:val="a0"/>
    <w:rsid w:val="002870BA"/>
  </w:style>
  <w:style w:type="paragraph" w:styleId="a6">
    <w:name w:val="footer"/>
    <w:basedOn w:val="a"/>
    <w:link w:val="a7"/>
    <w:rsid w:val="002870BA"/>
    <w:pPr>
      <w:tabs>
        <w:tab w:val="center" w:pos="4536"/>
        <w:tab w:val="right" w:pos="9072"/>
      </w:tabs>
    </w:pPr>
  </w:style>
  <w:style w:type="character" w:customStyle="1" w:styleId="a7">
    <w:name w:val="Нижний колонтитул Знак"/>
    <w:basedOn w:val="a0"/>
    <w:link w:val="a6"/>
    <w:rsid w:val="002870BA"/>
    <w:rPr>
      <w:rFonts w:ascii="Times New Roman" w:eastAsia="Times New Roman" w:hAnsi="Times New Roman" w:cs="Times New Roman"/>
      <w:sz w:val="20"/>
      <w:szCs w:val="20"/>
      <w:lang w:eastAsia="ru-RU"/>
    </w:rPr>
  </w:style>
  <w:style w:type="character" w:customStyle="1" w:styleId="a8">
    <w:name w:val="Основной текст + Курсив"/>
    <w:aliases w:val="Интервал 1 pt"/>
    <w:rsid w:val="002870BA"/>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213pt">
    <w:name w:val="Основной текст (2) + 13 pt"/>
    <w:aliases w:val="Не полужирный,Курсив"/>
    <w:rsid w:val="002870BA"/>
    <w:rPr>
      <w:rFonts w:ascii="Times New Roman" w:eastAsia="Times New Roman" w:hAnsi="Times New Roman" w:cs="Times New Roman"/>
      <w:b/>
      <w:bCs/>
      <w:i w:val="0"/>
      <w:iCs w:val="0"/>
      <w:smallCaps w:val="0"/>
      <w:strike w:val="0"/>
      <w:spacing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1720</Words>
  <Characters>9809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Me-235-Alexandru</dc:creator>
  <cp:lastModifiedBy>Me-235-Alexandru</cp:lastModifiedBy>
  <cp:revision>1</cp:revision>
  <dcterms:created xsi:type="dcterms:W3CDTF">2014-10-23T13:43:00Z</dcterms:created>
  <dcterms:modified xsi:type="dcterms:W3CDTF">2014-10-23T13:54:00Z</dcterms:modified>
</cp:coreProperties>
</file>