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9B2" w:rsidRPr="00AB70C2" w:rsidRDefault="00B82C0A" w:rsidP="001E297B">
      <w:pPr>
        <w:ind w:left="426" w:right="621"/>
        <w:jc w:val="center"/>
        <w:rPr>
          <w:b/>
          <w:sz w:val="28"/>
          <w:szCs w:val="28"/>
        </w:rPr>
      </w:pPr>
      <w:r w:rsidRPr="00AB70C2">
        <w:rPr>
          <w:b/>
          <w:sz w:val="28"/>
          <w:szCs w:val="28"/>
        </w:rPr>
        <w:t>Tabelul divergenţelor</w:t>
      </w:r>
    </w:p>
    <w:p w:rsidR="00D825C8" w:rsidRPr="00AB70C2" w:rsidRDefault="00B82C0A" w:rsidP="00774226">
      <w:pPr>
        <w:ind w:left="426" w:right="621"/>
        <w:jc w:val="center"/>
        <w:rPr>
          <w:b/>
          <w:sz w:val="28"/>
          <w:szCs w:val="28"/>
        </w:rPr>
      </w:pPr>
      <w:r w:rsidRPr="00AB70C2">
        <w:rPr>
          <w:b/>
          <w:sz w:val="28"/>
          <w:szCs w:val="28"/>
        </w:rPr>
        <w:t xml:space="preserve">la </w:t>
      </w:r>
      <w:r w:rsidR="003C7C15" w:rsidRPr="00AB70C2">
        <w:rPr>
          <w:b/>
          <w:sz w:val="28"/>
          <w:szCs w:val="28"/>
        </w:rPr>
        <w:t>proiectul hotărîrii Guvernului „</w:t>
      </w:r>
      <w:r w:rsidR="00774226" w:rsidRPr="00AB70C2">
        <w:rPr>
          <w:b/>
          <w:sz w:val="28"/>
          <w:szCs w:val="28"/>
        </w:rPr>
        <w:t>Cu privire la Comisia naţională pentru monitorizarea</w:t>
      </w:r>
      <w:r w:rsidR="00AB70C2">
        <w:rPr>
          <w:b/>
          <w:sz w:val="28"/>
          <w:szCs w:val="28"/>
        </w:rPr>
        <w:t xml:space="preserve"> </w:t>
      </w:r>
      <w:r w:rsidR="00774226" w:rsidRPr="00AB70C2">
        <w:rPr>
          <w:b/>
          <w:sz w:val="28"/>
          <w:szCs w:val="28"/>
        </w:rPr>
        <w:t>şi coordonarea activităţilor de ameliorare a accesului la finanţe</w:t>
      </w:r>
      <w:r w:rsidR="003C7C15" w:rsidRPr="00AB70C2">
        <w:rPr>
          <w:b/>
          <w:sz w:val="28"/>
          <w:szCs w:val="28"/>
        </w:rPr>
        <w:t>”</w:t>
      </w:r>
    </w:p>
    <w:p w:rsidR="003A137D" w:rsidRPr="00AB70C2" w:rsidRDefault="003A137D" w:rsidP="00D825C8">
      <w:pPr>
        <w:ind w:right="62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953"/>
        <w:gridCol w:w="3650"/>
      </w:tblGrid>
      <w:tr w:rsidR="003C7C15" w:rsidRPr="00AB70C2" w:rsidTr="00A82873">
        <w:trPr>
          <w:trHeight w:val="20"/>
        </w:trPr>
        <w:tc>
          <w:tcPr>
            <w:tcW w:w="534" w:type="dxa"/>
          </w:tcPr>
          <w:p w:rsidR="00013DBD" w:rsidRPr="00AB70C2" w:rsidRDefault="00013DBD" w:rsidP="009C5A43">
            <w:pPr>
              <w:ind w:left="360"/>
            </w:pPr>
          </w:p>
        </w:tc>
        <w:tc>
          <w:tcPr>
            <w:tcW w:w="5953" w:type="dxa"/>
          </w:tcPr>
          <w:p w:rsidR="00013DBD" w:rsidRPr="00AB70C2" w:rsidRDefault="00013DBD" w:rsidP="00486807">
            <w:pPr>
              <w:pStyle w:val="a8"/>
              <w:jc w:val="center"/>
              <w:rPr>
                <w:b/>
              </w:rPr>
            </w:pPr>
            <w:r w:rsidRPr="00AB70C2">
              <w:rPr>
                <w:b/>
              </w:rPr>
              <w:t>Obiecţii</w:t>
            </w:r>
          </w:p>
        </w:tc>
        <w:tc>
          <w:tcPr>
            <w:tcW w:w="3650" w:type="dxa"/>
          </w:tcPr>
          <w:p w:rsidR="00013DBD" w:rsidRPr="00AB70C2" w:rsidRDefault="00013DBD" w:rsidP="00B9502B">
            <w:pPr>
              <w:pStyle w:val="a8"/>
              <w:jc w:val="center"/>
              <w:rPr>
                <w:b/>
              </w:rPr>
            </w:pPr>
            <w:r w:rsidRPr="00AB70C2">
              <w:rPr>
                <w:b/>
              </w:rPr>
              <w:t>Comentarii</w:t>
            </w:r>
          </w:p>
        </w:tc>
      </w:tr>
      <w:tr w:rsidR="006B35E5" w:rsidRPr="00AB70C2" w:rsidTr="00A82873">
        <w:trPr>
          <w:trHeight w:val="20"/>
        </w:trPr>
        <w:tc>
          <w:tcPr>
            <w:tcW w:w="534" w:type="dxa"/>
          </w:tcPr>
          <w:p w:rsidR="006B35E5" w:rsidRPr="00AB70C2" w:rsidRDefault="006B35E5" w:rsidP="009C5A43">
            <w:pPr>
              <w:ind w:left="360"/>
            </w:pPr>
          </w:p>
        </w:tc>
        <w:tc>
          <w:tcPr>
            <w:tcW w:w="5953" w:type="dxa"/>
          </w:tcPr>
          <w:p w:rsidR="00567A01" w:rsidRDefault="006B35E5" w:rsidP="00950738">
            <w:pPr>
              <w:pStyle w:val="a8"/>
              <w:rPr>
                <w:b/>
              </w:rPr>
            </w:pPr>
            <w:r w:rsidRPr="00AB70C2">
              <w:rPr>
                <w:b/>
              </w:rPr>
              <w:t>Ministerul Justiţiei</w:t>
            </w:r>
          </w:p>
          <w:p w:rsidR="006B35E5" w:rsidRPr="00AB70C2" w:rsidRDefault="00567A01" w:rsidP="00950738">
            <w:pPr>
              <w:pStyle w:val="a8"/>
              <w:rPr>
                <w:b/>
              </w:rPr>
            </w:pPr>
            <w:r>
              <w:rPr>
                <w:b/>
              </w:rPr>
              <w:t>(n</w:t>
            </w:r>
            <w:r w:rsidR="006B35E5" w:rsidRPr="00AB70C2">
              <w:rPr>
                <w:b/>
              </w:rPr>
              <w:t>r.03</w:t>
            </w:r>
            <w:r w:rsidR="00950738" w:rsidRPr="00AB70C2">
              <w:rPr>
                <w:b/>
              </w:rPr>
              <w:t xml:space="preserve">/5480 </w:t>
            </w:r>
            <w:r w:rsidR="006B35E5" w:rsidRPr="00AB70C2">
              <w:rPr>
                <w:b/>
              </w:rPr>
              <w:t xml:space="preserve">din </w:t>
            </w:r>
            <w:r w:rsidR="00950738" w:rsidRPr="00AB70C2">
              <w:rPr>
                <w:b/>
              </w:rPr>
              <w:t>03</w:t>
            </w:r>
            <w:r w:rsidR="006B35E5" w:rsidRPr="00AB70C2">
              <w:rPr>
                <w:b/>
              </w:rPr>
              <w:t>.0</w:t>
            </w:r>
            <w:r w:rsidR="00950738" w:rsidRPr="00AB70C2">
              <w:rPr>
                <w:b/>
              </w:rPr>
              <w:t>6</w:t>
            </w:r>
            <w:r w:rsidR="006B35E5" w:rsidRPr="00AB70C2">
              <w:rPr>
                <w:b/>
              </w:rPr>
              <w:t>.2014</w:t>
            </w:r>
            <w:r>
              <w:rPr>
                <w:b/>
              </w:rPr>
              <w:t>)</w:t>
            </w:r>
          </w:p>
        </w:tc>
        <w:tc>
          <w:tcPr>
            <w:tcW w:w="3650" w:type="dxa"/>
          </w:tcPr>
          <w:p w:rsidR="006B35E5" w:rsidRPr="00AB70C2" w:rsidRDefault="006B35E5" w:rsidP="00B9502B">
            <w:pPr>
              <w:pStyle w:val="a8"/>
            </w:pPr>
          </w:p>
        </w:tc>
      </w:tr>
      <w:tr w:rsidR="006B35E5" w:rsidRPr="00AB70C2" w:rsidTr="00A82873">
        <w:trPr>
          <w:trHeight w:val="20"/>
        </w:trPr>
        <w:tc>
          <w:tcPr>
            <w:tcW w:w="534" w:type="dxa"/>
          </w:tcPr>
          <w:p w:rsidR="006B35E5" w:rsidRPr="00AB70C2" w:rsidRDefault="006B35E5" w:rsidP="00577F09">
            <w:pPr>
              <w:pStyle w:val="a7"/>
              <w:numPr>
                <w:ilvl w:val="0"/>
                <w:numId w:val="8"/>
              </w:numPr>
              <w:ind w:left="0" w:firstLine="0"/>
              <w:rPr>
                <w:sz w:val="24"/>
                <w:szCs w:val="24"/>
              </w:rPr>
            </w:pPr>
          </w:p>
        </w:tc>
        <w:tc>
          <w:tcPr>
            <w:tcW w:w="5953" w:type="dxa"/>
          </w:tcPr>
          <w:p w:rsidR="00F74AA9" w:rsidRPr="00AB70C2" w:rsidRDefault="00F74AA9" w:rsidP="00F74AA9">
            <w:pPr>
              <w:jc w:val="both"/>
            </w:pPr>
            <w:r w:rsidRPr="00AB70C2">
              <w:tab/>
              <w:t>La anexa nr. 2 la proiectul hotărîrii:</w:t>
            </w:r>
          </w:p>
          <w:p w:rsidR="006B35E5" w:rsidRPr="00AB70C2" w:rsidRDefault="00F74AA9" w:rsidP="00F74AA9">
            <w:pPr>
              <w:jc w:val="both"/>
            </w:pPr>
            <w:r w:rsidRPr="00AB70C2">
              <w:tab/>
              <w:t xml:space="preserve">1. Dispoziția prevăzută la pct. 6 </w:t>
            </w:r>
            <w:proofErr w:type="spellStart"/>
            <w:r w:rsidRPr="00AB70C2">
              <w:t>sbp</w:t>
            </w:r>
            <w:proofErr w:type="spellEnd"/>
            <w:r w:rsidRPr="00AB70C2">
              <w:t xml:space="preserve">. 1) se va revizui, deoarece din conținutul acesteia nu rezultă cu certitudine care atribuții membrul Comisiei este obligat să le exercite: atribuțiile Comisiei sau atribuțiile sale de membru. Dacă se face referință la atribuțiile Comisiei specificate la pct. 3, prevederea pct. 6 </w:t>
            </w:r>
            <w:proofErr w:type="spellStart"/>
            <w:r w:rsidRPr="00AB70C2">
              <w:t>sbp</w:t>
            </w:r>
            <w:proofErr w:type="spellEnd"/>
            <w:r w:rsidRPr="00AB70C2">
              <w:t xml:space="preserve">. 1) se va expune într-o formulă mai clară și fără echivoc. În situația în care pct. 6 </w:t>
            </w:r>
            <w:proofErr w:type="spellStart"/>
            <w:r w:rsidRPr="00AB70C2">
              <w:t>sbp</w:t>
            </w:r>
            <w:proofErr w:type="spellEnd"/>
            <w:r w:rsidRPr="00AB70C2">
              <w:t>. 1) face referință la careva atribuții ale membrului Comisiei, atunci relevăm necesitatea determinării acestor atribuții în cuprinsul anexei.</w:t>
            </w:r>
          </w:p>
        </w:tc>
        <w:tc>
          <w:tcPr>
            <w:tcW w:w="3650" w:type="dxa"/>
          </w:tcPr>
          <w:p w:rsidR="006B35E5" w:rsidRPr="00AB70C2" w:rsidRDefault="00C67E03" w:rsidP="00B9502B">
            <w:pPr>
              <w:pStyle w:val="a8"/>
              <w:rPr>
                <w:b/>
              </w:rPr>
            </w:pPr>
            <w:r w:rsidRPr="00AB70C2">
              <w:rPr>
                <w:b/>
              </w:rPr>
              <w:t>Se acceptă.</w:t>
            </w:r>
          </w:p>
          <w:p w:rsidR="00D96017" w:rsidRPr="00AB70C2" w:rsidRDefault="00D96017" w:rsidP="00B9502B">
            <w:pPr>
              <w:pStyle w:val="a8"/>
            </w:pPr>
            <w:r w:rsidRPr="00AB70C2">
              <w:t xml:space="preserve">Prevederile </w:t>
            </w:r>
            <w:r w:rsidR="00C17F89">
              <w:t xml:space="preserve">pct.6 </w:t>
            </w:r>
            <w:r w:rsidRPr="00AB70C2">
              <w:t>au fost excluse.</w:t>
            </w:r>
          </w:p>
        </w:tc>
      </w:tr>
      <w:tr w:rsidR="00950738" w:rsidRPr="00AB70C2" w:rsidTr="00A82873">
        <w:trPr>
          <w:trHeight w:val="20"/>
        </w:trPr>
        <w:tc>
          <w:tcPr>
            <w:tcW w:w="534" w:type="dxa"/>
          </w:tcPr>
          <w:p w:rsidR="00950738" w:rsidRPr="00AB70C2" w:rsidRDefault="00950738" w:rsidP="00577F09">
            <w:pPr>
              <w:pStyle w:val="a7"/>
              <w:numPr>
                <w:ilvl w:val="0"/>
                <w:numId w:val="8"/>
              </w:numPr>
              <w:ind w:left="0" w:firstLine="0"/>
              <w:rPr>
                <w:sz w:val="24"/>
                <w:szCs w:val="24"/>
              </w:rPr>
            </w:pPr>
          </w:p>
        </w:tc>
        <w:tc>
          <w:tcPr>
            <w:tcW w:w="5953" w:type="dxa"/>
          </w:tcPr>
          <w:p w:rsidR="00F74AA9" w:rsidRPr="00AB70C2" w:rsidRDefault="00F74AA9" w:rsidP="00F74AA9">
            <w:pPr>
              <w:jc w:val="both"/>
            </w:pPr>
            <w:r w:rsidRPr="00AB70C2">
              <w:tab/>
              <w:t>2. În conformitate cu pct. 1 din anexa nr. 2 la proiectul hotărîrii, Comisia națională pentru monitorizarea și coordonarea activităților de ameliorare a accesului la finanțe este un organ consultativ. Din prevederea respectivă deducem, că deciziile Comisiei au un caracter de recomandare.</w:t>
            </w:r>
          </w:p>
          <w:p w:rsidR="00950738" w:rsidRPr="00AB70C2" w:rsidRDefault="00F74AA9" w:rsidP="00F74AA9">
            <w:pPr>
              <w:jc w:val="both"/>
            </w:pPr>
            <w:r w:rsidRPr="00AB70C2">
              <w:tab/>
              <w:t xml:space="preserve">Respectiv, prevederea, expusă la pct. 6 </w:t>
            </w:r>
            <w:proofErr w:type="spellStart"/>
            <w:r w:rsidRPr="00AB70C2">
              <w:t>sbp</w:t>
            </w:r>
            <w:proofErr w:type="spellEnd"/>
            <w:r w:rsidRPr="00AB70C2">
              <w:t xml:space="preserve">. 3), precum că membrii Comisiei sunt obligați să asigure implementarea deciziilor adoptate în cadrul ședințelor de către autoritățile pe care le reprezintă, se prezintă a fi una divergentă și necorespunzătoare statutului juridic atribuit Comisiei și forței juridice a deciziilor aprobate de aceasta, </w:t>
            </w:r>
            <w:proofErr w:type="spellStart"/>
            <w:r w:rsidRPr="00AB70C2">
              <w:t>urmînd</w:t>
            </w:r>
            <w:proofErr w:type="spellEnd"/>
            <w:r w:rsidRPr="00AB70C2">
              <w:t xml:space="preserve"> a fi exclusă.</w:t>
            </w:r>
          </w:p>
        </w:tc>
        <w:tc>
          <w:tcPr>
            <w:tcW w:w="3650" w:type="dxa"/>
          </w:tcPr>
          <w:p w:rsidR="00D96017" w:rsidRPr="00C17F89" w:rsidRDefault="00D96017" w:rsidP="00B9502B">
            <w:pPr>
              <w:pStyle w:val="a8"/>
              <w:rPr>
                <w:b/>
              </w:rPr>
            </w:pPr>
            <w:r w:rsidRPr="00C17F89">
              <w:rPr>
                <w:b/>
              </w:rPr>
              <w:t>Se acceptă.</w:t>
            </w:r>
          </w:p>
          <w:p w:rsidR="00950738" w:rsidRPr="00AB70C2" w:rsidRDefault="00C17F89" w:rsidP="00B9502B">
            <w:pPr>
              <w:pStyle w:val="a8"/>
            </w:pPr>
            <w:r w:rsidRPr="00AB70C2">
              <w:t xml:space="preserve">Prevederile </w:t>
            </w:r>
            <w:r>
              <w:t xml:space="preserve">pct.6 </w:t>
            </w:r>
            <w:r w:rsidRPr="00AB70C2">
              <w:t>au fost excluse.</w:t>
            </w:r>
          </w:p>
        </w:tc>
      </w:tr>
      <w:tr w:rsidR="00950738" w:rsidRPr="00AB70C2" w:rsidTr="00A82873">
        <w:trPr>
          <w:trHeight w:val="20"/>
        </w:trPr>
        <w:tc>
          <w:tcPr>
            <w:tcW w:w="534" w:type="dxa"/>
          </w:tcPr>
          <w:p w:rsidR="00950738" w:rsidRPr="00AB70C2" w:rsidRDefault="00950738" w:rsidP="00577F09">
            <w:pPr>
              <w:pStyle w:val="a7"/>
              <w:numPr>
                <w:ilvl w:val="0"/>
                <w:numId w:val="8"/>
              </w:numPr>
              <w:ind w:left="0" w:firstLine="0"/>
              <w:rPr>
                <w:sz w:val="24"/>
                <w:szCs w:val="24"/>
              </w:rPr>
            </w:pPr>
          </w:p>
        </w:tc>
        <w:tc>
          <w:tcPr>
            <w:tcW w:w="5953" w:type="dxa"/>
          </w:tcPr>
          <w:p w:rsidR="00950738" w:rsidRPr="00AB70C2" w:rsidRDefault="00F74AA9" w:rsidP="00F74AA9">
            <w:pPr>
              <w:jc w:val="both"/>
            </w:pPr>
            <w:r w:rsidRPr="00AB70C2">
              <w:tab/>
              <w:t xml:space="preserve">3. </w:t>
            </w:r>
            <w:proofErr w:type="spellStart"/>
            <w:r w:rsidRPr="00AB70C2">
              <w:t>Vis-a-vis</w:t>
            </w:r>
            <w:proofErr w:type="spellEnd"/>
            <w:r w:rsidRPr="00AB70C2">
              <w:t xml:space="preserve"> de pct. 15, semnalăm, că este neîntemeiat ca votul preşedintelui Comisiei să fie decisiv în caz de paritate, deoarece toţi membrii sunt responsabili în egală măsură pentru decizia adoptată. Prin urmare, voturile membrilor trebuie să fie egale.</w:t>
            </w:r>
          </w:p>
        </w:tc>
        <w:tc>
          <w:tcPr>
            <w:tcW w:w="3650" w:type="dxa"/>
          </w:tcPr>
          <w:p w:rsidR="00950738" w:rsidRPr="00C17F89" w:rsidRDefault="00093548" w:rsidP="00B9502B">
            <w:pPr>
              <w:pStyle w:val="a8"/>
              <w:rPr>
                <w:b/>
              </w:rPr>
            </w:pPr>
            <w:r w:rsidRPr="00C17F89">
              <w:rPr>
                <w:b/>
              </w:rPr>
              <w:t>Nu s</w:t>
            </w:r>
            <w:r w:rsidR="00CB0719" w:rsidRPr="00C17F89">
              <w:rPr>
                <w:b/>
              </w:rPr>
              <w:t>e acceptă.</w:t>
            </w:r>
          </w:p>
          <w:p w:rsidR="00637B51" w:rsidRPr="00AB70C2" w:rsidRDefault="004A2D76" w:rsidP="00B9502B">
            <w:pPr>
              <w:pStyle w:val="a8"/>
            </w:pPr>
            <w:r w:rsidRPr="00AB70C2">
              <w:t>Considerăm oportune</w:t>
            </w:r>
            <w:r w:rsidR="00924714" w:rsidRPr="00AB70C2">
              <w:t xml:space="preserve"> prevederile </w:t>
            </w:r>
            <w:r w:rsidR="00992B10" w:rsidRPr="00AB70C2">
              <w:t xml:space="preserve">care stabilesc ca </w:t>
            </w:r>
            <w:r w:rsidR="00637B51" w:rsidRPr="00AB70C2">
              <w:t>votul preşedintelui Comisiei să fie decisiv în caz de paritate</w:t>
            </w:r>
            <w:r w:rsidR="00992B10" w:rsidRPr="00AB70C2">
              <w:t xml:space="preserve"> de voturi, deoarece astfel se soluţionează </w:t>
            </w:r>
            <w:r w:rsidR="005F5831" w:rsidRPr="00AB70C2">
              <w:t>situaţii</w:t>
            </w:r>
            <w:r w:rsidR="00703AF2" w:rsidRPr="00AB70C2">
              <w:t>le</w:t>
            </w:r>
            <w:r w:rsidR="005F5831" w:rsidRPr="00AB70C2">
              <w:t xml:space="preserve"> de existenţă a unor opinii separate ale membrilor Comisiei faţă de deciziile acesteia.</w:t>
            </w:r>
          </w:p>
          <w:p w:rsidR="00093548" w:rsidRPr="00AB70C2" w:rsidRDefault="00A80B6E" w:rsidP="00B9502B">
            <w:pPr>
              <w:pStyle w:val="a8"/>
            </w:pPr>
            <w:r w:rsidRPr="00AB70C2">
              <w:t xml:space="preserve">Includerea acestor prevederi </w:t>
            </w:r>
            <w:r w:rsidR="001C7E6E" w:rsidRPr="00AB70C2">
              <w:t xml:space="preserve">a fost realizată în baza </w:t>
            </w:r>
            <w:r w:rsidR="00BF6EC9" w:rsidRPr="00AB70C2">
              <w:t xml:space="preserve">solicitărilor din avizele </w:t>
            </w:r>
            <w:r w:rsidR="005F5831" w:rsidRPr="00AB70C2">
              <w:t>Ministerului Finanţelor şi Băncii Naţionale a Moldovei.</w:t>
            </w:r>
          </w:p>
        </w:tc>
      </w:tr>
      <w:tr w:rsidR="001459E2" w:rsidRPr="00AB70C2" w:rsidTr="00A82873">
        <w:trPr>
          <w:trHeight w:val="20"/>
        </w:trPr>
        <w:tc>
          <w:tcPr>
            <w:tcW w:w="534" w:type="dxa"/>
          </w:tcPr>
          <w:p w:rsidR="001459E2" w:rsidRPr="00AB70C2" w:rsidRDefault="001459E2" w:rsidP="00D16670">
            <w:pPr>
              <w:pStyle w:val="a7"/>
              <w:ind w:left="0"/>
              <w:rPr>
                <w:sz w:val="24"/>
                <w:szCs w:val="24"/>
              </w:rPr>
            </w:pPr>
          </w:p>
        </w:tc>
        <w:tc>
          <w:tcPr>
            <w:tcW w:w="5953" w:type="dxa"/>
          </w:tcPr>
          <w:p w:rsidR="0048383A" w:rsidRDefault="001459E2" w:rsidP="00BA16A9">
            <w:pPr>
              <w:pStyle w:val="a8"/>
              <w:rPr>
                <w:b/>
                <w:lang w:val="ru-RU"/>
              </w:rPr>
            </w:pPr>
            <w:r w:rsidRPr="00AB70C2">
              <w:rPr>
                <w:b/>
              </w:rPr>
              <w:t>Centrul Naţional Anticorupţie</w:t>
            </w:r>
          </w:p>
          <w:p w:rsidR="001459E2" w:rsidRPr="00AB70C2" w:rsidRDefault="0048383A" w:rsidP="00BA16A9">
            <w:pPr>
              <w:pStyle w:val="a8"/>
              <w:rPr>
                <w:b/>
              </w:rPr>
            </w:pPr>
            <w:r>
              <w:rPr>
                <w:b/>
              </w:rPr>
              <w:t>(n</w:t>
            </w:r>
            <w:r w:rsidR="001459E2" w:rsidRPr="00AB70C2">
              <w:rPr>
                <w:b/>
              </w:rPr>
              <w:t>r.</w:t>
            </w:r>
            <w:r w:rsidR="00BA16A9" w:rsidRPr="00AB70C2">
              <w:rPr>
                <w:b/>
              </w:rPr>
              <w:t>06/2250</w:t>
            </w:r>
            <w:r w:rsidR="001459E2" w:rsidRPr="00AB70C2">
              <w:rPr>
                <w:b/>
              </w:rPr>
              <w:t xml:space="preserve"> din </w:t>
            </w:r>
            <w:r w:rsidR="00BA16A9" w:rsidRPr="00AB70C2">
              <w:rPr>
                <w:b/>
              </w:rPr>
              <w:t>13</w:t>
            </w:r>
            <w:r w:rsidR="001459E2" w:rsidRPr="00AB70C2">
              <w:rPr>
                <w:b/>
              </w:rPr>
              <w:t>.06.2014</w:t>
            </w:r>
            <w:r>
              <w:rPr>
                <w:b/>
              </w:rPr>
              <w:t>)</w:t>
            </w:r>
          </w:p>
        </w:tc>
        <w:tc>
          <w:tcPr>
            <w:tcW w:w="3650" w:type="dxa"/>
          </w:tcPr>
          <w:p w:rsidR="001459E2" w:rsidRPr="00AB70C2" w:rsidRDefault="001459E2" w:rsidP="00B9502B">
            <w:pPr>
              <w:pStyle w:val="a8"/>
            </w:pPr>
          </w:p>
        </w:tc>
      </w:tr>
      <w:tr w:rsidR="001459E2" w:rsidRPr="00AB70C2" w:rsidTr="00A82873">
        <w:trPr>
          <w:trHeight w:val="20"/>
        </w:trPr>
        <w:tc>
          <w:tcPr>
            <w:tcW w:w="534" w:type="dxa"/>
          </w:tcPr>
          <w:p w:rsidR="001459E2" w:rsidRPr="00AB70C2" w:rsidRDefault="001459E2" w:rsidP="00577F09">
            <w:pPr>
              <w:pStyle w:val="a7"/>
              <w:numPr>
                <w:ilvl w:val="0"/>
                <w:numId w:val="8"/>
              </w:numPr>
              <w:ind w:left="0" w:firstLine="0"/>
              <w:rPr>
                <w:sz w:val="24"/>
                <w:szCs w:val="24"/>
              </w:rPr>
            </w:pPr>
          </w:p>
        </w:tc>
        <w:tc>
          <w:tcPr>
            <w:tcW w:w="5953" w:type="dxa"/>
          </w:tcPr>
          <w:p w:rsidR="003277C9" w:rsidRPr="00AB70C2" w:rsidRDefault="003277C9" w:rsidP="003277C9">
            <w:pPr>
              <w:autoSpaceDE w:val="0"/>
              <w:autoSpaceDN w:val="0"/>
              <w:adjustRightInd w:val="0"/>
              <w:jc w:val="center"/>
              <w:rPr>
                <w:rFonts w:eastAsia="Arial-BoldMT"/>
                <w:b/>
                <w:bCs/>
              </w:rPr>
            </w:pPr>
            <w:r w:rsidRPr="00AB70C2">
              <w:rPr>
                <w:rFonts w:eastAsia="Arial-BoldMT"/>
                <w:b/>
                <w:bCs/>
              </w:rPr>
              <w:t>II. EVALUAREA ÎN FOND A PROIECTULUI</w:t>
            </w:r>
          </w:p>
          <w:p w:rsidR="003277C9" w:rsidRPr="00AB70C2" w:rsidRDefault="00520C97" w:rsidP="00520C97">
            <w:pPr>
              <w:autoSpaceDE w:val="0"/>
              <w:autoSpaceDN w:val="0"/>
              <w:adjustRightInd w:val="0"/>
              <w:rPr>
                <w:rFonts w:eastAsia="Arial-BoldItalicMT"/>
                <w:b/>
                <w:bCs/>
                <w:i/>
                <w:iCs/>
              </w:rPr>
            </w:pPr>
            <w:r w:rsidRPr="00AB70C2">
              <w:rPr>
                <w:rFonts w:eastAsia="Arial-BoldItalicMT"/>
                <w:b/>
                <w:bCs/>
                <w:i/>
                <w:iCs/>
              </w:rPr>
              <w:tab/>
            </w:r>
            <w:r w:rsidR="003277C9" w:rsidRPr="00AB70C2">
              <w:rPr>
                <w:rFonts w:eastAsia="Arial-BoldItalicMT"/>
                <w:b/>
                <w:bCs/>
                <w:i/>
                <w:iCs/>
              </w:rPr>
              <w:t>1. Formulări lingvistice ambigui</w:t>
            </w:r>
          </w:p>
          <w:p w:rsidR="003277C9" w:rsidRPr="00AB70C2" w:rsidRDefault="003277C9" w:rsidP="003277C9">
            <w:pPr>
              <w:autoSpaceDE w:val="0"/>
              <w:autoSpaceDN w:val="0"/>
              <w:adjustRightInd w:val="0"/>
              <w:rPr>
                <w:rFonts w:eastAsia="Arial-BoldMT"/>
                <w:b/>
                <w:bCs/>
              </w:rPr>
            </w:pPr>
            <w:r w:rsidRPr="00AB70C2">
              <w:rPr>
                <w:rFonts w:eastAsia="Arial-BoldMT"/>
                <w:b/>
                <w:bCs/>
              </w:rPr>
              <w:tab/>
              <w:t>La pct. 1 din proiect, obiecţie de ordin general</w:t>
            </w:r>
          </w:p>
          <w:p w:rsidR="003277C9" w:rsidRPr="00AB70C2" w:rsidRDefault="003277C9" w:rsidP="003277C9">
            <w:pPr>
              <w:autoSpaceDE w:val="0"/>
              <w:autoSpaceDN w:val="0"/>
              <w:adjustRightInd w:val="0"/>
              <w:rPr>
                <w:rFonts w:eastAsia="ArialMT"/>
              </w:rPr>
            </w:pPr>
            <w:r w:rsidRPr="00AB70C2">
              <w:rPr>
                <w:rFonts w:eastAsia="ArialMT"/>
              </w:rPr>
              <w:tab/>
              <w:t xml:space="preserve">La proiectul în cauză lipseşte norma privind sfera de reglementare a prevederilor. Astfel, reieşind din misiunea şi sarcinile Comisiei, aceasta va stabili atribuţiile şi modul de organizare a activităţii comisiei date. Prin urmare, este necesar de prevăzut sfera de reglementare a </w:t>
            </w:r>
            <w:r w:rsidRPr="00AB70C2">
              <w:rPr>
                <w:rFonts w:eastAsia="ArialMT"/>
              </w:rPr>
              <w:lastRenderedPageBreak/>
              <w:t>regulamentului, pentru a nu admite lacune de drept sau confuzii în procesul de implementare a proiectului.</w:t>
            </w:r>
          </w:p>
          <w:p w:rsidR="003277C9" w:rsidRPr="00AB70C2" w:rsidRDefault="003277C9" w:rsidP="003277C9">
            <w:pPr>
              <w:autoSpaceDE w:val="0"/>
              <w:autoSpaceDN w:val="0"/>
              <w:adjustRightInd w:val="0"/>
              <w:rPr>
                <w:rFonts w:eastAsia="ArialMT"/>
              </w:rPr>
            </w:pPr>
            <w:r w:rsidRPr="00AB70C2">
              <w:rPr>
                <w:rFonts w:eastAsia="ArialMT"/>
              </w:rPr>
              <w:tab/>
              <w:t>De asemenea, menţionăm că proiectul nu este structurat conform cerinţelor tehnicii</w:t>
            </w:r>
            <w:r w:rsidR="00220281" w:rsidRPr="00AB70C2">
              <w:rPr>
                <w:rFonts w:eastAsia="ArialMT"/>
              </w:rPr>
              <w:t xml:space="preserve"> </w:t>
            </w:r>
            <w:r w:rsidRPr="00AB70C2">
              <w:rPr>
                <w:rFonts w:eastAsia="ArialMT"/>
              </w:rPr>
              <w:t>legislative, ne referim aici la instituirea capitolelor care să definească clar domeniul de</w:t>
            </w:r>
            <w:r w:rsidR="00220281" w:rsidRPr="00AB70C2">
              <w:rPr>
                <w:rFonts w:eastAsia="ArialMT"/>
              </w:rPr>
              <w:t xml:space="preserve"> </w:t>
            </w:r>
            <w:r w:rsidRPr="00AB70C2">
              <w:rPr>
                <w:rFonts w:eastAsia="ArialMT"/>
              </w:rPr>
              <w:t>aplicare.</w:t>
            </w:r>
          </w:p>
          <w:p w:rsidR="003277C9" w:rsidRPr="00AB70C2" w:rsidRDefault="003277C9" w:rsidP="003277C9">
            <w:pPr>
              <w:autoSpaceDE w:val="0"/>
              <w:autoSpaceDN w:val="0"/>
              <w:adjustRightInd w:val="0"/>
              <w:rPr>
                <w:rFonts w:eastAsia="Arial-BoldItalicMT"/>
                <w:b/>
                <w:bCs/>
                <w:i/>
                <w:iCs/>
              </w:rPr>
            </w:pPr>
            <w:r w:rsidRPr="00AB70C2">
              <w:rPr>
                <w:rFonts w:eastAsia="Arial-BoldItalicMT"/>
                <w:b/>
                <w:bCs/>
                <w:i/>
                <w:iCs/>
              </w:rPr>
              <w:tab/>
              <w:t>Recomandarea: În acest sens, propunem de completat proiectul cu un punct nou, cu următorul conţinut: „1. Regulamentul privind activitatea Comisiei naţionale pentru monitorizarea şi coordonarea activităţilor de ameliorare a accesului la finanţe (în continuare – Regulament) stabileşte atribuţiile şi modul de organizare a activităţii Comisiei pentru coordonarea şi monitorizarea activităţilor de ameliorare a accesului la finanţe”.</w:t>
            </w:r>
          </w:p>
          <w:p w:rsidR="001459E2" w:rsidRPr="00AB70C2" w:rsidRDefault="003277C9" w:rsidP="003277C9">
            <w:pPr>
              <w:autoSpaceDE w:val="0"/>
              <w:autoSpaceDN w:val="0"/>
              <w:adjustRightInd w:val="0"/>
              <w:rPr>
                <w:rFonts w:eastAsia="Arial-BoldItalicMT"/>
                <w:b/>
                <w:bCs/>
                <w:i/>
                <w:iCs/>
              </w:rPr>
            </w:pPr>
            <w:r w:rsidRPr="00AB70C2">
              <w:rPr>
                <w:rFonts w:eastAsia="Arial-BoldItalicMT"/>
                <w:b/>
                <w:bCs/>
                <w:i/>
                <w:iCs/>
              </w:rPr>
              <w:t xml:space="preserve">Totodată, propunem de divizat compartimentul „Drepturile Comisiei” ca capitol aparte, întrucât nu se încadrează în titlul capitolului II, din proiect „Atribuţiile şi modul de funcţionare ale Comisiei”. De asemenea, compartimentul cu privire la </w:t>
            </w:r>
            <w:r w:rsidR="005E58B0" w:rsidRPr="00AB70C2">
              <w:rPr>
                <w:rFonts w:eastAsia="Arial-BoldItalicMT"/>
                <w:b/>
                <w:bCs/>
                <w:i/>
                <w:iCs/>
              </w:rPr>
              <w:t>componenţa</w:t>
            </w:r>
            <w:r w:rsidRPr="00AB70C2">
              <w:rPr>
                <w:rFonts w:eastAsia="Arial-BoldItalicMT"/>
                <w:b/>
                <w:bCs/>
                <w:i/>
                <w:iCs/>
              </w:rPr>
              <w:t xml:space="preserve"> comisiei (pct. 6-17 din proiect), propunem să fie instituit ca capitol aparte „Componenţa şi organizarea activităţii comisiei”.</w:t>
            </w:r>
          </w:p>
        </w:tc>
        <w:tc>
          <w:tcPr>
            <w:tcW w:w="3650" w:type="dxa"/>
          </w:tcPr>
          <w:p w:rsidR="001459E2" w:rsidRPr="00C17F89" w:rsidRDefault="007F1B98" w:rsidP="00B9502B">
            <w:pPr>
              <w:pStyle w:val="a8"/>
              <w:rPr>
                <w:b/>
              </w:rPr>
            </w:pPr>
            <w:r w:rsidRPr="00C17F89">
              <w:rPr>
                <w:b/>
              </w:rPr>
              <w:lastRenderedPageBreak/>
              <w:t>Se acceptă.</w:t>
            </w:r>
          </w:p>
          <w:p w:rsidR="0010371A" w:rsidRPr="00AB70C2" w:rsidRDefault="0010371A" w:rsidP="00B9502B">
            <w:pPr>
              <w:pStyle w:val="a8"/>
            </w:pPr>
            <w:r w:rsidRPr="00AB70C2">
              <w:t>Capitolele au fost divizate în conformitate cu cele propuse:</w:t>
            </w:r>
          </w:p>
        </w:tc>
      </w:tr>
      <w:tr w:rsidR="001459E2" w:rsidRPr="00AB70C2" w:rsidTr="00A82873">
        <w:trPr>
          <w:trHeight w:val="20"/>
        </w:trPr>
        <w:tc>
          <w:tcPr>
            <w:tcW w:w="534" w:type="dxa"/>
          </w:tcPr>
          <w:p w:rsidR="001459E2" w:rsidRPr="00AB70C2" w:rsidRDefault="001459E2" w:rsidP="00577F09">
            <w:pPr>
              <w:pStyle w:val="a7"/>
              <w:numPr>
                <w:ilvl w:val="0"/>
                <w:numId w:val="8"/>
              </w:numPr>
              <w:ind w:left="0" w:firstLine="0"/>
              <w:rPr>
                <w:sz w:val="24"/>
                <w:szCs w:val="24"/>
              </w:rPr>
            </w:pPr>
          </w:p>
        </w:tc>
        <w:tc>
          <w:tcPr>
            <w:tcW w:w="5953" w:type="dxa"/>
          </w:tcPr>
          <w:p w:rsidR="003277C9" w:rsidRPr="00AB70C2" w:rsidRDefault="003277C9" w:rsidP="003277C9">
            <w:pPr>
              <w:autoSpaceDE w:val="0"/>
              <w:autoSpaceDN w:val="0"/>
              <w:adjustRightInd w:val="0"/>
              <w:rPr>
                <w:rFonts w:eastAsia="Arial-BoldItalicMT"/>
                <w:b/>
                <w:bCs/>
                <w:i/>
                <w:iCs/>
              </w:rPr>
            </w:pPr>
            <w:r w:rsidRPr="00AB70C2">
              <w:rPr>
                <w:rFonts w:eastAsia="Arial-BoldItalicMT"/>
                <w:b/>
                <w:bCs/>
                <w:i/>
                <w:iCs/>
              </w:rPr>
              <w:tab/>
              <w:t>2. Conflicte ale normelor de drept</w:t>
            </w:r>
          </w:p>
          <w:p w:rsidR="001459E2" w:rsidRPr="00AB70C2" w:rsidRDefault="003277C9" w:rsidP="003277C9">
            <w:pPr>
              <w:autoSpaceDE w:val="0"/>
              <w:autoSpaceDN w:val="0"/>
              <w:adjustRightInd w:val="0"/>
              <w:rPr>
                <w:rFonts w:eastAsia="ArialMT"/>
              </w:rPr>
            </w:pPr>
            <w:r w:rsidRPr="00AB70C2">
              <w:rPr>
                <w:rFonts w:eastAsia="ArialMT"/>
              </w:rPr>
              <w:tab/>
              <w:t xml:space="preserve">Nu </w:t>
            </w:r>
            <w:proofErr w:type="spellStart"/>
            <w:r w:rsidRPr="00AB70C2">
              <w:rPr>
                <w:rFonts w:eastAsia="ArialMT"/>
              </w:rPr>
              <w:t>sînt</w:t>
            </w:r>
            <w:proofErr w:type="spellEnd"/>
            <w:r w:rsidRPr="00AB70C2">
              <w:rPr>
                <w:rFonts w:eastAsia="ArialMT"/>
              </w:rPr>
              <w:t xml:space="preserve"> identificate conflicte ale normelor de drept, capabile să genereze coruptibilitate.</w:t>
            </w:r>
          </w:p>
        </w:tc>
        <w:tc>
          <w:tcPr>
            <w:tcW w:w="3650" w:type="dxa"/>
          </w:tcPr>
          <w:p w:rsidR="001459E2" w:rsidRPr="00AB70C2" w:rsidRDefault="001459E2" w:rsidP="00B9502B">
            <w:pPr>
              <w:pStyle w:val="a8"/>
            </w:pPr>
          </w:p>
        </w:tc>
      </w:tr>
      <w:tr w:rsidR="003277C9" w:rsidRPr="00AB70C2" w:rsidTr="00A82873">
        <w:trPr>
          <w:trHeight w:val="20"/>
        </w:trPr>
        <w:tc>
          <w:tcPr>
            <w:tcW w:w="534" w:type="dxa"/>
          </w:tcPr>
          <w:p w:rsidR="003277C9" w:rsidRPr="00AB70C2" w:rsidRDefault="003277C9" w:rsidP="00577F09">
            <w:pPr>
              <w:pStyle w:val="a7"/>
              <w:numPr>
                <w:ilvl w:val="0"/>
                <w:numId w:val="8"/>
              </w:numPr>
              <w:ind w:left="0" w:firstLine="0"/>
              <w:rPr>
                <w:sz w:val="24"/>
                <w:szCs w:val="24"/>
              </w:rPr>
            </w:pPr>
          </w:p>
        </w:tc>
        <w:tc>
          <w:tcPr>
            <w:tcW w:w="5953" w:type="dxa"/>
          </w:tcPr>
          <w:p w:rsidR="003277C9" w:rsidRPr="00AB70C2" w:rsidRDefault="003277C9" w:rsidP="003277C9">
            <w:pPr>
              <w:autoSpaceDE w:val="0"/>
              <w:autoSpaceDN w:val="0"/>
              <w:adjustRightInd w:val="0"/>
              <w:rPr>
                <w:rFonts w:eastAsia="Arial-BoldItalicMT"/>
                <w:b/>
                <w:bCs/>
                <w:i/>
                <w:iCs/>
              </w:rPr>
            </w:pPr>
            <w:r w:rsidRPr="00AB70C2">
              <w:rPr>
                <w:rFonts w:eastAsia="Arial-BoldItalicMT"/>
                <w:b/>
                <w:bCs/>
                <w:i/>
                <w:iCs/>
              </w:rPr>
              <w:tab/>
              <w:t>3. Norme de trimitere, de blanchetă şi norme în alb</w:t>
            </w:r>
          </w:p>
          <w:p w:rsidR="003277C9" w:rsidRPr="00AB70C2" w:rsidRDefault="003277C9" w:rsidP="003277C9">
            <w:pPr>
              <w:autoSpaceDE w:val="0"/>
              <w:autoSpaceDN w:val="0"/>
              <w:adjustRightInd w:val="0"/>
              <w:rPr>
                <w:rFonts w:eastAsia="ArialMT"/>
              </w:rPr>
            </w:pPr>
            <w:r w:rsidRPr="00AB70C2">
              <w:rPr>
                <w:rFonts w:eastAsia="ArialMT"/>
              </w:rPr>
              <w:tab/>
              <w:t xml:space="preserve">Nu </w:t>
            </w:r>
            <w:proofErr w:type="spellStart"/>
            <w:r w:rsidRPr="00AB70C2">
              <w:rPr>
                <w:rFonts w:eastAsia="ArialMT"/>
              </w:rPr>
              <w:t>sînt</w:t>
            </w:r>
            <w:proofErr w:type="spellEnd"/>
            <w:r w:rsidRPr="00AB70C2">
              <w:rPr>
                <w:rFonts w:eastAsia="ArialMT"/>
              </w:rPr>
              <w:t xml:space="preserve"> identificate norme de trimitere, de blanchetă şi norme în alb, capabile să genereze coruptibilitate.</w:t>
            </w:r>
          </w:p>
        </w:tc>
        <w:tc>
          <w:tcPr>
            <w:tcW w:w="3650" w:type="dxa"/>
          </w:tcPr>
          <w:p w:rsidR="003277C9" w:rsidRPr="00AB70C2" w:rsidRDefault="003277C9" w:rsidP="00B9502B">
            <w:pPr>
              <w:pStyle w:val="a8"/>
            </w:pPr>
          </w:p>
        </w:tc>
      </w:tr>
      <w:tr w:rsidR="003277C9" w:rsidRPr="00AB70C2" w:rsidTr="00A82873">
        <w:trPr>
          <w:trHeight w:val="20"/>
        </w:trPr>
        <w:tc>
          <w:tcPr>
            <w:tcW w:w="534" w:type="dxa"/>
          </w:tcPr>
          <w:p w:rsidR="003277C9" w:rsidRPr="00AB70C2" w:rsidRDefault="003277C9" w:rsidP="00577F09">
            <w:pPr>
              <w:pStyle w:val="a7"/>
              <w:numPr>
                <w:ilvl w:val="0"/>
                <w:numId w:val="8"/>
              </w:numPr>
              <w:ind w:left="0" w:firstLine="0"/>
              <w:rPr>
                <w:sz w:val="24"/>
                <w:szCs w:val="24"/>
              </w:rPr>
            </w:pPr>
          </w:p>
        </w:tc>
        <w:tc>
          <w:tcPr>
            <w:tcW w:w="5953" w:type="dxa"/>
          </w:tcPr>
          <w:p w:rsidR="003277C9" w:rsidRPr="00AB70C2" w:rsidRDefault="003277C9" w:rsidP="003277C9">
            <w:pPr>
              <w:autoSpaceDE w:val="0"/>
              <w:autoSpaceDN w:val="0"/>
              <w:adjustRightInd w:val="0"/>
              <w:rPr>
                <w:rFonts w:eastAsia="Arial-BoldItalicMT"/>
                <w:b/>
                <w:bCs/>
                <w:i/>
                <w:iCs/>
              </w:rPr>
            </w:pPr>
            <w:r w:rsidRPr="00AB70C2">
              <w:rPr>
                <w:rFonts w:eastAsia="Arial-BoldItalicMT"/>
                <w:b/>
                <w:bCs/>
                <w:i/>
                <w:iCs/>
              </w:rPr>
              <w:tab/>
              <w:t>4. Discreţii excesive ale autorităţilor publice</w:t>
            </w:r>
          </w:p>
          <w:p w:rsidR="003277C9" w:rsidRPr="00AB70C2" w:rsidRDefault="003277C9" w:rsidP="003277C9">
            <w:pPr>
              <w:autoSpaceDE w:val="0"/>
              <w:autoSpaceDN w:val="0"/>
              <w:adjustRightInd w:val="0"/>
              <w:rPr>
                <w:rFonts w:eastAsia="ArialMT"/>
              </w:rPr>
            </w:pPr>
            <w:r w:rsidRPr="00AB70C2">
              <w:rPr>
                <w:rFonts w:eastAsia="ArialMT"/>
              </w:rPr>
              <w:tab/>
              <w:t xml:space="preserve">Nu </w:t>
            </w:r>
            <w:proofErr w:type="spellStart"/>
            <w:r w:rsidRPr="00AB70C2">
              <w:rPr>
                <w:rFonts w:eastAsia="ArialMT"/>
              </w:rPr>
              <w:t>sînt</w:t>
            </w:r>
            <w:proofErr w:type="spellEnd"/>
            <w:r w:rsidRPr="00AB70C2">
              <w:rPr>
                <w:rFonts w:eastAsia="ArialMT"/>
              </w:rPr>
              <w:t xml:space="preserve"> identificate discreţii excesive ale autorităţilor publice, capabile să genereze coruptibilitate.</w:t>
            </w:r>
          </w:p>
        </w:tc>
        <w:tc>
          <w:tcPr>
            <w:tcW w:w="3650" w:type="dxa"/>
          </w:tcPr>
          <w:p w:rsidR="003277C9" w:rsidRPr="00AB70C2" w:rsidRDefault="003277C9" w:rsidP="00B9502B">
            <w:pPr>
              <w:pStyle w:val="a8"/>
            </w:pPr>
          </w:p>
        </w:tc>
      </w:tr>
      <w:tr w:rsidR="003277C9" w:rsidRPr="00AB70C2" w:rsidTr="00A82873">
        <w:trPr>
          <w:trHeight w:val="20"/>
        </w:trPr>
        <w:tc>
          <w:tcPr>
            <w:tcW w:w="534" w:type="dxa"/>
          </w:tcPr>
          <w:p w:rsidR="003277C9" w:rsidRPr="00AB70C2" w:rsidRDefault="003277C9" w:rsidP="00577F09">
            <w:pPr>
              <w:pStyle w:val="a7"/>
              <w:numPr>
                <w:ilvl w:val="0"/>
                <w:numId w:val="8"/>
              </w:numPr>
              <w:ind w:left="0" w:firstLine="0"/>
              <w:rPr>
                <w:sz w:val="24"/>
                <w:szCs w:val="24"/>
              </w:rPr>
            </w:pPr>
          </w:p>
        </w:tc>
        <w:tc>
          <w:tcPr>
            <w:tcW w:w="5953" w:type="dxa"/>
          </w:tcPr>
          <w:p w:rsidR="003277C9" w:rsidRPr="00AB70C2" w:rsidRDefault="003277C9" w:rsidP="003277C9">
            <w:pPr>
              <w:autoSpaceDE w:val="0"/>
              <w:autoSpaceDN w:val="0"/>
              <w:adjustRightInd w:val="0"/>
              <w:rPr>
                <w:rFonts w:eastAsia="Arial-BoldItalicMT"/>
                <w:b/>
                <w:bCs/>
                <w:i/>
                <w:iCs/>
              </w:rPr>
            </w:pPr>
            <w:r w:rsidRPr="00AB70C2">
              <w:rPr>
                <w:rFonts w:eastAsia="Arial-BoldItalicMT"/>
                <w:b/>
                <w:bCs/>
                <w:i/>
                <w:iCs/>
              </w:rPr>
              <w:tab/>
              <w:t>5. Cerinţe excesive pentru exercitarea drepturilor persoanelor</w:t>
            </w:r>
          </w:p>
          <w:p w:rsidR="003277C9" w:rsidRPr="00AB70C2" w:rsidRDefault="003277C9" w:rsidP="003277C9">
            <w:pPr>
              <w:autoSpaceDE w:val="0"/>
              <w:autoSpaceDN w:val="0"/>
              <w:adjustRightInd w:val="0"/>
              <w:rPr>
                <w:rFonts w:eastAsia="ArialMT"/>
              </w:rPr>
            </w:pPr>
            <w:r w:rsidRPr="00AB70C2">
              <w:rPr>
                <w:rFonts w:eastAsia="ArialMT"/>
              </w:rPr>
              <w:tab/>
              <w:t xml:space="preserve">Nu </w:t>
            </w:r>
            <w:proofErr w:type="spellStart"/>
            <w:r w:rsidRPr="00AB70C2">
              <w:rPr>
                <w:rFonts w:eastAsia="ArialMT"/>
              </w:rPr>
              <w:t>sînt</w:t>
            </w:r>
            <w:proofErr w:type="spellEnd"/>
            <w:r w:rsidRPr="00AB70C2">
              <w:rPr>
                <w:rFonts w:eastAsia="ArialMT"/>
              </w:rPr>
              <w:t xml:space="preserve"> identificate cerinţe excesive, care să depăşească cadrul rezonabil pentru realizarea</w:t>
            </w:r>
          </w:p>
          <w:p w:rsidR="003277C9" w:rsidRPr="00AB70C2" w:rsidRDefault="003277C9" w:rsidP="003277C9">
            <w:pPr>
              <w:autoSpaceDE w:val="0"/>
              <w:autoSpaceDN w:val="0"/>
              <w:adjustRightInd w:val="0"/>
              <w:rPr>
                <w:rFonts w:eastAsia="ArialMT"/>
              </w:rPr>
            </w:pPr>
            <w:r w:rsidRPr="00AB70C2">
              <w:rPr>
                <w:rFonts w:eastAsia="ArialMT"/>
              </w:rPr>
              <w:t>drepturilor sau obligaţiilor subiecţilor vizaţi.</w:t>
            </w:r>
          </w:p>
        </w:tc>
        <w:tc>
          <w:tcPr>
            <w:tcW w:w="3650" w:type="dxa"/>
          </w:tcPr>
          <w:p w:rsidR="003277C9" w:rsidRPr="00AB70C2" w:rsidRDefault="003277C9" w:rsidP="00B9502B">
            <w:pPr>
              <w:pStyle w:val="a8"/>
            </w:pPr>
          </w:p>
        </w:tc>
      </w:tr>
      <w:tr w:rsidR="003277C9" w:rsidRPr="00AB70C2" w:rsidTr="00A82873">
        <w:trPr>
          <w:trHeight w:val="20"/>
        </w:trPr>
        <w:tc>
          <w:tcPr>
            <w:tcW w:w="534" w:type="dxa"/>
          </w:tcPr>
          <w:p w:rsidR="003277C9" w:rsidRPr="00AB70C2" w:rsidRDefault="003277C9" w:rsidP="00577F09">
            <w:pPr>
              <w:pStyle w:val="a7"/>
              <w:numPr>
                <w:ilvl w:val="0"/>
                <w:numId w:val="8"/>
              </w:numPr>
              <w:ind w:left="0" w:firstLine="0"/>
              <w:rPr>
                <w:sz w:val="24"/>
                <w:szCs w:val="24"/>
              </w:rPr>
            </w:pPr>
          </w:p>
        </w:tc>
        <w:tc>
          <w:tcPr>
            <w:tcW w:w="5953" w:type="dxa"/>
          </w:tcPr>
          <w:p w:rsidR="003277C9" w:rsidRPr="00AB70C2" w:rsidRDefault="003277C9" w:rsidP="003277C9">
            <w:pPr>
              <w:autoSpaceDE w:val="0"/>
              <w:autoSpaceDN w:val="0"/>
              <w:adjustRightInd w:val="0"/>
              <w:rPr>
                <w:rFonts w:eastAsia="Arial-BoldItalicMT"/>
                <w:b/>
                <w:bCs/>
                <w:i/>
                <w:iCs/>
              </w:rPr>
            </w:pPr>
            <w:r w:rsidRPr="00AB70C2">
              <w:rPr>
                <w:rFonts w:eastAsia="Arial-BoldItalicMT"/>
                <w:b/>
                <w:bCs/>
                <w:i/>
                <w:iCs/>
              </w:rPr>
              <w:tab/>
              <w:t>6. Accesul limitat la informaţie, lipsa transparenţei</w:t>
            </w:r>
          </w:p>
          <w:p w:rsidR="003277C9" w:rsidRPr="00AB70C2" w:rsidRDefault="003277C9" w:rsidP="003277C9">
            <w:pPr>
              <w:autoSpaceDE w:val="0"/>
              <w:autoSpaceDN w:val="0"/>
              <w:adjustRightInd w:val="0"/>
              <w:rPr>
                <w:rFonts w:eastAsia="ArialMT"/>
              </w:rPr>
            </w:pPr>
            <w:r w:rsidRPr="00AB70C2">
              <w:rPr>
                <w:rFonts w:eastAsia="Arial-BoldMT"/>
                <w:b/>
                <w:bCs/>
              </w:rPr>
              <w:tab/>
              <w:t xml:space="preserve">La pct. 3 din proiect „În procesul de activitate Comisia exercită următoarele atribuţii…” </w:t>
            </w:r>
            <w:r w:rsidRPr="00AB70C2">
              <w:rPr>
                <w:rFonts w:eastAsia="ArialMT"/>
              </w:rPr>
              <w:t>Deşi la punctul dat se stipulează o serie de atribuţii pe care le va aplica Comisia în procesul de activitate, acesta nu prevede atribuţia privind informarea Guvernului despre propunerile şi recomandările cu privire la implementarea activităţilor de ameliorare a accesului la finanţe. Ţinând cont că scopul Comisiei constă în monitorizarea şi coordonarea activităţilor de ameliorare a accesului la finanţe, aceasta este obligată să informeze Guvernului despre evoluţia realizării activităţilor date.</w:t>
            </w:r>
          </w:p>
          <w:p w:rsidR="003277C9" w:rsidRPr="00AB70C2" w:rsidRDefault="003277C9" w:rsidP="003277C9">
            <w:pPr>
              <w:autoSpaceDE w:val="0"/>
              <w:autoSpaceDN w:val="0"/>
              <w:adjustRightInd w:val="0"/>
              <w:rPr>
                <w:rFonts w:eastAsia="Arial-BoldItalicMT"/>
                <w:b/>
                <w:bCs/>
                <w:i/>
                <w:iCs/>
              </w:rPr>
            </w:pPr>
            <w:r w:rsidRPr="00AB70C2">
              <w:rPr>
                <w:rFonts w:eastAsia="Arial-BoldItalicMT"/>
                <w:b/>
                <w:bCs/>
                <w:i/>
                <w:iCs/>
              </w:rPr>
              <w:tab/>
              <w:t>Recomandarea: În vederea respectării principiului privind raportarea rezultatelor privind activităţile comisiei, atât faţă de societatea civilă, cât şi faţă de Guvern, propunem de completat pct. 3 din proiect cu un punct nou, cu următorul conţinut: „Informează sistematic Guvernul despre activitatea Comisiei”.</w:t>
            </w:r>
          </w:p>
        </w:tc>
        <w:tc>
          <w:tcPr>
            <w:tcW w:w="3650" w:type="dxa"/>
          </w:tcPr>
          <w:p w:rsidR="003277C9" w:rsidRPr="00C17F89" w:rsidRDefault="00512FC7" w:rsidP="00B9502B">
            <w:pPr>
              <w:pStyle w:val="a8"/>
              <w:rPr>
                <w:b/>
              </w:rPr>
            </w:pPr>
            <w:r w:rsidRPr="00C17F89">
              <w:rPr>
                <w:b/>
              </w:rPr>
              <w:t>Se acceptă.</w:t>
            </w:r>
          </w:p>
          <w:p w:rsidR="007F1B98" w:rsidRPr="00AB70C2" w:rsidRDefault="005E58B0" w:rsidP="00B9502B">
            <w:pPr>
              <w:pStyle w:val="a8"/>
            </w:pPr>
            <w:r w:rsidRPr="00AB70C2">
              <w:t>Propunerea se regăseşte la p</w:t>
            </w:r>
            <w:r w:rsidR="00650ED3" w:rsidRPr="00AB70C2">
              <w:t>ct</w:t>
            </w:r>
            <w:r w:rsidR="007F1B98" w:rsidRPr="00AB70C2">
              <w:t>.</w:t>
            </w:r>
            <w:r w:rsidRPr="00AB70C2">
              <w:t>4</w:t>
            </w:r>
            <w:r w:rsidR="007F1B98" w:rsidRPr="00AB70C2">
              <w:t xml:space="preserve"> </w:t>
            </w:r>
            <w:r w:rsidRPr="00AB70C2">
              <w:t>care a</w:t>
            </w:r>
            <w:r w:rsidR="00650ED3" w:rsidRPr="00AB70C2">
              <w:t xml:space="preserve"> fost completat cu </w:t>
            </w:r>
            <w:r w:rsidR="007F1B98" w:rsidRPr="00AB70C2">
              <w:t>subpct.8</w:t>
            </w:r>
            <w:r w:rsidR="00650ED3" w:rsidRPr="00AB70C2">
              <w:t xml:space="preserve"> cu următorul cuprins:</w:t>
            </w:r>
          </w:p>
          <w:p w:rsidR="00650ED3" w:rsidRPr="00AB70C2" w:rsidRDefault="00650ED3" w:rsidP="00B9502B">
            <w:pPr>
              <w:pStyle w:val="a8"/>
            </w:pPr>
            <w:r w:rsidRPr="00AB70C2">
              <w:t>„8) informează sistematic Guvernul despre activitatea Comisiei.”</w:t>
            </w:r>
          </w:p>
        </w:tc>
      </w:tr>
      <w:tr w:rsidR="003277C9" w:rsidRPr="00AB70C2" w:rsidTr="00A82873">
        <w:trPr>
          <w:trHeight w:val="20"/>
        </w:trPr>
        <w:tc>
          <w:tcPr>
            <w:tcW w:w="534" w:type="dxa"/>
          </w:tcPr>
          <w:p w:rsidR="003277C9" w:rsidRPr="00AB70C2" w:rsidRDefault="003277C9" w:rsidP="00577F09">
            <w:pPr>
              <w:pStyle w:val="a7"/>
              <w:numPr>
                <w:ilvl w:val="0"/>
                <w:numId w:val="8"/>
              </w:numPr>
              <w:ind w:left="0" w:firstLine="0"/>
              <w:rPr>
                <w:sz w:val="24"/>
                <w:szCs w:val="24"/>
              </w:rPr>
            </w:pPr>
          </w:p>
        </w:tc>
        <w:tc>
          <w:tcPr>
            <w:tcW w:w="5953" w:type="dxa"/>
          </w:tcPr>
          <w:p w:rsidR="003277C9" w:rsidRPr="00AB70C2" w:rsidRDefault="003277C9" w:rsidP="003277C9">
            <w:pPr>
              <w:autoSpaceDE w:val="0"/>
              <w:autoSpaceDN w:val="0"/>
              <w:adjustRightInd w:val="0"/>
              <w:rPr>
                <w:rFonts w:eastAsia="Arial-BoldItalicMT"/>
                <w:b/>
                <w:bCs/>
                <w:i/>
                <w:iCs/>
              </w:rPr>
            </w:pPr>
            <w:r w:rsidRPr="00AB70C2">
              <w:rPr>
                <w:rFonts w:eastAsia="Arial-BoldItalicMT"/>
                <w:b/>
                <w:bCs/>
                <w:i/>
                <w:iCs/>
              </w:rPr>
              <w:tab/>
              <w:t>7. Lipsa sau insuficienţa mecanismelor de control</w:t>
            </w:r>
          </w:p>
          <w:p w:rsidR="003277C9" w:rsidRPr="00AB70C2" w:rsidRDefault="003277C9" w:rsidP="003277C9">
            <w:pPr>
              <w:autoSpaceDE w:val="0"/>
              <w:autoSpaceDN w:val="0"/>
              <w:adjustRightInd w:val="0"/>
              <w:rPr>
                <w:rFonts w:eastAsia="ArialMT"/>
              </w:rPr>
            </w:pPr>
            <w:r w:rsidRPr="00AB70C2">
              <w:rPr>
                <w:rFonts w:eastAsia="ArialMT"/>
              </w:rPr>
              <w:tab/>
              <w:t xml:space="preserve">Implementarea prevederilor proiectului nu presupune aplicarea </w:t>
            </w:r>
            <w:proofErr w:type="spellStart"/>
            <w:r w:rsidRPr="00AB70C2">
              <w:rPr>
                <w:rFonts w:eastAsia="ArialMT"/>
              </w:rPr>
              <w:t>cărorva</w:t>
            </w:r>
            <w:proofErr w:type="spellEnd"/>
            <w:r w:rsidRPr="00AB70C2">
              <w:rPr>
                <w:rFonts w:eastAsia="ArialMT"/>
              </w:rPr>
              <w:t xml:space="preserve"> mecanisme suplimentare de control.</w:t>
            </w:r>
          </w:p>
        </w:tc>
        <w:tc>
          <w:tcPr>
            <w:tcW w:w="3650" w:type="dxa"/>
          </w:tcPr>
          <w:p w:rsidR="003277C9" w:rsidRPr="00AB70C2" w:rsidRDefault="003277C9" w:rsidP="00B9502B">
            <w:pPr>
              <w:pStyle w:val="a8"/>
            </w:pPr>
          </w:p>
        </w:tc>
      </w:tr>
      <w:tr w:rsidR="003277C9" w:rsidRPr="00AB70C2" w:rsidTr="00A82873">
        <w:trPr>
          <w:trHeight w:val="20"/>
        </w:trPr>
        <w:tc>
          <w:tcPr>
            <w:tcW w:w="534" w:type="dxa"/>
          </w:tcPr>
          <w:p w:rsidR="003277C9" w:rsidRPr="00AB70C2" w:rsidRDefault="003277C9" w:rsidP="00577F09">
            <w:pPr>
              <w:pStyle w:val="a7"/>
              <w:numPr>
                <w:ilvl w:val="0"/>
                <w:numId w:val="8"/>
              </w:numPr>
              <w:ind w:left="0" w:firstLine="0"/>
              <w:rPr>
                <w:sz w:val="24"/>
                <w:szCs w:val="24"/>
              </w:rPr>
            </w:pPr>
          </w:p>
        </w:tc>
        <w:tc>
          <w:tcPr>
            <w:tcW w:w="5953" w:type="dxa"/>
          </w:tcPr>
          <w:p w:rsidR="003277C9" w:rsidRPr="00AB70C2" w:rsidRDefault="003277C9" w:rsidP="003277C9">
            <w:pPr>
              <w:autoSpaceDE w:val="0"/>
              <w:autoSpaceDN w:val="0"/>
              <w:adjustRightInd w:val="0"/>
              <w:rPr>
                <w:rFonts w:eastAsia="Arial-BoldItalicMT"/>
                <w:b/>
                <w:bCs/>
                <w:i/>
                <w:iCs/>
              </w:rPr>
            </w:pPr>
            <w:r w:rsidRPr="00AB70C2">
              <w:rPr>
                <w:rFonts w:eastAsia="Arial-BoldItalicMT"/>
                <w:b/>
                <w:bCs/>
                <w:i/>
                <w:iCs/>
              </w:rPr>
              <w:tab/>
              <w:t>8. Responsabilitate şi sancţiuni necorespunzătoare</w:t>
            </w:r>
          </w:p>
          <w:p w:rsidR="003277C9" w:rsidRPr="00AB70C2" w:rsidRDefault="003277C9" w:rsidP="003277C9">
            <w:pPr>
              <w:autoSpaceDE w:val="0"/>
              <w:autoSpaceDN w:val="0"/>
              <w:adjustRightInd w:val="0"/>
              <w:rPr>
                <w:rFonts w:eastAsia="ArialMT"/>
              </w:rPr>
            </w:pPr>
            <w:r w:rsidRPr="00AB70C2">
              <w:rPr>
                <w:rFonts w:eastAsia="ArialMT"/>
              </w:rPr>
              <w:tab/>
              <w:t>Proiectul nu implică careva responsabilităţi şi nu necesită referinţe exprese la responsabilitate şi sancţiunile aplicate pentru încălcarea prevederilor sale.</w:t>
            </w:r>
          </w:p>
        </w:tc>
        <w:tc>
          <w:tcPr>
            <w:tcW w:w="3650" w:type="dxa"/>
          </w:tcPr>
          <w:p w:rsidR="003277C9" w:rsidRPr="00AB70C2" w:rsidRDefault="003277C9" w:rsidP="00B9502B">
            <w:pPr>
              <w:pStyle w:val="a8"/>
            </w:pPr>
          </w:p>
        </w:tc>
      </w:tr>
      <w:tr w:rsidR="00D16670" w:rsidRPr="00AB70C2" w:rsidTr="00A82873">
        <w:trPr>
          <w:trHeight w:val="20"/>
        </w:trPr>
        <w:tc>
          <w:tcPr>
            <w:tcW w:w="534" w:type="dxa"/>
          </w:tcPr>
          <w:p w:rsidR="00D16670" w:rsidRPr="00AB70C2" w:rsidRDefault="00D16670" w:rsidP="00577F09">
            <w:pPr>
              <w:pStyle w:val="a7"/>
              <w:ind w:left="0"/>
              <w:rPr>
                <w:sz w:val="24"/>
                <w:szCs w:val="24"/>
              </w:rPr>
            </w:pPr>
          </w:p>
        </w:tc>
        <w:tc>
          <w:tcPr>
            <w:tcW w:w="5953" w:type="dxa"/>
          </w:tcPr>
          <w:p w:rsidR="00D16670" w:rsidRPr="00AB70C2" w:rsidRDefault="00D16670" w:rsidP="00577F09">
            <w:pPr>
              <w:pStyle w:val="a8"/>
              <w:rPr>
                <w:b/>
              </w:rPr>
            </w:pPr>
            <w:r w:rsidRPr="00AB70C2">
              <w:rPr>
                <w:b/>
              </w:rPr>
              <w:t>Parlamentul Republicii Moldova, Comisia economie, buget şi finanţe</w:t>
            </w:r>
          </w:p>
          <w:p w:rsidR="00D16670" w:rsidRPr="00AB70C2" w:rsidRDefault="0048383A" w:rsidP="00577F09">
            <w:pPr>
              <w:tabs>
                <w:tab w:val="left" w:pos="851"/>
              </w:tabs>
              <w:jc w:val="both"/>
            </w:pPr>
            <w:r>
              <w:rPr>
                <w:b/>
              </w:rPr>
              <w:t>(n</w:t>
            </w:r>
            <w:r w:rsidR="00D16670" w:rsidRPr="00AB70C2">
              <w:rPr>
                <w:b/>
              </w:rPr>
              <w:t>r.28 din 22.01.2014</w:t>
            </w:r>
            <w:r>
              <w:rPr>
                <w:b/>
              </w:rPr>
              <w:t>)</w:t>
            </w:r>
          </w:p>
        </w:tc>
        <w:tc>
          <w:tcPr>
            <w:tcW w:w="3650" w:type="dxa"/>
          </w:tcPr>
          <w:p w:rsidR="00D16670" w:rsidRPr="00AB70C2" w:rsidRDefault="00D16670" w:rsidP="00B9502B">
            <w:pPr>
              <w:rPr>
                <w:bCs/>
              </w:rPr>
            </w:pPr>
          </w:p>
        </w:tc>
      </w:tr>
      <w:tr w:rsidR="00D16670" w:rsidRPr="00AB70C2" w:rsidTr="00A82873">
        <w:trPr>
          <w:trHeight w:val="20"/>
        </w:trPr>
        <w:tc>
          <w:tcPr>
            <w:tcW w:w="534" w:type="dxa"/>
          </w:tcPr>
          <w:p w:rsidR="00D16670" w:rsidRPr="00AB70C2" w:rsidRDefault="00D16670" w:rsidP="00577F09">
            <w:pPr>
              <w:pStyle w:val="a7"/>
              <w:numPr>
                <w:ilvl w:val="0"/>
                <w:numId w:val="8"/>
              </w:numPr>
              <w:ind w:left="0" w:firstLine="0"/>
              <w:rPr>
                <w:sz w:val="24"/>
                <w:szCs w:val="24"/>
              </w:rPr>
            </w:pPr>
          </w:p>
        </w:tc>
        <w:tc>
          <w:tcPr>
            <w:tcW w:w="5953" w:type="dxa"/>
          </w:tcPr>
          <w:p w:rsidR="00D16670" w:rsidRPr="00AB70C2" w:rsidRDefault="00D16670" w:rsidP="00577F09">
            <w:pPr>
              <w:tabs>
                <w:tab w:val="left" w:pos="851"/>
              </w:tabs>
              <w:jc w:val="both"/>
            </w:pPr>
            <w:r w:rsidRPr="00AB70C2">
              <w:t xml:space="preserve">Comunică că consideră oportună includerea în componenţa Comisiei a Preşedintelui Comisiei economie, buget şi finanţe, domnului </w:t>
            </w:r>
            <w:proofErr w:type="spellStart"/>
            <w:r w:rsidRPr="00AB70C2">
              <w:t>Veaceslav</w:t>
            </w:r>
            <w:proofErr w:type="spellEnd"/>
            <w:r w:rsidRPr="00AB70C2">
              <w:t xml:space="preserve"> Ioniţă.</w:t>
            </w:r>
          </w:p>
        </w:tc>
        <w:tc>
          <w:tcPr>
            <w:tcW w:w="3650" w:type="dxa"/>
          </w:tcPr>
          <w:p w:rsidR="00D16670" w:rsidRPr="00AB70C2" w:rsidRDefault="00D16670" w:rsidP="00B9502B">
            <w:pPr>
              <w:rPr>
                <w:bCs/>
              </w:rPr>
            </w:pPr>
          </w:p>
        </w:tc>
      </w:tr>
      <w:tr w:rsidR="00D16670" w:rsidRPr="00AB70C2" w:rsidTr="00A82873">
        <w:trPr>
          <w:trHeight w:val="20"/>
        </w:trPr>
        <w:tc>
          <w:tcPr>
            <w:tcW w:w="534" w:type="dxa"/>
          </w:tcPr>
          <w:p w:rsidR="00D16670" w:rsidRPr="00AB70C2" w:rsidRDefault="00D16670" w:rsidP="00D16670">
            <w:pPr>
              <w:pStyle w:val="a7"/>
              <w:ind w:left="0"/>
              <w:rPr>
                <w:sz w:val="24"/>
                <w:szCs w:val="24"/>
              </w:rPr>
            </w:pPr>
          </w:p>
        </w:tc>
        <w:tc>
          <w:tcPr>
            <w:tcW w:w="5953" w:type="dxa"/>
          </w:tcPr>
          <w:p w:rsidR="00D16670" w:rsidRPr="00AB70C2" w:rsidRDefault="00D16670" w:rsidP="003277C9">
            <w:pPr>
              <w:autoSpaceDE w:val="0"/>
              <w:autoSpaceDN w:val="0"/>
              <w:adjustRightInd w:val="0"/>
              <w:rPr>
                <w:rFonts w:eastAsia="Arial-BoldItalicMT"/>
                <w:b/>
                <w:bCs/>
                <w:i/>
                <w:iCs/>
              </w:rPr>
            </w:pPr>
          </w:p>
        </w:tc>
        <w:tc>
          <w:tcPr>
            <w:tcW w:w="3650" w:type="dxa"/>
          </w:tcPr>
          <w:p w:rsidR="00D16670" w:rsidRPr="00AB70C2" w:rsidRDefault="00D16670" w:rsidP="00B9502B">
            <w:pPr>
              <w:pStyle w:val="a8"/>
            </w:pPr>
          </w:p>
        </w:tc>
      </w:tr>
      <w:tr w:rsidR="00FD6354" w:rsidRPr="00AB70C2" w:rsidTr="00A82873">
        <w:trPr>
          <w:trHeight w:val="20"/>
        </w:trPr>
        <w:tc>
          <w:tcPr>
            <w:tcW w:w="534" w:type="dxa"/>
          </w:tcPr>
          <w:p w:rsidR="00FD6354" w:rsidRPr="00AB70C2" w:rsidRDefault="00FD6354" w:rsidP="00463EB1">
            <w:pPr>
              <w:ind w:left="360"/>
            </w:pPr>
          </w:p>
        </w:tc>
        <w:tc>
          <w:tcPr>
            <w:tcW w:w="5953" w:type="dxa"/>
          </w:tcPr>
          <w:p w:rsidR="00FD6354" w:rsidRPr="00AB70C2" w:rsidRDefault="00FD6354" w:rsidP="00463EB1">
            <w:pPr>
              <w:pStyle w:val="a8"/>
              <w:rPr>
                <w:b/>
              </w:rPr>
            </w:pPr>
            <w:r w:rsidRPr="00AB70C2">
              <w:rPr>
                <w:b/>
              </w:rPr>
              <w:t>Ministerul Finanţelor</w:t>
            </w:r>
          </w:p>
          <w:p w:rsidR="00FD6354" w:rsidRPr="00AB70C2" w:rsidRDefault="0048383A" w:rsidP="00463EB1">
            <w:pPr>
              <w:pStyle w:val="a8"/>
              <w:rPr>
                <w:b/>
              </w:rPr>
            </w:pPr>
            <w:r>
              <w:rPr>
                <w:b/>
              </w:rPr>
              <w:t>(n</w:t>
            </w:r>
            <w:r w:rsidR="00FD6354" w:rsidRPr="00AB70C2">
              <w:rPr>
                <w:b/>
              </w:rPr>
              <w:t>r.13/3-03-07/20 din 14.01.2014</w:t>
            </w:r>
            <w:r>
              <w:rPr>
                <w:b/>
              </w:rPr>
              <w:t>)</w:t>
            </w:r>
          </w:p>
        </w:tc>
        <w:tc>
          <w:tcPr>
            <w:tcW w:w="3650" w:type="dxa"/>
          </w:tcPr>
          <w:p w:rsidR="00FD6354" w:rsidRPr="00AB70C2" w:rsidRDefault="00FD6354" w:rsidP="00B9502B">
            <w:pPr>
              <w:pStyle w:val="a8"/>
            </w:pPr>
          </w:p>
        </w:tc>
      </w:tr>
      <w:tr w:rsidR="00FD6354" w:rsidRPr="00AB70C2" w:rsidTr="00A82873">
        <w:trPr>
          <w:trHeight w:val="20"/>
        </w:trPr>
        <w:tc>
          <w:tcPr>
            <w:tcW w:w="534" w:type="dxa"/>
          </w:tcPr>
          <w:p w:rsidR="00FD6354" w:rsidRPr="00AB70C2" w:rsidRDefault="00FD6354" w:rsidP="00463EB1">
            <w:pPr>
              <w:pStyle w:val="a7"/>
              <w:numPr>
                <w:ilvl w:val="0"/>
                <w:numId w:val="8"/>
              </w:numPr>
              <w:ind w:left="0" w:firstLine="0"/>
              <w:rPr>
                <w:sz w:val="24"/>
                <w:szCs w:val="24"/>
              </w:rPr>
            </w:pPr>
          </w:p>
        </w:tc>
        <w:tc>
          <w:tcPr>
            <w:tcW w:w="5953" w:type="dxa"/>
          </w:tcPr>
          <w:p w:rsidR="00FD6354" w:rsidRPr="00AB70C2" w:rsidRDefault="00FD6354" w:rsidP="00463EB1">
            <w:r w:rsidRPr="00AB70C2">
              <w:tab/>
              <w:t>La Anexa nr.2 „Regulamentul de activitate al Comisiei naţionale pentru monitorizarea şi coordonarea activităţilor de ameliorare a accesului la finanţe”.</w:t>
            </w:r>
          </w:p>
          <w:p w:rsidR="008C4296" w:rsidRPr="00AB70C2" w:rsidRDefault="008C4296" w:rsidP="00463EB1">
            <w:r w:rsidRPr="00AB70C2">
              <w:tab/>
              <w:t>Din conţinutul pct.2 al Regulamentului se va exclude cuvântul „Naţională”.</w:t>
            </w:r>
          </w:p>
        </w:tc>
        <w:tc>
          <w:tcPr>
            <w:tcW w:w="3650" w:type="dxa"/>
          </w:tcPr>
          <w:p w:rsidR="00FD6354" w:rsidRPr="00C17F89" w:rsidRDefault="008C4296" w:rsidP="00B9502B">
            <w:pPr>
              <w:rPr>
                <w:b/>
              </w:rPr>
            </w:pPr>
            <w:r w:rsidRPr="00C17F89">
              <w:rPr>
                <w:b/>
              </w:rPr>
              <w:t>Se acceptă.</w:t>
            </w:r>
          </w:p>
        </w:tc>
      </w:tr>
      <w:tr w:rsidR="00FD6354" w:rsidRPr="00AB70C2" w:rsidTr="00A82873">
        <w:trPr>
          <w:trHeight w:val="20"/>
        </w:trPr>
        <w:tc>
          <w:tcPr>
            <w:tcW w:w="534" w:type="dxa"/>
          </w:tcPr>
          <w:p w:rsidR="00FD6354" w:rsidRPr="00AB70C2" w:rsidRDefault="00FD6354" w:rsidP="00463EB1">
            <w:pPr>
              <w:pStyle w:val="a7"/>
              <w:numPr>
                <w:ilvl w:val="0"/>
                <w:numId w:val="8"/>
              </w:numPr>
              <w:ind w:left="0" w:firstLine="0"/>
              <w:rPr>
                <w:sz w:val="24"/>
                <w:szCs w:val="24"/>
              </w:rPr>
            </w:pPr>
          </w:p>
        </w:tc>
        <w:tc>
          <w:tcPr>
            <w:tcW w:w="5953" w:type="dxa"/>
          </w:tcPr>
          <w:p w:rsidR="00FD6354" w:rsidRPr="00AB70C2" w:rsidRDefault="00FD6354" w:rsidP="00463EB1">
            <w:r w:rsidRPr="00AB70C2">
              <w:tab/>
              <w:t xml:space="preserve">În partea ce ţine de pct.8, se consideră oportună completarea </w:t>
            </w:r>
            <w:proofErr w:type="spellStart"/>
            <w:r w:rsidRPr="00AB70C2">
              <w:t>lit.b</w:t>
            </w:r>
            <w:proofErr w:type="spellEnd"/>
            <w:r w:rsidRPr="00AB70C2">
              <w:t>) în final cu sintagma „şi materialele necesare pentru şedinţă”.</w:t>
            </w:r>
          </w:p>
        </w:tc>
        <w:tc>
          <w:tcPr>
            <w:tcW w:w="3650" w:type="dxa"/>
          </w:tcPr>
          <w:p w:rsidR="00FD6354" w:rsidRPr="00AB70C2" w:rsidRDefault="008C4296" w:rsidP="00C17F89">
            <w:r w:rsidRPr="00C17F89">
              <w:rPr>
                <w:b/>
              </w:rPr>
              <w:t>Se acceptă.</w:t>
            </w:r>
          </w:p>
        </w:tc>
      </w:tr>
      <w:tr w:rsidR="00FD6354" w:rsidRPr="00AB70C2" w:rsidTr="00A82873">
        <w:trPr>
          <w:trHeight w:val="20"/>
        </w:trPr>
        <w:tc>
          <w:tcPr>
            <w:tcW w:w="534" w:type="dxa"/>
          </w:tcPr>
          <w:p w:rsidR="00FD6354" w:rsidRPr="00AB70C2" w:rsidRDefault="00FD6354" w:rsidP="00463EB1">
            <w:pPr>
              <w:pStyle w:val="a7"/>
              <w:numPr>
                <w:ilvl w:val="0"/>
                <w:numId w:val="8"/>
              </w:numPr>
              <w:ind w:left="0" w:firstLine="0"/>
              <w:rPr>
                <w:sz w:val="24"/>
                <w:szCs w:val="24"/>
              </w:rPr>
            </w:pPr>
          </w:p>
        </w:tc>
        <w:tc>
          <w:tcPr>
            <w:tcW w:w="5953" w:type="dxa"/>
          </w:tcPr>
          <w:p w:rsidR="00FD6354" w:rsidRPr="00AB70C2" w:rsidRDefault="00FD6354" w:rsidP="00463EB1">
            <w:r w:rsidRPr="00AB70C2">
              <w:tab/>
              <w:t>Totodată, dat fiind faptul că unul din drepturile Comisiei presupune cooptarea specialiştilor pentru soluţionarea problemelor, iar şedinţele Comisiei au caracter public, se propune completarea Regulamentului vizat cu prevederi ce ţin de posibilitatea participării, cu rol consultativ, la şedinţele Comisiei, a specialiştilor în domeniu. De asemenea, urmează a fi decis caracterul informaţiei (public sau privat) accesibile acestora.</w:t>
            </w:r>
          </w:p>
        </w:tc>
        <w:tc>
          <w:tcPr>
            <w:tcW w:w="3650" w:type="dxa"/>
          </w:tcPr>
          <w:p w:rsidR="00FD6354" w:rsidRPr="00AB70C2" w:rsidRDefault="00370798" w:rsidP="00C17F89">
            <w:r w:rsidRPr="00C17F89">
              <w:rPr>
                <w:b/>
              </w:rPr>
              <w:t>Se acceptă.</w:t>
            </w:r>
          </w:p>
        </w:tc>
      </w:tr>
      <w:tr w:rsidR="00FD6354" w:rsidRPr="00AB70C2" w:rsidTr="00A82873">
        <w:trPr>
          <w:trHeight w:val="20"/>
        </w:trPr>
        <w:tc>
          <w:tcPr>
            <w:tcW w:w="534" w:type="dxa"/>
          </w:tcPr>
          <w:p w:rsidR="00FD6354" w:rsidRPr="00AB70C2" w:rsidRDefault="00FD6354" w:rsidP="00463EB1">
            <w:pPr>
              <w:pStyle w:val="a7"/>
              <w:numPr>
                <w:ilvl w:val="0"/>
                <w:numId w:val="8"/>
              </w:numPr>
              <w:ind w:left="0" w:firstLine="0"/>
              <w:rPr>
                <w:sz w:val="24"/>
                <w:szCs w:val="24"/>
              </w:rPr>
            </w:pPr>
          </w:p>
        </w:tc>
        <w:tc>
          <w:tcPr>
            <w:tcW w:w="5953" w:type="dxa"/>
          </w:tcPr>
          <w:p w:rsidR="00FD6354" w:rsidRPr="00AB70C2" w:rsidRDefault="00FD6354" w:rsidP="00463EB1">
            <w:r w:rsidRPr="00AB70C2">
              <w:tab/>
              <w:t>Concomitent, în contextul obligaţiei membrilor Comisiei de a participa la şedinţele acesteia, se consideră necesară includerea unor prevederi cu referire la situaţiile de indisponibilitate a unui membru de participare la şedinţe, precum şi posibilităţile de asigurare a participării acestuia (fie printr-un reprezentant sau prin corespondenţă).</w:t>
            </w:r>
          </w:p>
        </w:tc>
        <w:tc>
          <w:tcPr>
            <w:tcW w:w="3650" w:type="dxa"/>
          </w:tcPr>
          <w:p w:rsidR="00FD6354" w:rsidRPr="00C17F89" w:rsidRDefault="000F27E9" w:rsidP="00C17F89">
            <w:pPr>
              <w:rPr>
                <w:b/>
              </w:rPr>
            </w:pPr>
            <w:r w:rsidRPr="00C17F89">
              <w:rPr>
                <w:b/>
              </w:rPr>
              <w:t>Se acceptă.</w:t>
            </w:r>
          </w:p>
          <w:p w:rsidR="00370798" w:rsidRPr="00AB70C2" w:rsidRDefault="00370798" w:rsidP="00B9502B">
            <w:pPr>
              <w:pStyle w:val="a8"/>
            </w:pPr>
            <w:r w:rsidRPr="00AB70C2">
              <w:t>Proiectul a fost completat cu prevederile:</w:t>
            </w:r>
          </w:p>
          <w:p w:rsidR="00370798" w:rsidRPr="00AB70C2" w:rsidRDefault="00370798" w:rsidP="00B9502B">
            <w:pPr>
              <w:pStyle w:val="a8"/>
            </w:pPr>
            <w:r w:rsidRPr="00AB70C2">
              <w:t>„9. În caz de imposibilitate a membrului Comisiei de a se prezenta la şedinţă, organizaţia sau instituţia care l-a desemnat este în drept să împuternicească oricare altă persoană cu dreptul de a-l înlocui temporar, cu condiţia informării prealabile, prin intermediul poştei electronice, a tuturor membrilor Comisiei cu cel puţin o zi înainte de data desfăşurării şedinţei”.</w:t>
            </w:r>
          </w:p>
        </w:tc>
      </w:tr>
      <w:tr w:rsidR="00FD6354" w:rsidRPr="00AB70C2" w:rsidTr="00A82873">
        <w:trPr>
          <w:trHeight w:val="20"/>
        </w:trPr>
        <w:tc>
          <w:tcPr>
            <w:tcW w:w="534" w:type="dxa"/>
          </w:tcPr>
          <w:p w:rsidR="00FD6354" w:rsidRPr="00AB70C2" w:rsidRDefault="00FD6354" w:rsidP="00463EB1">
            <w:pPr>
              <w:pStyle w:val="a7"/>
              <w:numPr>
                <w:ilvl w:val="0"/>
                <w:numId w:val="8"/>
              </w:numPr>
              <w:ind w:left="0" w:firstLine="0"/>
              <w:rPr>
                <w:sz w:val="24"/>
                <w:szCs w:val="24"/>
              </w:rPr>
            </w:pPr>
          </w:p>
        </w:tc>
        <w:tc>
          <w:tcPr>
            <w:tcW w:w="5953" w:type="dxa"/>
          </w:tcPr>
          <w:p w:rsidR="00FD6354" w:rsidRPr="00AB70C2" w:rsidRDefault="00FD6354" w:rsidP="00463EB1">
            <w:r w:rsidRPr="00AB70C2">
              <w:tab/>
              <w:t>Suplimentar, se consideră oportună completarea Regulamentului nominalizat cu prevederi ce vizează situaţii de existenţă a unor opinii separate ale membrilor Comisiei faţă de deciziile acesteia, precum şi modalitatea de procedare în cazurile respective.</w:t>
            </w:r>
          </w:p>
        </w:tc>
        <w:tc>
          <w:tcPr>
            <w:tcW w:w="3650" w:type="dxa"/>
          </w:tcPr>
          <w:p w:rsidR="00FD6354" w:rsidRPr="0010695F" w:rsidRDefault="008A47AC" w:rsidP="0010695F">
            <w:pPr>
              <w:rPr>
                <w:b/>
              </w:rPr>
            </w:pPr>
            <w:r w:rsidRPr="0010695F">
              <w:rPr>
                <w:b/>
              </w:rPr>
              <w:t>Se acceptă.</w:t>
            </w:r>
          </w:p>
          <w:p w:rsidR="008A47AC" w:rsidRPr="00AB70C2" w:rsidRDefault="00C744C0" w:rsidP="00B9502B">
            <w:pPr>
              <w:pStyle w:val="a8"/>
            </w:pPr>
            <w:r w:rsidRPr="00AB70C2">
              <w:t>În proiect a fost prevăzut pct.1</w:t>
            </w:r>
            <w:r w:rsidR="003A030A" w:rsidRPr="00AB70C2">
              <w:t>5</w:t>
            </w:r>
            <w:r w:rsidRPr="00AB70C2">
              <w:t>:</w:t>
            </w:r>
          </w:p>
          <w:p w:rsidR="00C744C0" w:rsidRPr="00AB70C2" w:rsidRDefault="00C744C0" w:rsidP="00B9502B">
            <w:r w:rsidRPr="00AB70C2">
              <w:t>„</w:t>
            </w:r>
            <w:r w:rsidRPr="00AB70C2">
              <w:rPr>
                <w:b/>
                <w:bCs/>
                <w:lang w:eastAsia="ru-RU"/>
              </w:rPr>
              <w:t>1</w:t>
            </w:r>
            <w:r w:rsidR="00CE0D15" w:rsidRPr="00AB70C2">
              <w:rPr>
                <w:b/>
                <w:bCs/>
                <w:lang w:eastAsia="ru-RU"/>
              </w:rPr>
              <w:t>5</w:t>
            </w:r>
            <w:r w:rsidRPr="00AB70C2">
              <w:rPr>
                <w:b/>
                <w:bCs/>
                <w:lang w:eastAsia="ru-RU"/>
              </w:rPr>
              <w:t>.</w:t>
            </w:r>
            <w:r w:rsidRPr="00AB70C2">
              <w:rPr>
                <w:lang w:eastAsia="ru-RU"/>
              </w:rPr>
              <w:t xml:space="preserve"> Deci</w:t>
            </w:r>
            <w:r w:rsidR="00F372E3" w:rsidRPr="00AB70C2">
              <w:rPr>
                <w:lang w:eastAsia="ru-RU"/>
              </w:rPr>
              <w:t xml:space="preserve">ziile Comisiei </w:t>
            </w:r>
            <w:proofErr w:type="spellStart"/>
            <w:r w:rsidR="00F372E3" w:rsidRPr="00AB70C2">
              <w:rPr>
                <w:lang w:eastAsia="ru-RU"/>
              </w:rPr>
              <w:t>sînt</w:t>
            </w:r>
            <w:proofErr w:type="spellEnd"/>
            <w:r w:rsidR="00F372E3" w:rsidRPr="00AB70C2">
              <w:rPr>
                <w:lang w:eastAsia="ru-RU"/>
              </w:rPr>
              <w:t xml:space="preserve"> aprobate cu</w:t>
            </w:r>
            <w:r w:rsidRPr="00AB70C2">
              <w:rPr>
                <w:lang w:eastAsia="ru-RU"/>
              </w:rPr>
              <w:t xml:space="preserve"> simpla majoritate de voturi ale celor prezenţi la şedinţă. În caz de paritate de voturi, votul </w:t>
            </w:r>
            <w:r w:rsidRPr="00AB70C2">
              <w:rPr>
                <w:lang w:eastAsia="ru-RU"/>
              </w:rPr>
              <w:lastRenderedPageBreak/>
              <w:t>preşedintelui Comisiei este decisiv.</w:t>
            </w:r>
            <w:r w:rsidRPr="00AB70C2">
              <w:t>”</w:t>
            </w:r>
          </w:p>
        </w:tc>
      </w:tr>
      <w:tr w:rsidR="00DF2CED" w:rsidRPr="00AB70C2" w:rsidTr="00A82873">
        <w:trPr>
          <w:trHeight w:val="20"/>
        </w:trPr>
        <w:tc>
          <w:tcPr>
            <w:tcW w:w="534" w:type="dxa"/>
          </w:tcPr>
          <w:p w:rsidR="00DF2CED" w:rsidRPr="00AB70C2" w:rsidRDefault="00DF2CED" w:rsidP="00463EB1">
            <w:pPr>
              <w:ind w:left="360"/>
            </w:pPr>
          </w:p>
        </w:tc>
        <w:tc>
          <w:tcPr>
            <w:tcW w:w="5953" w:type="dxa"/>
          </w:tcPr>
          <w:p w:rsidR="00DF2CED" w:rsidRPr="00AB70C2" w:rsidRDefault="006C7F8C" w:rsidP="00463EB1">
            <w:pPr>
              <w:pStyle w:val="a8"/>
              <w:rPr>
                <w:b/>
              </w:rPr>
            </w:pPr>
            <w:r w:rsidRPr="00AB70C2">
              <w:rPr>
                <w:b/>
              </w:rPr>
              <w:t xml:space="preserve">Ministerul </w:t>
            </w:r>
            <w:r w:rsidR="00DF2CED" w:rsidRPr="00AB70C2">
              <w:rPr>
                <w:b/>
              </w:rPr>
              <w:t>Agriculturii şi Industriei Alimentare</w:t>
            </w:r>
          </w:p>
          <w:p w:rsidR="00DF2CED" w:rsidRPr="00AB70C2" w:rsidRDefault="0048383A" w:rsidP="00DF2CED">
            <w:pPr>
              <w:pStyle w:val="a8"/>
              <w:rPr>
                <w:b/>
              </w:rPr>
            </w:pPr>
            <w:r>
              <w:rPr>
                <w:b/>
              </w:rPr>
              <w:t>(n</w:t>
            </w:r>
            <w:r w:rsidR="00DF2CED" w:rsidRPr="00AB70C2">
              <w:rPr>
                <w:b/>
              </w:rPr>
              <w:t>r.06-3-13-16 din 14.01.2014</w:t>
            </w:r>
            <w:r>
              <w:rPr>
                <w:b/>
              </w:rPr>
              <w:t>)</w:t>
            </w:r>
          </w:p>
        </w:tc>
        <w:tc>
          <w:tcPr>
            <w:tcW w:w="3650" w:type="dxa"/>
          </w:tcPr>
          <w:p w:rsidR="00DF2CED" w:rsidRPr="00AB70C2" w:rsidRDefault="00DF2CED" w:rsidP="00B9502B">
            <w:pPr>
              <w:pStyle w:val="a8"/>
            </w:pPr>
          </w:p>
        </w:tc>
      </w:tr>
      <w:tr w:rsidR="003C7C15" w:rsidRPr="00AB70C2" w:rsidTr="00A82873">
        <w:trPr>
          <w:trHeight w:val="20"/>
        </w:trPr>
        <w:tc>
          <w:tcPr>
            <w:tcW w:w="534" w:type="dxa"/>
          </w:tcPr>
          <w:p w:rsidR="00FB42F2" w:rsidRPr="00AB70C2" w:rsidRDefault="00FB42F2" w:rsidP="00013DBD">
            <w:pPr>
              <w:pStyle w:val="a7"/>
              <w:numPr>
                <w:ilvl w:val="0"/>
                <w:numId w:val="8"/>
              </w:numPr>
              <w:ind w:left="0" w:firstLine="0"/>
              <w:rPr>
                <w:sz w:val="24"/>
                <w:szCs w:val="24"/>
              </w:rPr>
            </w:pPr>
          </w:p>
        </w:tc>
        <w:tc>
          <w:tcPr>
            <w:tcW w:w="5953" w:type="dxa"/>
          </w:tcPr>
          <w:p w:rsidR="00FB42F2" w:rsidRPr="00AB70C2" w:rsidRDefault="005D3D72" w:rsidP="00010AEF">
            <w:pPr>
              <w:tabs>
                <w:tab w:val="left" w:pos="709"/>
              </w:tabs>
              <w:jc w:val="both"/>
            </w:pPr>
            <w:r w:rsidRPr="00AB70C2">
              <w:t>Au comunicat lipsă de propuneri şi obiecţii</w:t>
            </w:r>
          </w:p>
        </w:tc>
        <w:tc>
          <w:tcPr>
            <w:tcW w:w="3650" w:type="dxa"/>
          </w:tcPr>
          <w:p w:rsidR="00FB42F2" w:rsidRPr="00AB70C2" w:rsidRDefault="00FB42F2" w:rsidP="00B9502B">
            <w:pPr>
              <w:pStyle w:val="a8"/>
            </w:pPr>
          </w:p>
        </w:tc>
      </w:tr>
      <w:tr w:rsidR="005D3D72" w:rsidRPr="00AB70C2" w:rsidTr="00A82873">
        <w:trPr>
          <w:trHeight w:val="20"/>
        </w:trPr>
        <w:tc>
          <w:tcPr>
            <w:tcW w:w="534" w:type="dxa"/>
          </w:tcPr>
          <w:p w:rsidR="005D3D72" w:rsidRPr="00AB70C2" w:rsidRDefault="005D3D72" w:rsidP="00463EB1">
            <w:pPr>
              <w:ind w:left="360"/>
            </w:pPr>
          </w:p>
        </w:tc>
        <w:tc>
          <w:tcPr>
            <w:tcW w:w="5953" w:type="dxa"/>
          </w:tcPr>
          <w:p w:rsidR="00D55CF5" w:rsidRPr="00AB70C2" w:rsidRDefault="00D55CF5" w:rsidP="00463EB1">
            <w:pPr>
              <w:pStyle w:val="a8"/>
              <w:rPr>
                <w:b/>
              </w:rPr>
            </w:pPr>
            <w:r w:rsidRPr="00AB70C2">
              <w:rPr>
                <w:b/>
              </w:rPr>
              <w:t>Ministerul Dezvoltării Regionale şi Construcţiilor</w:t>
            </w:r>
          </w:p>
          <w:p w:rsidR="005D3D72" w:rsidRPr="00AB70C2" w:rsidRDefault="0048383A" w:rsidP="00BC4B7E">
            <w:pPr>
              <w:pStyle w:val="a8"/>
              <w:rPr>
                <w:b/>
              </w:rPr>
            </w:pPr>
            <w:r>
              <w:rPr>
                <w:b/>
              </w:rPr>
              <w:t>(n</w:t>
            </w:r>
            <w:r w:rsidR="005D3D72" w:rsidRPr="00AB70C2">
              <w:rPr>
                <w:b/>
              </w:rPr>
              <w:t>r.</w:t>
            </w:r>
            <w:r w:rsidR="00BC4B7E" w:rsidRPr="00AB70C2">
              <w:rPr>
                <w:b/>
              </w:rPr>
              <w:t>08-52</w:t>
            </w:r>
            <w:r w:rsidR="005D3D72" w:rsidRPr="00AB70C2">
              <w:rPr>
                <w:b/>
              </w:rPr>
              <w:t xml:space="preserve"> din 1</w:t>
            </w:r>
            <w:r w:rsidR="00BC4B7E" w:rsidRPr="00AB70C2">
              <w:rPr>
                <w:b/>
              </w:rPr>
              <w:t>3</w:t>
            </w:r>
            <w:r w:rsidR="005D3D72" w:rsidRPr="00AB70C2">
              <w:rPr>
                <w:b/>
              </w:rPr>
              <w:t>.01.2014</w:t>
            </w:r>
            <w:r>
              <w:rPr>
                <w:b/>
              </w:rPr>
              <w:t>)</w:t>
            </w:r>
          </w:p>
        </w:tc>
        <w:tc>
          <w:tcPr>
            <w:tcW w:w="3650" w:type="dxa"/>
          </w:tcPr>
          <w:p w:rsidR="005D3D72" w:rsidRPr="00AB70C2" w:rsidRDefault="005D3D72" w:rsidP="00B9502B">
            <w:pPr>
              <w:pStyle w:val="a8"/>
            </w:pPr>
          </w:p>
        </w:tc>
      </w:tr>
      <w:tr w:rsidR="003C7C15" w:rsidRPr="00AB70C2" w:rsidTr="00A82873">
        <w:trPr>
          <w:trHeight w:val="20"/>
        </w:trPr>
        <w:tc>
          <w:tcPr>
            <w:tcW w:w="534" w:type="dxa"/>
          </w:tcPr>
          <w:p w:rsidR="00FB42F2" w:rsidRPr="00AB70C2" w:rsidRDefault="00FB42F2" w:rsidP="00013DBD">
            <w:pPr>
              <w:pStyle w:val="a7"/>
              <w:numPr>
                <w:ilvl w:val="0"/>
                <w:numId w:val="8"/>
              </w:numPr>
              <w:ind w:left="0" w:firstLine="0"/>
              <w:rPr>
                <w:sz w:val="24"/>
                <w:szCs w:val="24"/>
              </w:rPr>
            </w:pPr>
          </w:p>
        </w:tc>
        <w:tc>
          <w:tcPr>
            <w:tcW w:w="5953" w:type="dxa"/>
          </w:tcPr>
          <w:p w:rsidR="00FB42F2" w:rsidRPr="00AB70C2" w:rsidRDefault="00D55CF5" w:rsidP="00010AEF">
            <w:pPr>
              <w:tabs>
                <w:tab w:val="left" w:pos="709"/>
              </w:tabs>
              <w:jc w:val="both"/>
            </w:pPr>
            <w:r w:rsidRPr="00AB70C2">
              <w:t>Au comunicat lipsă de propuneri şi obiecţii</w:t>
            </w:r>
          </w:p>
        </w:tc>
        <w:tc>
          <w:tcPr>
            <w:tcW w:w="3650" w:type="dxa"/>
          </w:tcPr>
          <w:p w:rsidR="00FB42F2" w:rsidRPr="00AB70C2" w:rsidRDefault="00FB42F2" w:rsidP="00B9502B">
            <w:pPr>
              <w:pStyle w:val="a8"/>
            </w:pPr>
          </w:p>
        </w:tc>
      </w:tr>
      <w:tr w:rsidR="00C84CFD" w:rsidRPr="00AB70C2" w:rsidTr="00A82873">
        <w:trPr>
          <w:trHeight w:val="20"/>
        </w:trPr>
        <w:tc>
          <w:tcPr>
            <w:tcW w:w="534" w:type="dxa"/>
          </w:tcPr>
          <w:p w:rsidR="00C84CFD" w:rsidRPr="00AB70C2" w:rsidRDefault="00C84CFD" w:rsidP="00463EB1">
            <w:pPr>
              <w:ind w:left="360"/>
            </w:pPr>
          </w:p>
        </w:tc>
        <w:tc>
          <w:tcPr>
            <w:tcW w:w="5953" w:type="dxa"/>
          </w:tcPr>
          <w:p w:rsidR="00C84CFD" w:rsidRPr="00AB70C2" w:rsidRDefault="00C84CFD" w:rsidP="00463EB1">
            <w:pPr>
              <w:pStyle w:val="a8"/>
              <w:rPr>
                <w:b/>
              </w:rPr>
            </w:pPr>
            <w:r w:rsidRPr="00AB70C2">
              <w:rPr>
                <w:b/>
              </w:rPr>
              <w:t>Ministerul Mediului</w:t>
            </w:r>
          </w:p>
          <w:p w:rsidR="00C84CFD" w:rsidRPr="00AB70C2" w:rsidRDefault="0048383A" w:rsidP="00C84CFD">
            <w:pPr>
              <w:pStyle w:val="a8"/>
              <w:rPr>
                <w:b/>
              </w:rPr>
            </w:pPr>
            <w:r>
              <w:rPr>
                <w:b/>
              </w:rPr>
              <w:t>(n</w:t>
            </w:r>
            <w:r w:rsidR="00C84CFD" w:rsidRPr="00AB70C2">
              <w:rPr>
                <w:b/>
              </w:rPr>
              <w:t>r.03-05/19 din 10.01.2014</w:t>
            </w:r>
            <w:r>
              <w:rPr>
                <w:b/>
              </w:rPr>
              <w:t>)</w:t>
            </w:r>
          </w:p>
        </w:tc>
        <w:tc>
          <w:tcPr>
            <w:tcW w:w="3650" w:type="dxa"/>
          </w:tcPr>
          <w:p w:rsidR="00C84CFD" w:rsidRPr="00AB70C2" w:rsidRDefault="00C84CFD" w:rsidP="00B9502B">
            <w:pPr>
              <w:pStyle w:val="a8"/>
            </w:pPr>
          </w:p>
        </w:tc>
      </w:tr>
      <w:tr w:rsidR="003C7C15" w:rsidRPr="00AB70C2" w:rsidTr="00A82873">
        <w:trPr>
          <w:trHeight w:val="20"/>
        </w:trPr>
        <w:tc>
          <w:tcPr>
            <w:tcW w:w="534" w:type="dxa"/>
          </w:tcPr>
          <w:p w:rsidR="00FB42F2" w:rsidRPr="00AB70C2" w:rsidRDefault="00FB42F2" w:rsidP="00013DBD">
            <w:pPr>
              <w:pStyle w:val="a7"/>
              <w:numPr>
                <w:ilvl w:val="0"/>
                <w:numId w:val="8"/>
              </w:numPr>
              <w:ind w:left="0" w:firstLine="0"/>
              <w:rPr>
                <w:sz w:val="24"/>
                <w:szCs w:val="24"/>
              </w:rPr>
            </w:pPr>
          </w:p>
        </w:tc>
        <w:tc>
          <w:tcPr>
            <w:tcW w:w="5953" w:type="dxa"/>
          </w:tcPr>
          <w:p w:rsidR="00FB42F2" w:rsidRPr="00AB70C2" w:rsidRDefault="00C84CFD" w:rsidP="00010AEF">
            <w:pPr>
              <w:tabs>
                <w:tab w:val="left" w:pos="709"/>
              </w:tabs>
              <w:jc w:val="both"/>
            </w:pPr>
            <w:r w:rsidRPr="00AB70C2">
              <w:t>Au comunicat lipsă de propuneri şi obiecţii</w:t>
            </w:r>
          </w:p>
        </w:tc>
        <w:tc>
          <w:tcPr>
            <w:tcW w:w="3650" w:type="dxa"/>
          </w:tcPr>
          <w:p w:rsidR="00FB42F2" w:rsidRPr="00AB70C2" w:rsidRDefault="00FB42F2" w:rsidP="00B9502B">
            <w:pPr>
              <w:pStyle w:val="a8"/>
            </w:pPr>
          </w:p>
        </w:tc>
      </w:tr>
      <w:tr w:rsidR="00215F54" w:rsidRPr="00AB70C2" w:rsidTr="00A82873">
        <w:trPr>
          <w:trHeight w:val="20"/>
        </w:trPr>
        <w:tc>
          <w:tcPr>
            <w:tcW w:w="534" w:type="dxa"/>
          </w:tcPr>
          <w:p w:rsidR="00215F54" w:rsidRPr="00AB70C2" w:rsidRDefault="00215F54" w:rsidP="007E2FCA">
            <w:pPr>
              <w:ind w:left="360"/>
            </w:pPr>
          </w:p>
        </w:tc>
        <w:tc>
          <w:tcPr>
            <w:tcW w:w="5953" w:type="dxa"/>
          </w:tcPr>
          <w:p w:rsidR="00215F54" w:rsidRPr="00AB70C2" w:rsidRDefault="00215F54" w:rsidP="007E2FCA">
            <w:pPr>
              <w:pStyle w:val="a8"/>
              <w:rPr>
                <w:b/>
              </w:rPr>
            </w:pPr>
            <w:r w:rsidRPr="00AB70C2">
              <w:rPr>
                <w:b/>
              </w:rPr>
              <w:t>Comisia Naţională a Pieţei Financiare</w:t>
            </w:r>
          </w:p>
          <w:p w:rsidR="00215F54" w:rsidRPr="00AB70C2" w:rsidRDefault="0048383A" w:rsidP="00215F54">
            <w:pPr>
              <w:pStyle w:val="a8"/>
              <w:rPr>
                <w:b/>
              </w:rPr>
            </w:pPr>
            <w:r>
              <w:rPr>
                <w:b/>
              </w:rPr>
              <w:t>(n</w:t>
            </w:r>
            <w:r w:rsidR="00215F54" w:rsidRPr="00AB70C2">
              <w:rPr>
                <w:b/>
              </w:rPr>
              <w:t>r.08-107 din 15.01.2014</w:t>
            </w:r>
            <w:r>
              <w:rPr>
                <w:b/>
              </w:rPr>
              <w:t>)</w:t>
            </w:r>
          </w:p>
        </w:tc>
        <w:tc>
          <w:tcPr>
            <w:tcW w:w="3650" w:type="dxa"/>
          </w:tcPr>
          <w:p w:rsidR="00215F54" w:rsidRPr="00AB70C2" w:rsidRDefault="00215F54" w:rsidP="00B9502B">
            <w:pPr>
              <w:pStyle w:val="a8"/>
            </w:pPr>
          </w:p>
        </w:tc>
      </w:tr>
      <w:tr w:rsidR="00215F54" w:rsidRPr="00AB70C2" w:rsidTr="00A82873">
        <w:trPr>
          <w:trHeight w:val="20"/>
        </w:trPr>
        <w:tc>
          <w:tcPr>
            <w:tcW w:w="534" w:type="dxa"/>
          </w:tcPr>
          <w:p w:rsidR="00215F54" w:rsidRPr="00AB70C2" w:rsidRDefault="00215F54" w:rsidP="007E2FCA">
            <w:pPr>
              <w:pStyle w:val="a7"/>
              <w:numPr>
                <w:ilvl w:val="0"/>
                <w:numId w:val="8"/>
              </w:numPr>
              <w:ind w:left="0" w:firstLine="0"/>
              <w:rPr>
                <w:sz w:val="24"/>
                <w:szCs w:val="24"/>
              </w:rPr>
            </w:pPr>
          </w:p>
        </w:tc>
        <w:tc>
          <w:tcPr>
            <w:tcW w:w="5953" w:type="dxa"/>
          </w:tcPr>
          <w:p w:rsidR="00215F54" w:rsidRPr="00AB70C2" w:rsidRDefault="00215F54" w:rsidP="007E2FCA">
            <w:pPr>
              <w:tabs>
                <w:tab w:val="left" w:pos="709"/>
              </w:tabs>
              <w:jc w:val="both"/>
            </w:pPr>
            <w:r w:rsidRPr="00AB70C2">
              <w:t>Au comunicat lipsă de propuneri şi obiecţii</w:t>
            </w:r>
          </w:p>
        </w:tc>
        <w:tc>
          <w:tcPr>
            <w:tcW w:w="3650" w:type="dxa"/>
          </w:tcPr>
          <w:p w:rsidR="00215F54" w:rsidRPr="00AB70C2" w:rsidRDefault="00215F54" w:rsidP="00B9502B">
            <w:pPr>
              <w:pStyle w:val="a8"/>
            </w:pPr>
          </w:p>
        </w:tc>
      </w:tr>
      <w:tr w:rsidR="00A40C0C" w:rsidRPr="00AB70C2" w:rsidTr="00A82873">
        <w:trPr>
          <w:trHeight w:val="20"/>
        </w:trPr>
        <w:tc>
          <w:tcPr>
            <w:tcW w:w="534" w:type="dxa"/>
          </w:tcPr>
          <w:p w:rsidR="00A40C0C" w:rsidRPr="00AB70C2" w:rsidRDefault="00A40C0C" w:rsidP="00463EB1">
            <w:pPr>
              <w:ind w:left="360"/>
            </w:pPr>
          </w:p>
        </w:tc>
        <w:tc>
          <w:tcPr>
            <w:tcW w:w="5953" w:type="dxa"/>
          </w:tcPr>
          <w:p w:rsidR="00A40C0C" w:rsidRPr="00AB70C2" w:rsidRDefault="00A40C0C" w:rsidP="00463EB1">
            <w:pPr>
              <w:pStyle w:val="a8"/>
              <w:rPr>
                <w:b/>
              </w:rPr>
            </w:pPr>
            <w:r w:rsidRPr="00AB70C2">
              <w:rPr>
                <w:b/>
              </w:rPr>
              <w:t>Banca Naţională a Moldovei</w:t>
            </w:r>
          </w:p>
          <w:p w:rsidR="00A40C0C" w:rsidRPr="00AB70C2" w:rsidRDefault="0048383A" w:rsidP="00A40C0C">
            <w:pPr>
              <w:pStyle w:val="a8"/>
              <w:rPr>
                <w:b/>
              </w:rPr>
            </w:pPr>
            <w:r>
              <w:rPr>
                <w:b/>
              </w:rPr>
              <w:t>(n</w:t>
            </w:r>
            <w:r w:rsidR="00A40C0C" w:rsidRPr="00AB70C2">
              <w:rPr>
                <w:b/>
              </w:rPr>
              <w:t>r.09-01215/1/83 din 15.01.2014</w:t>
            </w:r>
            <w:r>
              <w:rPr>
                <w:b/>
              </w:rPr>
              <w:t>)</w:t>
            </w:r>
          </w:p>
        </w:tc>
        <w:tc>
          <w:tcPr>
            <w:tcW w:w="3650" w:type="dxa"/>
          </w:tcPr>
          <w:p w:rsidR="00A40C0C" w:rsidRPr="00AB70C2" w:rsidRDefault="00A40C0C" w:rsidP="00B9502B">
            <w:pPr>
              <w:pStyle w:val="a8"/>
            </w:pPr>
          </w:p>
        </w:tc>
      </w:tr>
      <w:tr w:rsidR="003C7C15" w:rsidRPr="00AB70C2" w:rsidTr="00A82873">
        <w:trPr>
          <w:trHeight w:val="20"/>
        </w:trPr>
        <w:tc>
          <w:tcPr>
            <w:tcW w:w="534" w:type="dxa"/>
          </w:tcPr>
          <w:p w:rsidR="00013DBD" w:rsidRPr="00AB70C2" w:rsidRDefault="00013DBD" w:rsidP="00013DBD">
            <w:pPr>
              <w:pStyle w:val="a7"/>
              <w:numPr>
                <w:ilvl w:val="0"/>
                <w:numId w:val="8"/>
              </w:numPr>
              <w:ind w:left="0" w:firstLine="0"/>
              <w:rPr>
                <w:sz w:val="24"/>
                <w:szCs w:val="24"/>
              </w:rPr>
            </w:pPr>
          </w:p>
        </w:tc>
        <w:tc>
          <w:tcPr>
            <w:tcW w:w="5953" w:type="dxa"/>
          </w:tcPr>
          <w:p w:rsidR="00013DBD" w:rsidRPr="00AB70C2" w:rsidRDefault="00C764F8" w:rsidP="00C764F8">
            <w:r w:rsidRPr="00AB70C2">
              <w:tab/>
              <w:t xml:space="preserve">În opinia Băncii Naţionale, Comisia naţională pentru monitorizarea şi coordonarea activităţilor de ameliorare a accesului la finanţe (în continuare - Comisia) trebuie să reprezinte un for consultativ care să se ocupe, în mod primordial, de analiza problemelor ce împiedică accesul la finanţare, în special a cadrului legal, să identifice soluţii pentru aceste probleme, precum şi să asigure un dialog continuu între autorităţile publice vizate. </w:t>
            </w:r>
          </w:p>
        </w:tc>
        <w:tc>
          <w:tcPr>
            <w:tcW w:w="3650" w:type="dxa"/>
          </w:tcPr>
          <w:p w:rsidR="00013DBD" w:rsidRPr="00AB70C2" w:rsidRDefault="006C3CF2" w:rsidP="0010695F">
            <w:r w:rsidRPr="0010695F">
              <w:rPr>
                <w:b/>
              </w:rPr>
              <w:t>Se acceptă.</w:t>
            </w:r>
          </w:p>
        </w:tc>
      </w:tr>
      <w:tr w:rsidR="003C7C15" w:rsidRPr="00AB70C2" w:rsidTr="00A82873">
        <w:trPr>
          <w:trHeight w:val="20"/>
        </w:trPr>
        <w:tc>
          <w:tcPr>
            <w:tcW w:w="534" w:type="dxa"/>
          </w:tcPr>
          <w:p w:rsidR="00013DBD" w:rsidRPr="00AB70C2" w:rsidRDefault="00013DBD" w:rsidP="00013DBD">
            <w:pPr>
              <w:pStyle w:val="a7"/>
              <w:numPr>
                <w:ilvl w:val="0"/>
                <w:numId w:val="8"/>
              </w:numPr>
              <w:ind w:left="0" w:firstLine="0"/>
              <w:rPr>
                <w:sz w:val="24"/>
                <w:szCs w:val="24"/>
              </w:rPr>
            </w:pPr>
          </w:p>
        </w:tc>
        <w:tc>
          <w:tcPr>
            <w:tcW w:w="5953" w:type="dxa"/>
          </w:tcPr>
          <w:p w:rsidR="00F338F0" w:rsidRPr="00AB70C2" w:rsidRDefault="00C764F8" w:rsidP="00C764F8">
            <w:r w:rsidRPr="00AB70C2">
              <w:tab/>
              <w:t xml:space="preserve">Totodată, considerăm că atribuţiile de supraveghere a procesului de implementare a activităţilor de ameliorare a accesului la finanţe, evaluarea gradului de implementare a activităţilor respective, examinarea rapoartelor privind implementarea acestor activităţi (pct.3 </w:t>
            </w:r>
            <w:proofErr w:type="spellStart"/>
            <w:r w:rsidRPr="00AB70C2">
              <w:t>lit.a</w:t>
            </w:r>
            <w:proofErr w:type="spellEnd"/>
            <w:r w:rsidRPr="00AB70C2">
              <w:t xml:space="preserve">), c) şi d) din Regulamentul de activitate al Comisiei naţionale pentru monitorizarea şi coordonarea activităţilor de ameliorare a accesului la finanţe (anexa 2 la Proiect)) exced caracterului şi scopului unui asemenea organ. Concomitent, ţinând cont de componenţa Comisiei, precum şi de varietatea autorităţilor publice ce pot fi vizate de recomandările acesteia, punerea în aplicare a atribuţiilor prevăzute la pct.3 </w:t>
            </w:r>
            <w:proofErr w:type="spellStart"/>
            <w:r w:rsidRPr="00AB70C2">
              <w:t>lit.a</w:t>
            </w:r>
            <w:proofErr w:type="spellEnd"/>
            <w:r w:rsidRPr="00AB70C2">
              <w:t>), c), d) din Regulament ar constitui ingerinţe în exercitarea atribuţiilor autorităţilor publice independente, cum este şi Banca Naţională a Moldovei. Ţinând cont de cele relatate, considerăm necesară revizuirea atribuţiilor menţionate prin excluderea atribuţiilor Comisiei reliefate supra.</w:t>
            </w:r>
          </w:p>
        </w:tc>
        <w:tc>
          <w:tcPr>
            <w:tcW w:w="3650" w:type="dxa"/>
          </w:tcPr>
          <w:p w:rsidR="00013DBD" w:rsidRPr="0010695F" w:rsidRDefault="0015220A" w:rsidP="00B9502B">
            <w:pPr>
              <w:rPr>
                <w:b/>
              </w:rPr>
            </w:pPr>
            <w:r w:rsidRPr="0010695F">
              <w:rPr>
                <w:b/>
              </w:rPr>
              <w:t>Nu se acceptă.</w:t>
            </w:r>
          </w:p>
          <w:p w:rsidR="0015220A" w:rsidRPr="00AB70C2" w:rsidRDefault="007C36ED" w:rsidP="00B9502B">
            <w:r w:rsidRPr="00AB70C2">
              <w:t xml:space="preserve">Atribuţiile Comisiei stabilite la pct.3 </w:t>
            </w:r>
            <w:proofErr w:type="spellStart"/>
            <w:r w:rsidRPr="00AB70C2">
              <w:t>lit.a</w:t>
            </w:r>
            <w:proofErr w:type="spellEnd"/>
            <w:r w:rsidRPr="00AB70C2">
              <w:t>), c) şi d) nu reprezintă o ingerinţă în exercitarea atribuţiilor autorităţilor publice independente</w:t>
            </w:r>
            <w:r w:rsidR="00630E90" w:rsidRPr="00AB70C2">
              <w:t>.</w:t>
            </w:r>
          </w:p>
        </w:tc>
      </w:tr>
      <w:tr w:rsidR="003C7C15" w:rsidRPr="00AB70C2" w:rsidTr="00A82873">
        <w:trPr>
          <w:trHeight w:val="20"/>
        </w:trPr>
        <w:tc>
          <w:tcPr>
            <w:tcW w:w="534" w:type="dxa"/>
          </w:tcPr>
          <w:p w:rsidR="00013DBD" w:rsidRPr="00AB70C2" w:rsidRDefault="00013DBD" w:rsidP="00013DBD">
            <w:pPr>
              <w:pStyle w:val="a7"/>
              <w:numPr>
                <w:ilvl w:val="0"/>
                <w:numId w:val="8"/>
              </w:numPr>
              <w:ind w:left="0" w:firstLine="0"/>
              <w:rPr>
                <w:sz w:val="24"/>
                <w:szCs w:val="24"/>
              </w:rPr>
            </w:pPr>
          </w:p>
        </w:tc>
        <w:tc>
          <w:tcPr>
            <w:tcW w:w="5953" w:type="dxa"/>
          </w:tcPr>
          <w:p w:rsidR="00013DBD" w:rsidRPr="00AB70C2" w:rsidRDefault="00C764F8" w:rsidP="00C764F8">
            <w:r w:rsidRPr="00AB70C2">
              <w:tab/>
              <w:t xml:space="preserve">De asemenea, atribuţia Comisiei de a formula recomandări cu privire la implementarea activităţilor de ameliorare a accesului la finanţe (pct.3 </w:t>
            </w:r>
            <w:proofErr w:type="spellStart"/>
            <w:r w:rsidRPr="00AB70C2">
              <w:t>lit.b</w:t>
            </w:r>
            <w:proofErr w:type="spellEnd"/>
            <w:r w:rsidRPr="00AB70C2">
              <w:t xml:space="preserve">), în corelare cu prevederile pct.5 </w:t>
            </w:r>
            <w:proofErr w:type="spellStart"/>
            <w:r w:rsidRPr="00AB70C2">
              <w:t>lit.c</w:t>
            </w:r>
            <w:proofErr w:type="spellEnd"/>
            <w:r w:rsidRPr="00AB70C2">
              <w:t xml:space="preserve">) şi pct.6 </w:t>
            </w:r>
            <w:proofErr w:type="spellStart"/>
            <w:r w:rsidRPr="00AB70C2">
              <w:t>lit.c</w:t>
            </w:r>
            <w:proofErr w:type="spellEnd"/>
            <w:r w:rsidRPr="00AB70C2">
              <w:t xml:space="preserve">) din Regulament, constituie, de fapt, o atribuţie deplină de a emite acte obligatorii pentru membrii Comisiei şi alte autorităţi publice vizate. Din motivele menţionate mai sus, considerăm imperios necesară excluderea prevederilor stipulate la </w:t>
            </w:r>
            <w:proofErr w:type="spellStart"/>
            <w:r w:rsidRPr="00AB70C2">
              <w:t>lit.c</w:t>
            </w:r>
            <w:proofErr w:type="spellEnd"/>
            <w:r w:rsidRPr="00AB70C2">
              <w:t xml:space="preserve">) de la pct.5 şi </w:t>
            </w:r>
            <w:proofErr w:type="spellStart"/>
            <w:r w:rsidRPr="00AB70C2">
              <w:t>lit.e</w:t>
            </w:r>
            <w:proofErr w:type="spellEnd"/>
            <w:r w:rsidRPr="00AB70C2">
              <w:t xml:space="preserve">) de la pct.8 din </w:t>
            </w:r>
            <w:r w:rsidRPr="00AB70C2">
              <w:lastRenderedPageBreak/>
              <w:t xml:space="preserve">Regulament, precum şi a textului „şi exercită controlul asupra executării lor” de la pct.6 </w:t>
            </w:r>
            <w:proofErr w:type="spellStart"/>
            <w:r w:rsidRPr="00AB70C2">
              <w:t>lit.c</w:t>
            </w:r>
            <w:proofErr w:type="spellEnd"/>
            <w:r w:rsidRPr="00AB70C2">
              <w:t>) din Regulament. Concomitent, sugerăm stabilirea clară a tipului de acte emise de Comisie, întrucât utilizarea paralelă a termenilor de „recomandare” şi „decizie” creează confuzie. Totodată, considerăm necesară precizarea caracterului consultativ sau de recomandare al actelor Comisiei.</w:t>
            </w:r>
          </w:p>
        </w:tc>
        <w:tc>
          <w:tcPr>
            <w:tcW w:w="3650" w:type="dxa"/>
          </w:tcPr>
          <w:p w:rsidR="00013DBD" w:rsidRPr="00AB70C2" w:rsidRDefault="00BE70F9" w:rsidP="00B9502B">
            <w:r w:rsidRPr="0010695F">
              <w:rPr>
                <w:b/>
              </w:rPr>
              <w:lastRenderedPageBreak/>
              <w:t>Se acceptă.</w:t>
            </w:r>
          </w:p>
        </w:tc>
      </w:tr>
      <w:tr w:rsidR="003C7C15" w:rsidRPr="00AB70C2" w:rsidTr="00A82873">
        <w:trPr>
          <w:trHeight w:val="20"/>
        </w:trPr>
        <w:tc>
          <w:tcPr>
            <w:tcW w:w="534" w:type="dxa"/>
          </w:tcPr>
          <w:p w:rsidR="00F338F0" w:rsidRPr="00AB70C2" w:rsidRDefault="00F338F0" w:rsidP="00013DBD">
            <w:pPr>
              <w:pStyle w:val="a7"/>
              <w:numPr>
                <w:ilvl w:val="0"/>
                <w:numId w:val="8"/>
              </w:numPr>
              <w:ind w:left="0" w:firstLine="0"/>
              <w:rPr>
                <w:sz w:val="24"/>
                <w:szCs w:val="24"/>
              </w:rPr>
            </w:pPr>
          </w:p>
        </w:tc>
        <w:tc>
          <w:tcPr>
            <w:tcW w:w="5953" w:type="dxa"/>
          </w:tcPr>
          <w:p w:rsidR="00F338F0" w:rsidRPr="00AB70C2" w:rsidRDefault="00C764F8" w:rsidP="00C764F8">
            <w:r w:rsidRPr="00AB70C2">
              <w:tab/>
              <w:t xml:space="preserve">Considerăm că se impune excluderea </w:t>
            </w:r>
            <w:proofErr w:type="spellStart"/>
            <w:r w:rsidRPr="00AB70C2">
              <w:t>lit.a</w:t>
            </w:r>
            <w:proofErr w:type="spellEnd"/>
            <w:r w:rsidRPr="00AB70C2">
              <w:t>) de la pct.5 din Regulament, întrucât atribuţiile membrilor sunt stabilite de cadrul legal ce guvernează activitatea acestora, iar Comisia este un organ consultativ cu atribuţii distincte de cele ale membrilor acesteia.</w:t>
            </w:r>
          </w:p>
        </w:tc>
        <w:tc>
          <w:tcPr>
            <w:tcW w:w="3650" w:type="dxa"/>
          </w:tcPr>
          <w:p w:rsidR="00795769" w:rsidRPr="00AB70C2" w:rsidRDefault="00BE70F9" w:rsidP="00B9502B">
            <w:r w:rsidRPr="0010695F">
              <w:rPr>
                <w:b/>
              </w:rPr>
              <w:t>Se acceptă.</w:t>
            </w:r>
          </w:p>
        </w:tc>
      </w:tr>
      <w:tr w:rsidR="003C7C15" w:rsidRPr="00AB70C2" w:rsidTr="00A82873">
        <w:trPr>
          <w:trHeight w:val="20"/>
        </w:trPr>
        <w:tc>
          <w:tcPr>
            <w:tcW w:w="534" w:type="dxa"/>
          </w:tcPr>
          <w:p w:rsidR="00F338F0" w:rsidRPr="00AB70C2" w:rsidRDefault="00F338F0" w:rsidP="00013DBD">
            <w:pPr>
              <w:pStyle w:val="a7"/>
              <w:numPr>
                <w:ilvl w:val="0"/>
                <w:numId w:val="8"/>
              </w:numPr>
              <w:ind w:left="0" w:firstLine="0"/>
              <w:rPr>
                <w:sz w:val="24"/>
                <w:szCs w:val="24"/>
              </w:rPr>
            </w:pPr>
          </w:p>
        </w:tc>
        <w:tc>
          <w:tcPr>
            <w:tcW w:w="5953" w:type="dxa"/>
          </w:tcPr>
          <w:p w:rsidR="00F338F0" w:rsidRPr="00AB70C2" w:rsidRDefault="00C764F8" w:rsidP="00C764F8">
            <w:r w:rsidRPr="00AB70C2">
              <w:tab/>
              <w:t xml:space="preserve">La pct.5 </w:t>
            </w:r>
            <w:proofErr w:type="spellStart"/>
            <w:r w:rsidRPr="00AB70C2">
              <w:t>lit.b</w:t>
            </w:r>
            <w:proofErr w:type="spellEnd"/>
            <w:r w:rsidRPr="00AB70C2">
              <w:t>), sugerăm reglementarea modului de participare la şedinţele Comisiei în cazul imposibilităţii de participare a membrului din componenţa nominală a Comisiei, similar pct.7 din Regulament.</w:t>
            </w:r>
          </w:p>
        </w:tc>
        <w:tc>
          <w:tcPr>
            <w:tcW w:w="3650" w:type="dxa"/>
          </w:tcPr>
          <w:p w:rsidR="00F338F0" w:rsidRPr="0010695F" w:rsidRDefault="006F0486" w:rsidP="00B9502B">
            <w:pPr>
              <w:rPr>
                <w:b/>
              </w:rPr>
            </w:pPr>
            <w:r w:rsidRPr="0010695F">
              <w:rPr>
                <w:b/>
              </w:rPr>
              <w:t>Se acceptă.</w:t>
            </w:r>
          </w:p>
          <w:p w:rsidR="006F0486" w:rsidRPr="00AB70C2" w:rsidRDefault="006F0486" w:rsidP="00B9502B">
            <w:pPr>
              <w:pStyle w:val="a8"/>
            </w:pPr>
            <w:r w:rsidRPr="00AB70C2">
              <w:t>Proiectul a fost completat cu prevederile:</w:t>
            </w:r>
          </w:p>
          <w:p w:rsidR="006F0486" w:rsidRPr="00AB70C2" w:rsidRDefault="006F0486" w:rsidP="00B9502B">
            <w:r w:rsidRPr="00AB70C2">
              <w:t>„9. În caz de imposibilitate a membrului Comisiei de a se prezenta la şedinţă, organizaţia sau instituţia care l-a desemnat este în drept să împuternicească oricare altă persoană cu dreptul de a-l înlocui temporar, cu condiţia informării prealabile, prin intermediul poştei electronice, a tuturor membrilor Comisiei cu cel puţin o zi înainte de data desfăşurării şedinţei”.</w:t>
            </w:r>
          </w:p>
        </w:tc>
      </w:tr>
      <w:tr w:rsidR="003C7C15" w:rsidRPr="00AB70C2" w:rsidTr="00A82873">
        <w:trPr>
          <w:trHeight w:val="20"/>
        </w:trPr>
        <w:tc>
          <w:tcPr>
            <w:tcW w:w="534" w:type="dxa"/>
          </w:tcPr>
          <w:p w:rsidR="00013DBD" w:rsidRPr="00AB70C2" w:rsidRDefault="00013DBD" w:rsidP="00013DBD">
            <w:pPr>
              <w:pStyle w:val="a7"/>
              <w:numPr>
                <w:ilvl w:val="0"/>
                <w:numId w:val="8"/>
              </w:numPr>
              <w:ind w:left="0" w:firstLine="0"/>
              <w:rPr>
                <w:sz w:val="24"/>
                <w:szCs w:val="24"/>
              </w:rPr>
            </w:pPr>
          </w:p>
        </w:tc>
        <w:tc>
          <w:tcPr>
            <w:tcW w:w="5953" w:type="dxa"/>
          </w:tcPr>
          <w:p w:rsidR="00013DBD" w:rsidRPr="00AB70C2" w:rsidRDefault="00C764F8" w:rsidP="00C764F8">
            <w:r w:rsidRPr="00AB70C2">
              <w:tab/>
              <w:t xml:space="preserve">În vederea asigurării desfăşurării eficiente a şedinţelor Comisiei membrii acesteia trebuie să facă cunoştinţă cu materialele care urmează a fi puse în discuţie în cadrul şedinţei. Astfel, propunem la pct.8 </w:t>
            </w:r>
            <w:proofErr w:type="spellStart"/>
            <w:r w:rsidRPr="00AB70C2">
              <w:t>lit.b</w:t>
            </w:r>
            <w:proofErr w:type="spellEnd"/>
            <w:r w:rsidRPr="00AB70C2">
              <w:t xml:space="preserve">) şi la pct.10 din Regulament, după cuvintele „Proiectul ordinii de zi a şedinţei” de completat cu cuvintele „şi documentele prevăzute spre examinare”. Concomitent, </w:t>
            </w:r>
            <w:proofErr w:type="spellStart"/>
            <w:r w:rsidRPr="00AB70C2">
              <w:t>avînd</w:t>
            </w:r>
            <w:proofErr w:type="spellEnd"/>
            <w:r w:rsidRPr="00AB70C2">
              <w:t xml:space="preserve"> în vedere faptul că în cadrul şedinţelor ar putea fi puse în discuţie subiecte sensibile sau informaţii confidenţiale, propunem excluderea de la pct.10 din Regulament a sintagmei „Şedinţele Comisiei </w:t>
            </w:r>
            <w:proofErr w:type="spellStart"/>
            <w:r w:rsidRPr="00AB70C2">
              <w:t>sînt</w:t>
            </w:r>
            <w:proofErr w:type="spellEnd"/>
            <w:r w:rsidRPr="00AB70C2">
              <w:t xml:space="preserve"> publice” sau completarea acestuia cu o prevedere care să permită, după caz, organizarea şedinţelor închise.</w:t>
            </w:r>
          </w:p>
        </w:tc>
        <w:tc>
          <w:tcPr>
            <w:tcW w:w="3650" w:type="dxa"/>
          </w:tcPr>
          <w:p w:rsidR="000600B2" w:rsidRPr="0010695F" w:rsidRDefault="000600B2" w:rsidP="0010695F">
            <w:pPr>
              <w:rPr>
                <w:b/>
              </w:rPr>
            </w:pPr>
            <w:r w:rsidRPr="0010695F">
              <w:rPr>
                <w:b/>
              </w:rPr>
              <w:t>Se acceptă.</w:t>
            </w:r>
          </w:p>
          <w:p w:rsidR="000600B2" w:rsidRPr="00AB70C2" w:rsidRDefault="000600B2" w:rsidP="00B9502B">
            <w:pPr>
              <w:pStyle w:val="a8"/>
            </w:pPr>
            <w:r w:rsidRPr="00AB70C2">
              <w:t>Pct.12 a fost completat cu prevederea: „Pot avea loc şedinţe închise numai în scopul protejării informaţiei ce constituie secret de stat, secret comercial ori a altei informaţii a cărei divulgare este interzisă prin lege”.</w:t>
            </w:r>
          </w:p>
          <w:p w:rsidR="00F26C4F" w:rsidRPr="00AB70C2" w:rsidRDefault="00F26C4F" w:rsidP="00B9502B">
            <w:pPr>
              <w:pStyle w:val="a8"/>
            </w:pPr>
          </w:p>
        </w:tc>
      </w:tr>
      <w:tr w:rsidR="003C7C15" w:rsidRPr="00AB70C2" w:rsidTr="00A82873">
        <w:trPr>
          <w:trHeight w:val="20"/>
        </w:trPr>
        <w:tc>
          <w:tcPr>
            <w:tcW w:w="534" w:type="dxa"/>
          </w:tcPr>
          <w:p w:rsidR="00013DBD" w:rsidRPr="00AB70C2" w:rsidRDefault="00013DBD" w:rsidP="00010AEF">
            <w:pPr>
              <w:pStyle w:val="a7"/>
              <w:numPr>
                <w:ilvl w:val="0"/>
                <w:numId w:val="8"/>
              </w:numPr>
              <w:ind w:left="0" w:firstLine="0"/>
              <w:jc w:val="both"/>
              <w:rPr>
                <w:sz w:val="24"/>
                <w:szCs w:val="24"/>
              </w:rPr>
            </w:pPr>
          </w:p>
        </w:tc>
        <w:tc>
          <w:tcPr>
            <w:tcW w:w="5953" w:type="dxa"/>
          </w:tcPr>
          <w:p w:rsidR="00013DBD" w:rsidRPr="00AB70C2" w:rsidRDefault="00C764F8" w:rsidP="00C764F8">
            <w:r w:rsidRPr="00AB70C2">
              <w:tab/>
              <w:t>La pct.13 din Regulament considerăm oportun de a concretiza cu ce fel de majoritate de voturi se vor aproba deciziile Comisiei (cu majoritatea simplă de voturi ale membrilor prezenţi la şedinţă sau alt tip). De asemenea, este necesar de completat cu o prevedere care să reglementeze situaţia în caz de paritate a voturilor (de ex. în caz de paritate a voturilor votul preşedintelui este decisiv).</w:t>
            </w:r>
          </w:p>
        </w:tc>
        <w:tc>
          <w:tcPr>
            <w:tcW w:w="3650" w:type="dxa"/>
          </w:tcPr>
          <w:p w:rsidR="00013DBD" w:rsidRPr="0010695F" w:rsidRDefault="00A5702C" w:rsidP="00B9502B">
            <w:pPr>
              <w:rPr>
                <w:b/>
              </w:rPr>
            </w:pPr>
            <w:r w:rsidRPr="0010695F">
              <w:rPr>
                <w:b/>
              </w:rPr>
              <w:t>Se acceptă.</w:t>
            </w:r>
          </w:p>
          <w:p w:rsidR="00A5702C" w:rsidRPr="00AB70C2" w:rsidRDefault="00A5702C" w:rsidP="00B9502B">
            <w:r w:rsidRPr="00AB70C2">
              <w:t>În proiect a fost prevăzut:</w:t>
            </w:r>
          </w:p>
          <w:p w:rsidR="00A5702C" w:rsidRPr="00AB70C2" w:rsidRDefault="00A5702C" w:rsidP="00B9502B">
            <w:r w:rsidRPr="00AB70C2">
              <w:t>„1</w:t>
            </w:r>
            <w:r w:rsidR="00CE0D15" w:rsidRPr="00AB70C2">
              <w:t>5</w:t>
            </w:r>
            <w:r w:rsidRPr="00AB70C2">
              <w:t>. Decizi</w:t>
            </w:r>
            <w:r w:rsidR="00516C16" w:rsidRPr="00AB70C2">
              <w:t xml:space="preserve">ile Comisiei </w:t>
            </w:r>
            <w:proofErr w:type="spellStart"/>
            <w:r w:rsidR="00516C16" w:rsidRPr="00AB70C2">
              <w:t>sînt</w:t>
            </w:r>
            <w:proofErr w:type="spellEnd"/>
            <w:r w:rsidR="00516C16" w:rsidRPr="00AB70C2">
              <w:t xml:space="preserve"> aprobate cu</w:t>
            </w:r>
            <w:r w:rsidRPr="00AB70C2">
              <w:t xml:space="preserve"> simpla majoritate de voturi ale celor prezenţi la şedinţă. În caz de paritate de voturi, votul preşedintelui Comisiei este decisiv”.</w:t>
            </w:r>
          </w:p>
        </w:tc>
      </w:tr>
      <w:tr w:rsidR="003C7C15" w:rsidRPr="00AB70C2" w:rsidTr="00A82873">
        <w:trPr>
          <w:trHeight w:val="20"/>
        </w:trPr>
        <w:tc>
          <w:tcPr>
            <w:tcW w:w="534" w:type="dxa"/>
          </w:tcPr>
          <w:p w:rsidR="00C83AC1" w:rsidRPr="00AB70C2" w:rsidRDefault="00C83AC1" w:rsidP="00CB247A">
            <w:pPr>
              <w:pStyle w:val="a7"/>
              <w:numPr>
                <w:ilvl w:val="0"/>
                <w:numId w:val="8"/>
              </w:numPr>
              <w:ind w:left="0" w:firstLine="0"/>
              <w:rPr>
                <w:sz w:val="24"/>
                <w:szCs w:val="24"/>
              </w:rPr>
            </w:pPr>
          </w:p>
        </w:tc>
        <w:tc>
          <w:tcPr>
            <w:tcW w:w="5953" w:type="dxa"/>
          </w:tcPr>
          <w:p w:rsidR="00C83AC1" w:rsidRPr="00AB70C2" w:rsidRDefault="00C764F8" w:rsidP="00C764F8">
            <w:r w:rsidRPr="00AB70C2">
              <w:tab/>
              <w:t>La pct.14 şi 15 din Regulament după cuvintele „în termen de” considerăm necesar de completat cu cuvintele „cel mult”.</w:t>
            </w:r>
          </w:p>
        </w:tc>
        <w:tc>
          <w:tcPr>
            <w:tcW w:w="3650" w:type="dxa"/>
          </w:tcPr>
          <w:p w:rsidR="00C83AC1" w:rsidRPr="00AB70C2" w:rsidRDefault="0004417D" w:rsidP="0010695F">
            <w:r w:rsidRPr="0010695F">
              <w:rPr>
                <w:b/>
              </w:rPr>
              <w:t>Se acceptă.</w:t>
            </w:r>
          </w:p>
        </w:tc>
      </w:tr>
      <w:tr w:rsidR="001E7CA6" w:rsidRPr="00AB70C2" w:rsidTr="00A82873">
        <w:trPr>
          <w:trHeight w:val="20"/>
        </w:trPr>
        <w:tc>
          <w:tcPr>
            <w:tcW w:w="534" w:type="dxa"/>
          </w:tcPr>
          <w:p w:rsidR="001E7CA6" w:rsidRPr="00AB70C2" w:rsidRDefault="001E7CA6" w:rsidP="00463EB1">
            <w:pPr>
              <w:ind w:left="360"/>
            </w:pPr>
          </w:p>
        </w:tc>
        <w:tc>
          <w:tcPr>
            <w:tcW w:w="5953" w:type="dxa"/>
          </w:tcPr>
          <w:p w:rsidR="00B748C5" w:rsidRPr="00AB70C2" w:rsidRDefault="00B748C5" w:rsidP="00463EB1">
            <w:pPr>
              <w:pStyle w:val="a8"/>
              <w:rPr>
                <w:b/>
              </w:rPr>
            </w:pPr>
            <w:r w:rsidRPr="00AB70C2">
              <w:rPr>
                <w:b/>
              </w:rPr>
              <w:t>Asociaţia Băncilor din Moldova</w:t>
            </w:r>
          </w:p>
          <w:p w:rsidR="001E7CA6" w:rsidRPr="00AB70C2" w:rsidRDefault="0048383A" w:rsidP="003B58CA">
            <w:pPr>
              <w:pStyle w:val="a8"/>
              <w:rPr>
                <w:b/>
              </w:rPr>
            </w:pPr>
            <w:r>
              <w:rPr>
                <w:b/>
              </w:rPr>
              <w:t>(n</w:t>
            </w:r>
            <w:r w:rsidR="001E7CA6" w:rsidRPr="00AB70C2">
              <w:rPr>
                <w:b/>
              </w:rPr>
              <w:t>r.</w:t>
            </w:r>
            <w:r w:rsidR="003B58CA" w:rsidRPr="00AB70C2">
              <w:rPr>
                <w:b/>
              </w:rPr>
              <w:t>03-3526</w:t>
            </w:r>
            <w:r w:rsidR="001E7CA6" w:rsidRPr="00AB70C2">
              <w:rPr>
                <w:b/>
              </w:rPr>
              <w:t xml:space="preserve"> din </w:t>
            </w:r>
            <w:r w:rsidR="003B58CA" w:rsidRPr="00AB70C2">
              <w:rPr>
                <w:b/>
              </w:rPr>
              <w:t>03</w:t>
            </w:r>
            <w:r w:rsidR="001E7CA6" w:rsidRPr="00AB70C2">
              <w:rPr>
                <w:b/>
              </w:rPr>
              <w:t>.01.2014</w:t>
            </w:r>
            <w:r>
              <w:rPr>
                <w:b/>
              </w:rPr>
              <w:t>)</w:t>
            </w:r>
          </w:p>
        </w:tc>
        <w:tc>
          <w:tcPr>
            <w:tcW w:w="3650" w:type="dxa"/>
          </w:tcPr>
          <w:p w:rsidR="001E7CA6" w:rsidRPr="00AB70C2" w:rsidRDefault="001E7CA6" w:rsidP="00B9502B">
            <w:pPr>
              <w:pStyle w:val="a8"/>
            </w:pPr>
          </w:p>
        </w:tc>
      </w:tr>
      <w:tr w:rsidR="003C7C15" w:rsidRPr="00AB70C2" w:rsidTr="00A82873">
        <w:trPr>
          <w:trHeight w:val="20"/>
        </w:trPr>
        <w:tc>
          <w:tcPr>
            <w:tcW w:w="534" w:type="dxa"/>
          </w:tcPr>
          <w:p w:rsidR="00B2299B" w:rsidRPr="00AB70C2" w:rsidRDefault="00B2299B" w:rsidP="00013DBD">
            <w:pPr>
              <w:pStyle w:val="a7"/>
              <w:numPr>
                <w:ilvl w:val="0"/>
                <w:numId w:val="8"/>
              </w:numPr>
              <w:ind w:left="0" w:firstLine="0"/>
              <w:rPr>
                <w:sz w:val="24"/>
                <w:szCs w:val="24"/>
              </w:rPr>
            </w:pPr>
          </w:p>
        </w:tc>
        <w:tc>
          <w:tcPr>
            <w:tcW w:w="5953" w:type="dxa"/>
          </w:tcPr>
          <w:p w:rsidR="00B2299B" w:rsidRPr="00AB70C2" w:rsidRDefault="00781A16" w:rsidP="00010AEF">
            <w:pPr>
              <w:pStyle w:val="40"/>
              <w:shd w:val="clear" w:color="auto" w:fill="auto"/>
              <w:spacing w:before="0" w:line="240" w:lineRule="auto"/>
              <w:ind w:firstLine="0"/>
              <w:rPr>
                <w:sz w:val="24"/>
                <w:szCs w:val="24"/>
                <w:lang w:val="ro-RO"/>
              </w:rPr>
            </w:pPr>
            <w:r w:rsidRPr="00AB70C2">
              <w:rPr>
                <w:sz w:val="24"/>
                <w:szCs w:val="24"/>
                <w:lang w:val="ro-RO"/>
              </w:rPr>
              <w:t>Au comunicat lipsă de propuneri şi obiecţii</w:t>
            </w:r>
          </w:p>
        </w:tc>
        <w:tc>
          <w:tcPr>
            <w:tcW w:w="3650" w:type="dxa"/>
          </w:tcPr>
          <w:p w:rsidR="00B2299B" w:rsidRPr="00AB70C2" w:rsidRDefault="00B2299B" w:rsidP="00B9502B">
            <w:pPr>
              <w:rPr>
                <w:bCs/>
              </w:rPr>
            </w:pPr>
          </w:p>
        </w:tc>
      </w:tr>
      <w:tr w:rsidR="004F0DEA" w:rsidRPr="00AB70C2" w:rsidTr="00A82873">
        <w:trPr>
          <w:trHeight w:val="20"/>
        </w:trPr>
        <w:tc>
          <w:tcPr>
            <w:tcW w:w="534" w:type="dxa"/>
          </w:tcPr>
          <w:p w:rsidR="004F0DEA" w:rsidRPr="00AB70C2" w:rsidRDefault="004F0DEA" w:rsidP="00463EB1">
            <w:pPr>
              <w:ind w:left="360"/>
            </w:pPr>
          </w:p>
        </w:tc>
        <w:tc>
          <w:tcPr>
            <w:tcW w:w="5953" w:type="dxa"/>
          </w:tcPr>
          <w:p w:rsidR="004F0DEA" w:rsidRPr="00AB70C2" w:rsidRDefault="004F0DEA" w:rsidP="00463EB1">
            <w:pPr>
              <w:pStyle w:val="a8"/>
              <w:rPr>
                <w:b/>
              </w:rPr>
            </w:pPr>
            <w:r w:rsidRPr="00AB70C2">
              <w:rPr>
                <w:b/>
              </w:rPr>
              <w:t>Organizaţia pentru Dezvoltarea Sectorului Întreprinderilor Mici şi Mijlocii</w:t>
            </w:r>
          </w:p>
          <w:p w:rsidR="004F0DEA" w:rsidRPr="00AB70C2" w:rsidRDefault="0048383A" w:rsidP="004F0DEA">
            <w:pPr>
              <w:pStyle w:val="a8"/>
              <w:rPr>
                <w:b/>
              </w:rPr>
            </w:pPr>
            <w:r>
              <w:rPr>
                <w:b/>
              </w:rPr>
              <w:t>(n</w:t>
            </w:r>
            <w:r w:rsidR="004F0DEA" w:rsidRPr="00AB70C2">
              <w:rPr>
                <w:b/>
              </w:rPr>
              <w:t>r.03-02/26 din 03.01.2014</w:t>
            </w:r>
            <w:r>
              <w:rPr>
                <w:b/>
              </w:rPr>
              <w:t>)</w:t>
            </w:r>
          </w:p>
        </w:tc>
        <w:tc>
          <w:tcPr>
            <w:tcW w:w="3650" w:type="dxa"/>
          </w:tcPr>
          <w:p w:rsidR="004F0DEA" w:rsidRPr="00AB70C2" w:rsidRDefault="004F0DEA" w:rsidP="00B9502B">
            <w:pPr>
              <w:pStyle w:val="a8"/>
            </w:pPr>
          </w:p>
        </w:tc>
      </w:tr>
      <w:tr w:rsidR="003C7C15" w:rsidRPr="00AB70C2" w:rsidTr="00A82873">
        <w:trPr>
          <w:trHeight w:val="20"/>
        </w:trPr>
        <w:tc>
          <w:tcPr>
            <w:tcW w:w="534" w:type="dxa"/>
          </w:tcPr>
          <w:p w:rsidR="008726BD" w:rsidRPr="00AB70C2" w:rsidRDefault="008726BD" w:rsidP="00DB2C9D">
            <w:pPr>
              <w:pStyle w:val="a7"/>
              <w:numPr>
                <w:ilvl w:val="0"/>
                <w:numId w:val="8"/>
              </w:numPr>
              <w:ind w:left="0" w:firstLine="0"/>
              <w:rPr>
                <w:sz w:val="24"/>
                <w:szCs w:val="24"/>
              </w:rPr>
            </w:pPr>
          </w:p>
        </w:tc>
        <w:tc>
          <w:tcPr>
            <w:tcW w:w="5953" w:type="dxa"/>
          </w:tcPr>
          <w:p w:rsidR="008726BD" w:rsidRPr="00AB70C2" w:rsidRDefault="004F0DEA" w:rsidP="00EC3C0F">
            <w:pPr>
              <w:pStyle w:val="a8"/>
              <w:rPr>
                <w:b/>
              </w:rPr>
            </w:pPr>
            <w:r w:rsidRPr="00AB70C2">
              <w:t>Au comunicat lipsă de propuneri şi obiecţii</w:t>
            </w:r>
          </w:p>
        </w:tc>
        <w:tc>
          <w:tcPr>
            <w:tcW w:w="3650" w:type="dxa"/>
          </w:tcPr>
          <w:p w:rsidR="008726BD" w:rsidRPr="00AB70C2" w:rsidRDefault="008726BD" w:rsidP="00B9502B">
            <w:pPr>
              <w:pStyle w:val="a8"/>
            </w:pPr>
          </w:p>
        </w:tc>
      </w:tr>
      <w:tr w:rsidR="004F0DEA" w:rsidRPr="00AB70C2" w:rsidTr="00A82873">
        <w:trPr>
          <w:trHeight w:val="20"/>
        </w:trPr>
        <w:tc>
          <w:tcPr>
            <w:tcW w:w="534" w:type="dxa"/>
          </w:tcPr>
          <w:p w:rsidR="004F0DEA" w:rsidRPr="00AB70C2" w:rsidRDefault="004F0DEA" w:rsidP="00463EB1">
            <w:pPr>
              <w:ind w:left="360"/>
            </w:pPr>
          </w:p>
        </w:tc>
        <w:tc>
          <w:tcPr>
            <w:tcW w:w="5953" w:type="dxa"/>
          </w:tcPr>
          <w:p w:rsidR="00453598" w:rsidRPr="00AB70C2" w:rsidRDefault="00453598" w:rsidP="00463EB1">
            <w:pPr>
              <w:pStyle w:val="a8"/>
              <w:rPr>
                <w:b/>
              </w:rPr>
            </w:pPr>
            <w:r w:rsidRPr="00AB70C2">
              <w:rPr>
                <w:b/>
              </w:rPr>
              <w:t>Organizaţia de Atragere a Investiţiilor şi Promovare a Exportului din Moldova</w:t>
            </w:r>
          </w:p>
          <w:p w:rsidR="004F0DEA" w:rsidRPr="00AB70C2" w:rsidRDefault="0048383A" w:rsidP="00453598">
            <w:pPr>
              <w:pStyle w:val="a8"/>
              <w:rPr>
                <w:b/>
              </w:rPr>
            </w:pPr>
            <w:r>
              <w:rPr>
                <w:b/>
              </w:rPr>
              <w:t>(n</w:t>
            </w:r>
            <w:r w:rsidR="004F0DEA" w:rsidRPr="00AB70C2">
              <w:rPr>
                <w:b/>
              </w:rPr>
              <w:t>r.</w:t>
            </w:r>
            <w:r w:rsidR="00453598" w:rsidRPr="00AB70C2">
              <w:rPr>
                <w:b/>
              </w:rPr>
              <w:t>02-419</w:t>
            </w:r>
            <w:r w:rsidR="004F0DEA" w:rsidRPr="00AB70C2">
              <w:rPr>
                <w:b/>
              </w:rPr>
              <w:t xml:space="preserve"> din </w:t>
            </w:r>
            <w:r w:rsidR="00453598" w:rsidRPr="00AB70C2">
              <w:rPr>
                <w:b/>
              </w:rPr>
              <w:t>13</w:t>
            </w:r>
            <w:r w:rsidR="004F0DEA" w:rsidRPr="00AB70C2">
              <w:rPr>
                <w:b/>
              </w:rPr>
              <w:t>.01.2014</w:t>
            </w:r>
            <w:r>
              <w:rPr>
                <w:b/>
              </w:rPr>
              <w:t>)</w:t>
            </w:r>
          </w:p>
        </w:tc>
        <w:tc>
          <w:tcPr>
            <w:tcW w:w="3650" w:type="dxa"/>
          </w:tcPr>
          <w:p w:rsidR="004F0DEA" w:rsidRPr="00AB70C2" w:rsidRDefault="004F0DEA" w:rsidP="00B9502B">
            <w:pPr>
              <w:pStyle w:val="a8"/>
            </w:pPr>
          </w:p>
        </w:tc>
      </w:tr>
      <w:tr w:rsidR="003C7C15" w:rsidRPr="00AB70C2" w:rsidTr="00A82873">
        <w:trPr>
          <w:trHeight w:val="20"/>
        </w:trPr>
        <w:tc>
          <w:tcPr>
            <w:tcW w:w="534" w:type="dxa"/>
          </w:tcPr>
          <w:p w:rsidR="00A20683" w:rsidRPr="00AB70C2" w:rsidRDefault="00A20683" w:rsidP="00013DBD">
            <w:pPr>
              <w:pStyle w:val="a7"/>
              <w:numPr>
                <w:ilvl w:val="0"/>
                <w:numId w:val="8"/>
              </w:numPr>
              <w:ind w:left="0" w:firstLine="0"/>
              <w:rPr>
                <w:sz w:val="24"/>
                <w:szCs w:val="24"/>
              </w:rPr>
            </w:pPr>
          </w:p>
        </w:tc>
        <w:tc>
          <w:tcPr>
            <w:tcW w:w="5953" w:type="dxa"/>
          </w:tcPr>
          <w:p w:rsidR="004E5F8B" w:rsidRPr="00AB70C2" w:rsidRDefault="00453598" w:rsidP="00C56F9A">
            <w:pPr>
              <w:pStyle w:val="40"/>
              <w:shd w:val="clear" w:color="auto" w:fill="auto"/>
              <w:tabs>
                <w:tab w:val="left" w:pos="750"/>
              </w:tabs>
              <w:spacing w:before="0" w:line="240" w:lineRule="auto"/>
              <w:ind w:firstLine="0"/>
              <w:rPr>
                <w:sz w:val="24"/>
                <w:szCs w:val="24"/>
                <w:lang w:val="ro-RO"/>
              </w:rPr>
            </w:pPr>
            <w:r w:rsidRPr="00AB70C2">
              <w:rPr>
                <w:sz w:val="24"/>
                <w:szCs w:val="24"/>
                <w:lang w:val="ro-RO"/>
              </w:rPr>
              <w:t>Au comunicat lipsă de propuneri şi obiecţii</w:t>
            </w:r>
          </w:p>
        </w:tc>
        <w:tc>
          <w:tcPr>
            <w:tcW w:w="3650" w:type="dxa"/>
          </w:tcPr>
          <w:p w:rsidR="00A20683" w:rsidRPr="00AB70C2" w:rsidRDefault="00A20683" w:rsidP="00B9502B">
            <w:pPr>
              <w:rPr>
                <w:bCs/>
              </w:rPr>
            </w:pPr>
          </w:p>
        </w:tc>
      </w:tr>
      <w:tr w:rsidR="004B3EF8" w:rsidRPr="00AB70C2" w:rsidTr="00A82873">
        <w:trPr>
          <w:trHeight w:val="20"/>
        </w:trPr>
        <w:tc>
          <w:tcPr>
            <w:tcW w:w="534" w:type="dxa"/>
          </w:tcPr>
          <w:p w:rsidR="004B3EF8" w:rsidRPr="00AB70C2" w:rsidRDefault="004B3EF8" w:rsidP="004B3EF8">
            <w:pPr>
              <w:pStyle w:val="a7"/>
              <w:ind w:left="0"/>
              <w:rPr>
                <w:sz w:val="24"/>
                <w:szCs w:val="24"/>
              </w:rPr>
            </w:pPr>
          </w:p>
        </w:tc>
        <w:tc>
          <w:tcPr>
            <w:tcW w:w="5953" w:type="dxa"/>
          </w:tcPr>
          <w:p w:rsidR="004B3EF8" w:rsidRPr="002D3A2D" w:rsidRDefault="00567A01" w:rsidP="00C56F9A">
            <w:pPr>
              <w:pStyle w:val="40"/>
              <w:shd w:val="clear" w:color="auto" w:fill="auto"/>
              <w:tabs>
                <w:tab w:val="left" w:pos="750"/>
              </w:tabs>
              <w:spacing w:before="0" w:line="240" w:lineRule="auto"/>
              <w:ind w:firstLine="0"/>
              <w:rPr>
                <w:b/>
                <w:sz w:val="24"/>
                <w:szCs w:val="24"/>
                <w:lang w:val="ro-RO"/>
              </w:rPr>
            </w:pPr>
            <w:r w:rsidRPr="002D3A2D">
              <w:rPr>
                <w:b/>
                <w:sz w:val="24"/>
                <w:szCs w:val="24"/>
                <w:lang w:val="ro-RO"/>
              </w:rPr>
              <w:t>Camera de Comerţ şi Industrie</w:t>
            </w:r>
          </w:p>
          <w:p w:rsidR="002D3A2D" w:rsidRPr="00AB70C2" w:rsidRDefault="002D3A2D" w:rsidP="00C56F9A">
            <w:pPr>
              <w:pStyle w:val="40"/>
              <w:shd w:val="clear" w:color="auto" w:fill="auto"/>
              <w:tabs>
                <w:tab w:val="left" w:pos="750"/>
              </w:tabs>
              <w:spacing w:before="0" w:line="240" w:lineRule="auto"/>
              <w:ind w:firstLine="0"/>
              <w:rPr>
                <w:sz w:val="24"/>
                <w:szCs w:val="24"/>
                <w:lang w:val="ro-RO"/>
              </w:rPr>
            </w:pPr>
            <w:r w:rsidRPr="002D3A2D">
              <w:rPr>
                <w:b/>
                <w:sz w:val="24"/>
                <w:szCs w:val="24"/>
                <w:lang w:val="ro-RO"/>
              </w:rPr>
              <w:t>(prezentat avizul prin mesaj electronic)</w:t>
            </w:r>
          </w:p>
        </w:tc>
        <w:tc>
          <w:tcPr>
            <w:tcW w:w="3650" w:type="dxa"/>
          </w:tcPr>
          <w:p w:rsidR="004B3EF8" w:rsidRPr="00AB70C2" w:rsidRDefault="004B3EF8" w:rsidP="00B9502B">
            <w:pPr>
              <w:rPr>
                <w:bCs/>
              </w:rPr>
            </w:pPr>
          </w:p>
        </w:tc>
      </w:tr>
      <w:tr w:rsidR="004B3EF8" w:rsidRPr="00AB70C2" w:rsidTr="00A82873">
        <w:trPr>
          <w:trHeight w:val="20"/>
        </w:trPr>
        <w:tc>
          <w:tcPr>
            <w:tcW w:w="534" w:type="dxa"/>
          </w:tcPr>
          <w:p w:rsidR="004B3EF8" w:rsidRPr="00AB70C2" w:rsidRDefault="004B3EF8" w:rsidP="00013DBD">
            <w:pPr>
              <w:pStyle w:val="a7"/>
              <w:numPr>
                <w:ilvl w:val="0"/>
                <w:numId w:val="8"/>
              </w:numPr>
              <w:ind w:left="0" w:firstLine="0"/>
              <w:rPr>
                <w:sz w:val="24"/>
                <w:szCs w:val="24"/>
              </w:rPr>
            </w:pPr>
          </w:p>
        </w:tc>
        <w:tc>
          <w:tcPr>
            <w:tcW w:w="5953" w:type="dxa"/>
          </w:tcPr>
          <w:p w:rsidR="004B3EF8" w:rsidRPr="00AB70C2" w:rsidRDefault="002D3A2D" w:rsidP="00C56F9A">
            <w:pPr>
              <w:pStyle w:val="40"/>
              <w:shd w:val="clear" w:color="auto" w:fill="auto"/>
              <w:tabs>
                <w:tab w:val="left" w:pos="750"/>
              </w:tabs>
              <w:spacing w:before="0" w:line="240" w:lineRule="auto"/>
              <w:ind w:firstLine="0"/>
              <w:rPr>
                <w:sz w:val="24"/>
                <w:szCs w:val="24"/>
                <w:lang w:val="ro-RO"/>
              </w:rPr>
            </w:pPr>
            <w:r w:rsidRPr="00AB70C2">
              <w:rPr>
                <w:sz w:val="24"/>
                <w:szCs w:val="24"/>
                <w:lang w:val="ro-RO"/>
              </w:rPr>
              <w:t>Au comunicat lipsă de propuneri şi obiecţii</w:t>
            </w:r>
          </w:p>
        </w:tc>
        <w:tc>
          <w:tcPr>
            <w:tcW w:w="3650" w:type="dxa"/>
          </w:tcPr>
          <w:p w:rsidR="004B3EF8" w:rsidRPr="00AB70C2" w:rsidRDefault="004B3EF8" w:rsidP="00B9502B">
            <w:pPr>
              <w:rPr>
                <w:bCs/>
              </w:rPr>
            </w:pPr>
          </w:p>
        </w:tc>
      </w:tr>
      <w:tr w:rsidR="004B3EF8" w:rsidRPr="00AB70C2" w:rsidTr="00A82873">
        <w:trPr>
          <w:trHeight w:val="20"/>
        </w:trPr>
        <w:tc>
          <w:tcPr>
            <w:tcW w:w="534" w:type="dxa"/>
          </w:tcPr>
          <w:p w:rsidR="004B3EF8" w:rsidRPr="00AB70C2" w:rsidRDefault="004B3EF8" w:rsidP="004B3EF8">
            <w:pPr>
              <w:pStyle w:val="a7"/>
              <w:ind w:left="0"/>
              <w:rPr>
                <w:sz w:val="24"/>
                <w:szCs w:val="24"/>
              </w:rPr>
            </w:pPr>
          </w:p>
        </w:tc>
        <w:tc>
          <w:tcPr>
            <w:tcW w:w="5953" w:type="dxa"/>
          </w:tcPr>
          <w:p w:rsidR="004B3EF8" w:rsidRPr="002D3A2D" w:rsidRDefault="002D3A2D" w:rsidP="00C56F9A">
            <w:pPr>
              <w:pStyle w:val="40"/>
              <w:shd w:val="clear" w:color="auto" w:fill="auto"/>
              <w:tabs>
                <w:tab w:val="left" w:pos="750"/>
              </w:tabs>
              <w:spacing w:before="0" w:line="240" w:lineRule="auto"/>
              <w:ind w:firstLine="0"/>
              <w:rPr>
                <w:b/>
                <w:sz w:val="24"/>
                <w:szCs w:val="24"/>
                <w:lang w:val="ro-RO"/>
              </w:rPr>
            </w:pPr>
            <w:bookmarkStart w:id="0" w:name="_GoBack"/>
            <w:r w:rsidRPr="002D3A2D">
              <w:rPr>
                <w:b/>
                <w:sz w:val="24"/>
                <w:szCs w:val="24"/>
                <w:lang w:val="ro-RO"/>
              </w:rPr>
              <w:t>Confederaţia Naţională a Patronatului din Moldova</w:t>
            </w:r>
          </w:p>
          <w:p w:rsidR="002D3A2D" w:rsidRPr="00AB70C2" w:rsidRDefault="002D3A2D" w:rsidP="00C56F9A">
            <w:pPr>
              <w:pStyle w:val="40"/>
              <w:shd w:val="clear" w:color="auto" w:fill="auto"/>
              <w:tabs>
                <w:tab w:val="left" w:pos="750"/>
              </w:tabs>
              <w:spacing w:before="0" w:line="240" w:lineRule="auto"/>
              <w:ind w:firstLine="0"/>
              <w:rPr>
                <w:sz w:val="24"/>
                <w:szCs w:val="24"/>
                <w:lang w:val="ro-RO"/>
              </w:rPr>
            </w:pPr>
            <w:r w:rsidRPr="002D3A2D">
              <w:rPr>
                <w:b/>
                <w:sz w:val="24"/>
                <w:szCs w:val="24"/>
                <w:lang w:val="ro-RO"/>
              </w:rPr>
              <w:t>(prezentat avizul prin mesaj electronic)</w:t>
            </w:r>
            <w:bookmarkEnd w:id="0"/>
          </w:p>
        </w:tc>
        <w:tc>
          <w:tcPr>
            <w:tcW w:w="3650" w:type="dxa"/>
          </w:tcPr>
          <w:p w:rsidR="004B3EF8" w:rsidRPr="00AB70C2" w:rsidRDefault="004B3EF8" w:rsidP="00B9502B">
            <w:pPr>
              <w:rPr>
                <w:bCs/>
              </w:rPr>
            </w:pPr>
          </w:p>
        </w:tc>
      </w:tr>
      <w:tr w:rsidR="004B3EF8" w:rsidRPr="00AB70C2" w:rsidTr="00A82873">
        <w:trPr>
          <w:trHeight w:val="20"/>
        </w:trPr>
        <w:tc>
          <w:tcPr>
            <w:tcW w:w="534" w:type="dxa"/>
          </w:tcPr>
          <w:p w:rsidR="004B3EF8" w:rsidRPr="00AB70C2" w:rsidRDefault="004B3EF8" w:rsidP="00013DBD">
            <w:pPr>
              <w:pStyle w:val="a7"/>
              <w:numPr>
                <w:ilvl w:val="0"/>
                <w:numId w:val="8"/>
              </w:numPr>
              <w:ind w:left="0" w:firstLine="0"/>
              <w:rPr>
                <w:sz w:val="24"/>
                <w:szCs w:val="24"/>
              </w:rPr>
            </w:pPr>
          </w:p>
        </w:tc>
        <w:tc>
          <w:tcPr>
            <w:tcW w:w="5953" w:type="dxa"/>
          </w:tcPr>
          <w:p w:rsidR="004B3EF8" w:rsidRPr="00AB70C2" w:rsidRDefault="002D3A2D" w:rsidP="00C56F9A">
            <w:pPr>
              <w:pStyle w:val="40"/>
              <w:shd w:val="clear" w:color="auto" w:fill="auto"/>
              <w:tabs>
                <w:tab w:val="left" w:pos="750"/>
              </w:tabs>
              <w:spacing w:before="0" w:line="240" w:lineRule="auto"/>
              <w:ind w:firstLine="0"/>
              <w:rPr>
                <w:sz w:val="24"/>
                <w:szCs w:val="24"/>
                <w:lang w:val="ro-RO"/>
              </w:rPr>
            </w:pPr>
            <w:r w:rsidRPr="00AB70C2">
              <w:rPr>
                <w:sz w:val="24"/>
                <w:szCs w:val="24"/>
                <w:lang w:val="ro-RO"/>
              </w:rPr>
              <w:t>Au comunicat lipsă de propuneri şi obiecţii</w:t>
            </w:r>
          </w:p>
        </w:tc>
        <w:tc>
          <w:tcPr>
            <w:tcW w:w="3650" w:type="dxa"/>
          </w:tcPr>
          <w:p w:rsidR="004B3EF8" w:rsidRPr="00AB70C2" w:rsidRDefault="004B3EF8" w:rsidP="00B9502B">
            <w:pPr>
              <w:rPr>
                <w:bCs/>
              </w:rPr>
            </w:pPr>
          </w:p>
        </w:tc>
      </w:tr>
    </w:tbl>
    <w:p w:rsidR="00B82C0A" w:rsidRPr="00AB70C2" w:rsidRDefault="00B82C0A" w:rsidP="00B82C0A">
      <w:pPr>
        <w:rPr>
          <w:b/>
        </w:rPr>
      </w:pPr>
    </w:p>
    <w:p w:rsidR="00D825C8" w:rsidRPr="00AB70C2" w:rsidRDefault="00D825C8" w:rsidP="00B82C0A">
      <w:pPr>
        <w:rPr>
          <w:b/>
        </w:rPr>
      </w:pPr>
    </w:p>
    <w:sectPr w:rsidR="00D825C8" w:rsidRPr="00AB70C2" w:rsidSect="0082459B">
      <w:footerReference w:type="even" r:id="rId9"/>
      <w:footerReference w:type="default" r:id="rId10"/>
      <w:pgSz w:w="11906" w:h="16838"/>
      <w:pgMar w:top="567" w:right="567" w:bottom="567" w:left="1418"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2C1" w:rsidRDefault="00FB72C1" w:rsidP="00732549">
      <w:r>
        <w:separator/>
      </w:r>
    </w:p>
  </w:endnote>
  <w:endnote w:type="continuationSeparator" w:id="0">
    <w:p w:rsidR="00FB72C1" w:rsidRDefault="00FB72C1" w:rsidP="0073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Arial-BoldMT">
    <w:altName w:val="Arial Unicode MS"/>
    <w:panose1 w:val="00000000000000000000"/>
    <w:charset w:val="80"/>
    <w:family w:val="auto"/>
    <w:notTrueType/>
    <w:pitch w:val="default"/>
    <w:sig w:usb0="00000000" w:usb1="08070000" w:usb2="00000010" w:usb3="00000000" w:csb0="00020000" w:csb1="00000000"/>
  </w:font>
  <w:font w:name="Arial-BoldItalicMT">
    <w:altName w:val="Arial Unicode MS"/>
    <w:panose1 w:val="00000000000000000000"/>
    <w:charset w:val="80"/>
    <w:family w:val="auto"/>
    <w:notTrueType/>
    <w:pitch w:val="default"/>
    <w:sig w:usb0="00000000" w:usb1="08070000" w:usb2="00000010" w:usb3="00000000" w:csb0="00020000" w:csb1="00000000"/>
  </w:font>
  <w:font w:name="Arial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7A" w:rsidRDefault="00CB247A" w:rsidP="00262E3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B247A" w:rsidRDefault="00CB247A" w:rsidP="00262E3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929978"/>
      <w:docPartObj>
        <w:docPartGallery w:val="Page Numbers (Bottom of Page)"/>
        <w:docPartUnique/>
      </w:docPartObj>
    </w:sdtPr>
    <w:sdtEndPr/>
    <w:sdtContent>
      <w:p w:rsidR="004069BB" w:rsidRDefault="004069BB">
        <w:pPr>
          <w:pStyle w:val="a3"/>
          <w:jc w:val="right"/>
        </w:pPr>
        <w:r>
          <w:fldChar w:fldCharType="begin"/>
        </w:r>
        <w:r>
          <w:instrText>PAGE   \* MERGEFORMAT</w:instrText>
        </w:r>
        <w:r>
          <w:fldChar w:fldCharType="separate"/>
        </w:r>
        <w:r w:rsidR="002D3A2D" w:rsidRPr="002D3A2D">
          <w:rPr>
            <w:noProof/>
            <w:lang w:val="ru-RU"/>
          </w:rPr>
          <w:t>6</w:t>
        </w:r>
        <w:r>
          <w:fldChar w:fldCharType="end"/>
        </w:r>
      </w:p>
    </w:sdtContent>
  </w:sdt>
  <w:p w:rsidR="004069BB" w:rsidRDefault="004069B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2C1" w:rsidRDefault="00FB72C1" w:rsidP="00732549">
      <w:r>
        <w:separator/>
      </w:r>
    </w:p>
  </w:footnote>
  <w:footnote w:type="continuationSeparator" w:id="0">
    <w:p w:rsidR="00FB72C1" w:rsidRDefault="00FB72C1" w:rsidP="00732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4D63FAA"/>
    <w:multiLevelType w:val="hybridMultilevel"/>
    <w:tmpl w:val="5FA6F3AA"/>
    <w:lvl w:ilvl="0" w:tplc="2820DFB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8B25EA9"/>
    <w:multiLevelType w:val="hybridMultilevel"/>
    <w:tmpl w:val="8EEC6F9A"/>
    <w:lvl w:ilvl="0" w:tplc="2820DFBA">
      <w:numFmt w:val="bullet"/>
      <w:lvlText w:val="-"/>
      <w:lvlJc w:val="left"/>
      <w:pPr>
        <w:ind w:left="8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nsid w:val="39D84EFC"/>
    <w:multiLevelType w:val="hybridMultilevel"/>
    <w:tmpl w:val="74F8E462"/>
    <w:lvl w:ilvl="0" w:tplc="D042211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4E153B26"/>
    <w:multiLevelType w:val="hybridMultilevel"/>
    <w:tmpl w:val="AEEC0B50"/>
    <w:lvl w:ilvl="0" w:tplc="2820DFB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69265E0"/>
    <w:multiLevelType w:val="hybridMultilevel"/>
    <w:tmpl w:val="EB7EF2CC"/>
    <w:lvl w:ilvl="0" w:tplc="8F809E0E">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nsid w:val="5AD61A12"/>
    <w:multiLevelType w:val="hybridMultilevel"/>
    <w:tmpl w:val="80022C2C"/>
    <w:lvl w:ilvl="0" w:tplc="18CE100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F51ACE"/>
    <w:multiLevelType w:val="hybridMultilevel"/>
    <w:tmpl w:val="10166F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F817688"/>
    <w:multiLevelType w:val="hybridMultilevel"/>
    <w:tmpl w:val="3CF27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237108"/>
    <w:multiLevelType w:val="hybridMultilevel"/>
    <w:tmpl w:val="A2B0A9B2"/>
    <w:lvl w:ilvl="0" w:tplc="2820DFB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0">
    <w:nsid w:val="779B36A4"/>
    <w:multiLevelType w:val="hybridMultilevel"/>
    <w:tmpl w:val="7BD8A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9"/>
  </w:num>
  <w:num w:numId="5">
    <w:abstractNumId w:val="2"/>
  </w:num>
  <w:num w:numId="6">
    <w:abstractNumId w:val="4"/>
  </w:num>
  <w:num w:numId="7">
    <w:abstractNumId w:val="1"/>
  </w:num>
  <w:num w:numId="8">
    <w:abstractNumId w:val="6"/>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0A"/>
    <w:rsid w:val="00006FB3"/>
    <w:rsid w:val="00010AEF"/>
    <w:rsid w:val="00013DBD"/>
    <w:rsid w:val="00017316"/>
    <w:rsid w:val="0002329E"/>
    <w:rsid w:val="00032456"/>
    <w:rsid w:val="00036146"/>
    <w:rsid w:val="000406E4"/>
    <w:rsid w:val="0004142E"/>
    <w:rsid w:val="00042187"/>
    <w:rsid w:val="0004417D"/>
    <w:rsid w:val="00050E08"/>
    <w:rsid w:val="0005449D"/>
    <w:rsid w:val="00054C30"/>
    <w:rsid w:val="00056100"/>
    <w:rsid w:val="000600B2"/>
    <w:rsid w:val="00061047"/>
    <w:rsid w:val="0007517C"/>
    <w:rsid w:val="00093548"/>
    <w:rsid w:val="000A4B01"/>
    <w:rsid w:val="000B1BFE"/>
    <w:rsid w:val="000B22E9"/>
    <w:rsid w:val="000B6586"/>
    <w:rsid w:val="000F27E9"/>
    <w:rsid w:val="0010117D"/>
    <w:rsid w:val="0010371A"/>
    <w:rsid w:val="00104FC6"/>
    <w:rsid w:val="001050BA"/>
    <w:rsid w:val="0010695F"/>
    <w:rsid w:val="00121F46"/>
    <w:rsid w:val="00124F1A"/>
    <w:rsid w:val="00125050"/>
    <w:rsid w:val="001250E5"/>
    <w:rsid w:val="001276A4"/>
    <w:rsid w:val="001427E1"/>
    <w:rsid w:val="001459E2"/>
    <w:rsid w:val="0015220A"/>
    <w:rsid w:val="00157327"/>
    <w:rsid w:val="00160A99"/>
    <w:rsid w:val="00164590"/>
    <w:rsid w:val="001801B2"/>
    <w:rsid w:val="00181A5A"/>
    <w:rsid w:val="001925C2"/>
    <w:rsid w:val="00194E72"/>
    <w:rsid w:val="001C0740"/>
    <w:rsid w:val="001C258E"/>
    <w:rsid w:val="001C55B7"/>
    <w:rsid w:val="001C66E8"/>
    <w:rsid w:val="001C7E6E"/>
    <w:rsid w:val="001D1C84"/>
    <w:rsid w:val="001E0AF1"/>
    <w:rsid w:val="001E297B"/>
    <w:rsid w:val="001E2E6B"/>
    <w:rsid w:val="001E367C"/>
    <w:rsid w:val="001E3F36"/>
    <w:rsid w:val="001E575A"/>
    <w:rsid w:val="001E7CA6"/>
    <w:rsid w:val="0020752B"/>
    <w:rsid w:val="00215F54"/>
    <w:rsid w:val="00220281"/>
    <w:rsid w:val="00244536"/>
    <w:rsid w:val="00245222"/>
    <w:rsid w:val="002504F5"/>
    <w:rsid w:val="00255206"/>
    <w:rsid w:val="00262E36"/>
    <w:rsid w:val="00272BB3"/>
    <w:rsid w:val="0028002E"/>
    <w:rsid w:val="00291041"/>
    <w:rsid w:val="0029693F"/>
    <w:rsid w:val="00296A6E"/>
    <w:rsid w:val="002C02FB"/>
    <w:rsid w:val="002C3EB8"/>
    <w:rsid w:val="002D3A2D"/>
    <w:rsid w:val="002D7274"/>
    <w:rsid w:val="002E0501"/>
    <w:rsid w:val="002E201E"/>
    <w:rsid w:val="002E3AC8"/>
    <w:rsid w:val="002E3CD2"/>
    <w:rsid w:val="002E5559"/>
    <w:rsid w:val="002E71FC"/>
    <w:rsid w:val="002F31C8"/>
    <w:rsid w:val="00304CD0"/>
    <w:rsid w:val="00307302"/>
    <w:rsid w:val="003206BD"/>
    <w:rsid w:val="003207CD"/>
    <w:rsid w:val="003277C9"/>
    <w:rsid w:val="00340468"/>
    <w:rsid w:val="003427EC"/>
    <w:rsid w:val="0034672A"/>
    <w:rsid w:val="0036347E"/>
    <w:rsid w:val="00365905"/>
    <w:rsid w:val="00370798"/>
    <w:rsid w:val="003715A6"/>
    <w:rsid w:val="00380467"/>
    <w:rsid w:val="0038133D"/>
    <w:rsid w:val="00384F06"/>
    <w:rsid w:val="003857BA"/>
    <w:rsid w:val="00387CAF"/>
    <w:rsid w:val="00393EB3"/>
    <w:rsid w:val="00394892"/>
    <w:rsid w:val="003A030A"/>
    <w:rsid w:val="003A0BB7"/>
    <w:rsid w:val="003A109A"/>
    <w:rsid w:val="003A137D"/>
    <w:rsid w:val="003B58CA"/>
    <w:rsid w:val="003C5352"/>
    <w:rsid w:val="003C7C15"/>
    <w:rsid w:val="003E1B38"/>
    <w:rsid w:val="003E2098"/>
    <w:rsid w:val="004024D2"/>
    <w:rsid w:val="004028EA"/>
    <w:rsid w:val="004069BB"/>
    <w:rsid w:val="004200E8"/>
    <w:rsid w:val="004406E6"/>
    <w:rsid w:val="00444112"/>
    <w:rsid w:val="00453598"/>
    <w:rsid w:val="00455AF9"/>
    <w:rsid w:val="00473D8B"/>
    <w:rsid w:val="0048383A"/>
    <w:rsid w:val="00485D75"/>
    <w:rsid w:val="00486807"/>
    <w:rsid w:val="00496F94"/>
    <w:rsid w:val="004A25F9"/>
    <w:rsid w:val="004A2D76"/>
    <w:rsid w:val="004B3EF8"/>
    <w:rsid w:val="004C03B7"/>
    <w:rsid w:val="004C3DA7"/>
    <w:rsid w:val="004C63CC"/>
    <w:rsid w:val="004D2811"/>
    <w:rsid w:val="004E48A7"/>
    <w:rsid w:val="004E5F8B"/>
    <w:rsid w:val="004F0C0E"/>
    <w:rsid w:val="004F0DEA"/>
    <w:rsid w:val="005034E3"/>
    <w:rsid w:val="00507C92"/>
    <w:rsid w:val="00512FC7"/>
    <w:rsid w:val="00515462"/>
    <w:rsid w:val="00516C16"/>
    <w:rsid w:val="00520C97"/>
    <w:rsid w:val="005233FC"/>
    <w:rsid w:val="00537B2D"/>
    <w:rsid w:val="00550590"/>
    <w:rsid w:val="00551049"/>
    <w:rsid w:val="00554E8A"/>
    <w:rsid w:val="00564687"/>
    <w:rsid w:val="00567A01"/>
    <w:rsid w:val="00576D6C"/>
    <w:rsid w:val="00583BDC"/>
    <w:rsid w:val="00594CC0"/>
    <w:rsid w:val="005A0E63"/>
    <w:rsid w:val="005B4F89"/>
    <w:rsid w:val="005D0EEC"/>
    <w:rsid w:val="005D37C5"/>
    <w:rsid w:val="005D3D72"/>
    <w:rsid w:val="005E4597"/>
    <w:rsid w:val="005E51BC"/>
    <w:rsid w:val="005E58B0"/>
    <w:rsid w:val="005F2A03"/>
    <w:rsid w:val="005F2A82"/>
    <w:rsid w:val="005F5831"/>
    <w:rsid w:val="00610B81"/>
    <w:rsid w:val="00622375"/>
    <w:rsid w:val="00630E90"/>
    <w:rsid w:val="00632876"/>
    <w:rsid w:val="00635ADE"/>
    <w:rsid w:val="00637B51"/>
    <w:rsid w:val="00647861"/>
    <w:rsid w:val="00647EAE"/>
    <w:rsid w:val="00650551"/>
    <w:rsid w:val="00650ED3"/>
    <w:rsid w:val="006521BF"/>
    <w:rsid w:val="006539FC"/>
    <w:rsid w:val="00666A7F"/>
    <w:rsid w:val="00671498"/>
    <w:rsid w:val="00671FB6"/>
    <w:rsid w:val="00683F70"/>
    <w:rsid w:val="00683FDF"/>
    <w:rsid w:val="00684DE4"/>
    <w:rsid w:val="00690884"/>
    <w:rsid w:val="0069190D"/>
    <w:rsid w:val="006B35E5"/>
    <w:rsid w:val="006B382F"/>
    <w:rsid w:val="006B58FD"/>
    <w:rsid w:val="006C3CF2"/>
    <w:rsid w:val="006C5B6F"/>
    <w:rsid w:val="006C7F8C"/>
    <w:rsid w:val="006D1FE1"/>
    <w:rsid w:val="006D7FE0"/>
    <w:rsid w:val="006E1D6F"/>
    <w:rsid w:val="006E7984"/>
    <w:rsid w:val="006F0486"/>
    <w:rsid w:val="006F14F6"/>
    <w:rsid w:val="006F5771"/>
    <w:rsid w:val="00703AF2"/>
    <w:rsid w:val="007040B9"/>
    <w:rsid w:val="0071143C"/>
    <w:rsid w:val="00713077"/>
    <w:rsid w:val="0072034A"/>
    <w:rsid w:val="00721A90"/>
    <w:rsid w:val="00722A6D"/>
    <w:rsid w:val="0072423C"/>
    <w:rsid w:val="00726BFB"/>
    <w:rsid w:val="00732549"/>
    <w:rsid w:val="00750935"/>
    <w:rsid w:val="00754697"/>
    <w:rsid w:val="007669B5"/>
    <w:rsid w:val="007715D4"/>
    <w:rsid w:val="00774226"/>
    <w:rsid w:val="00781A16"/>
    <w:rsid w:val="00783B06"/>
    <w:rsid w:val="00784A70"/>
    <w:rsid w:val="00787952"/>
    <w:rsid w:val="00790096"/>
    <w:rsid w:val="00795769"/>
    <w:rsid w:val="007A79B2"/>
    <w:rsid w:val="007C2B64"/>
    <w:rsid w:val="007C36ED"/>
    <w:rsid w:val="007D33E1"/>
    <w:rsid w:val="007E4BAF"/>
    <w:rsid w:val="007F047E"/>
    <w:rsid w:val="007F1B98"/>
    <w:rsid w:val="007F2E23"/>
    <w:rsid w:val="007F35A9"/>
    <w:rsid w:val="007F39D1"/>
    <w:rsid w:val="007F7A6E"/>
    <w:rsid w:val="00801D33"/>
    <w:rsid w:val="00811057"/>
    <w:rsid w:val="0082459B"/>
    <w:rsid w:val="00825428"/>
    <w:rsid w:val="0083051D"/>
    <w:rsid w:val="00867D73"/>
    <w:rsid w:val="008726BD"/>
    <w:rsid w:val="00874EE9"/>
    <w:rsid w:val="008764A5"/>
    <w:rsid w:val="00877AD4"/>
    <w:rsid w:val="00883DCC"/>
    <w:rsid w:val="008844C4"/>
    <w:rsid w:val="008969F3"/>
    <w:rsid w:val="008A47AC"/>
    <w:rsid w:val="008A669F"/>
    <w:rsid w:val="008B4810"/>
    <w:rsid w:val="008C4018"/>
    <w:rsid w:val="008C4296"/>
    <w:rsid w:val="008C5EA9"/>
    <w:rsid w:val="008D2172"/>
    <w:rsid w:val="008E22D6"/>
    <w:rsid w:val="008E243B"/>
    <w:rsid w:val="008E2D5C"/>
    <w:rsid w:val="008F7E32"/>
    <w:rsid w:val="00904720"/>
    <w:rsid w:val="00922913"/>
    <w:rsid w:val="00924714"/>
    <w:rsid w:val="00932BFA"/>
    <w:rsid w:val="009345AF"/>
    <w:rsid w:val="009356C3"/>
    <w:rsid w:val="00936CEF"/>
    <w:rsid w:val="00942EFE"/>
    <w:rsid w:val="00950738"/>
    <w:rsid w:val="00963833"/>
    <w:rsid w:val="00984722"/>
    <w:rsid w:val="0099269A"/>
    <w:rsid w:val="00992B10"/>
    <w:rsid w:val="00993156"/>
    <w:rsid w:val="00996B60"/>
    <w:rsid w:val="009C2177"/>
    <w:rsid w:val="009C4C91"/>
    <w:rsid w:val="009C5A43"/>
    <w:rsid w:val="009D3C0B"/>
    <w:rsid w:val="009D3D9F"/>
    <w:rsid w:val="009D5B4A"/>
    <w:rsid w:val="009E0CD5"/>
    <w:rsid w:val="009E7FC3"/>
    <w:rsid w:val="00A04FF0"/>
    <w:rsid w:val="00A20683"/>
    <w:rsid w:val="00A23D37"/>
    <w:rsid w:val="00A24213"/>
    <w:rsid w:val="00A2747B"/>
    <w:rsid w:val="00A31B44"/>
    <w:rsid w:val="00A3600E"/>
    <w:rsid w:val="00A40925"/>
    <w:rsid w:val="00A40C0C"/>
    <w:rsid w:val="00A45317"/>
    <w:rsid w:val="00A50287"/>
    <w:rsid w:val="00A5702C"/>
    <w:rsid w:val="00A57088"/>
    <w:rsid w:val="00A74267"/>
    <w:rsid w:val="00A80B6E"/>
    <w:rsid w:val="00A82873"/>
    <w:rsid w:val="00A8376B"/>
    <w:rsid w:val="00A93429"/>
    <w:rsid w:val="00A9492C"/>
    <w:rsid w:val="00A95EE0"/>
    <w:rsid w:val="00AA1419"/>
    <w:rsid w:val="00AB1C82"/>
    <w:rsid w:val="00AB70C2"/>
    <w:rsid w:val="00AD2EF2"/>
    <w:rsid w:val="00AF0193"/>
    <w:rsid w:val="00B04319"/>
    <w:rsid w:val="00B050B1"/>
    <w:rsid w:val="00B07585"/>
    <w:rsid w:val="00B12509"/>
    <w:rsid w:val="00B2299B"/>
    <w:rsid w:val="00B30C5A"/>
    <w:rsid w:val="00B319CA"/>
    <w:rsid w:val="00B352C8"/>
    <w:rsid w:val="00B37D47"/>
    <w:rsid w:val="00B40264"/>
    <w:rsid w:val="00B421CB"/>
    <w:rsid w:val="00B464CA"/>
    <w:rsid w:val="00B52D25"/>
    <w:rsid w:val="00B65668"/>
    <w:rsid w:val="00B748C5"/>
    <w:rsid w:val="00B75E68"/>
    <w:rsid w:val="00B813F1"/>
    <w:rsid w:val="00B81595"/>
    <w:rsid w:val="00B82C0A"/>
    <w:rsid w:val="00B8427A"/>
    <w:rsid w:val="00B85A4E"/>
    <w:rsid w:val="00B9407E"/>
    <w:rsid w:val="00B9502B"/>
    <w:rsid w:val="00BA12A2"/>
    <w:rsid w:val="00BA1615"/>
    <w:rsid w:val="00BA16A9"/>
    <w:rsid w:val="00BB1D0F"/>
    <w:rsid w:val="00BB31F0"/>
    <w:rsid w:val="00BC4B7E"/>
    <w:rsid w:val="00BD3C19"/>
    <w:rsid w:val="00BE1D0C"/>
    <w:rsid w:val="00BE70F9"/>
    <w:rsid w:val="00BF45FB"/>
    <w:rsid w:val="00BF6EC9"/>
    <w:rsid w:val="00C009E8"/>
    <w:rsid w:val="00C0115B"/>
    <w:rsid w:val="00C17F89"/>
    <w:rsid w:val="00C2616C"/>
    <w:rsid w:val="00C359AB"/>
    <w:rsid w:val="00C35F6C"/>
    <w:rsid w:val="00C4128F"/>
    <w:rsid w:val="00C42937"/>
    <w:rsid w:val="00C50347"/>
    <w:rsid w:val="00C51B9B"/>
    <w:rsid w:val="00C53071"/>
    <w:rsid w:val="00C542AD"/>
    <w:rsid w:val="00C562BC"/>
    <w:rsid w:val="00C56F94"/>
    <w:rsid w:val="00C56F9A"/>
    <w:rsid w:val="00C67E03"/>
    <w:rsid w:val="00C744C0"/>
    <w:rsid w:val="00C764F8"/>
    <w:rsid w:val="00C80BB7"/>
    <w:rsid w:val="00C81433"/>
    <w:rsid w:val="00C8338E"/>
    <w:rsid w:val="00C83AC1"/>
    <w:rsid w:val="00C84CFD"/>
    <w:rsid w:val="00C97EE0"/>
    <w:rsid w:val="00CA4791"/>
    <w:rsid w:val="00CB0719"/>
    <w:rsid w:val="00CB247A"/>
    <w:rsid w:val="00CC43C2"/>
    <w:rsid w:val="00CC4703"/>
    <w:rsid w:val="00CC491E"/>
    <w:rsid w:val="00CE0D15"/>
    <w:rsid w:val="00CE3F11"/>
    <w:rsid w:val="00CE4752"/>
    <w:rsid w:val="00CF08AA"/>
    <w:rsid w:val="00CF139A"/>
    <w:rsid w:val="00CF60B9"/>
    <w:rsid w:val="00CF73D7"/>
    <w:rsid w:val="00D000F9"/>
    <w:rsid w:val="00D005B1"/>
    <w:rsid w:val="00D023AB"/>
    <w:rsid w:val="00D16670"/>
    <w:rsid w:val="00D2386D"/>
    <w:rsid w:val="00D34213"/>
    <w:rsid w:val="00D3567E"/>
    <w:rsid w:val="00D4615C"/>
    <w:rsid w:val="00D52567"/>
    <w:rsid w:val="00D5349C"/>
    <w:rsid w:val="00D53556"/>
    <w:rsid w:val="00D55CF5"/>
    <w:rsid w:val="00D6196E"/>
    <w:rsid w:val="00D62BBC"/>
    <w:rsid w:val="00D7499C"/>
    <w:rsid w:val="00D75B09"/>
    <w:rsid w:val="00D81989"/>
    <w:rsid w:val="00D825C8"/>
    <w:rsid w:val="00D96017"/>
    <w:rsid w:val="00DA36EB"/>
    <w:rsid w:val="00DA36F7"/>
    <w:rsid w:val="00DB7C62"/>
    <w:rsid w:val="00DC0210"/>
    <w:rsid w:val="00DC5DA3"/>
    <w:rsid w:val="00DD6857"/>
    <w:rsid w:val="00DE2199"/>
    <w:rsid w:val="00DF2CED"/>
    <w:rsid w:val="00E12D05"/>
    <w:rsid w:val="00E1462D"/>
    <w:rsid w:val="00E2039D"/>
    <w:rsid w:val="00E25CCA"/>
    <w:rsid w:val="00E31712"/>
    <w:rsid w:val="00E478F5"/>
    <w:rsid w:val="00E54FBE"/>
    <w:rsid w:val="00E64B8D"/>
    <w:rsid w:val="00E81AE9"/>
    <w:rsid w:val="00EA38D6"/>
    <w:rsid w:val="00EA60A3"/>
    <w:rsid w:val="00EA6188"/>
    <w:rsid w:val="00EB6408"/>
    <w:rsid w:val="00EC151E"/>
    <w:rsid w:val="00EC3C0F"/>
    <w:rsid w:val="00ED1BB0"/>
    <w:rsid w:val="00EF57EE"/>
    <w:rsid w:val="00F05608"/>
    <w:rsid w:val="00F11525"/>
    <w:rsid w:val="00F15445"/>
    <w:rsid w:val="00F15CE6"/>
    <w:rsid w:val="00F22AFF"/>
    <w:rsid w:val="00F25A5D"/>
    <w:rsid w:val="00F26C4F"/>
    <w:rsid w:val="00F30A09"/>
    <w:rsid w:val="00F31407"/>
    <w:rsid w:val="00F320CA"/>
    <w:rsid w:val="00F338F0"/>
    <w:rsid w:val="00F372E3"/>
    <w:rsid w:val="00F5030D"/>
    <w:rsid w:val="00F51980"/>
    <w:rsid w:val="00F66D4F"/>
    <w:rsid w:val="00F715A8"/>
    <w:rsid w:val="00F74AA9"/>
    <w:rsid w:val="00F878A4"/>
    <w:rsid w:val="00F90BB0"/>
    <w:rsid w:val="00F92C79"/>
    <w:rsid w:val="00F947BF"/>
    <w:rsid w:val="00F97413"/>
    <w:rsid w:val="00FA3995"/>
    <w:rsid w:val="00FA4773"/>
    <w:rsid w:val="00FA4AB8"/>
    <w:rsid w:val="00FA660D"/>
    <w:rsid w:val="00FA71B4"/>
    <w:rsid w:val="00FB0ABC"/>
    <w:rsid w:val="00FB42F2"/>
    <w:rsid w:val="00FB72C1"/>
    <w:rsid w:val="00FD6354"/>
    <w:rsid w:val="00FE5EBF"/>
    <w:rsid w:val="00FF0B34"/>
    <w:rsid w:val="00FF1CFE"/>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B2"/>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FooterChar"/>
    <w:uiPriority w:val="99"/>
    <w:rsid w:val="00B82C0A"/>
    <w:pPr>
      <w:tabs>
        <w:tab w:val="center" w:pos="4677"/>
        <w:tab w:val="right" w:pos="9355"/>
      </w:tabs>
    </w:pPr>
  </w:style>
  <w:style w:type="character" w:customStyle="1" w:styleId="FooterChar">
    <w:name w:val="Footer Char"/>
    <w:basedOn w:val="a0"/>
    <w:link w:val="a3"/>
    <w:uiPriority w:val="99"/>
    <w:rsid w:val="00B82C0A"/>
    <w:rPr>
      <w:rFonts w:ascii="Times New Roman" w:eastAsia="Times New Roman" w:hAnsi="Times New Roman" w:cs="Times New Roman"/>
      <w:sz w:val="24"/>
      <w:szCs w:val="24"/>
      <w:lang w:val="ro-RO"/>
    </w:rPr>
  </w:style>
  <w:style w:type="character" w:styleId="a4">
    <w:name w:val="page number"/>
    <w:uiPriority w:val="99"/>
    <w:rsid w:val="00B82C0A"/>
    <w:rPr>
      <w:rFonts w:cs="Times New Roman"/>
    </w:rPr>
  </w:style>
  <w:style w:type="paragraph" w:styleId="a5">
    <w:name w:val="Normal (Web)"/>
    <w:basedOn w:val="a"/>
    <w:uiPriority w:val="99"/>
    <w:rsid w:val="00B82C0A"/>
    <w:pPr>
      <w:ind w:firstLine="567"/>
      <w:jc w:val="both"/>
    </w:pPr>
    <w:rPr>
      <w:lang w:val="ru-RU" w:eastAsia="ru-RU"/>
    </w:rPr>
  </w:style>
  <w:style w:type="character" w:styleId="a6">
    <w:name w:val="Hyperlink"/>
    <w:rsid w:val="00291041"/>
    <w:rPr>
      <w:color w:val="0000FF"/>
      <w:u w:val="single"/>
    </w:rPr>
  </w:style>
  <w:style w:type="paragraph" w:customStyle="1" w:styleId="Default">
    <w:name w:val="Default"/>
    <w:rsid w:val="005F2A82"/>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5F2A82"/>
    <w:rPr>
      <w:rFonts w:cstheme="minorBidi"/>
      <w:color w:val="auto"/>
    </w:rPr>
  </w:style>
  <w:style w:type="paragraph" w:customStyle="1" w:styleId="CM3">
    <w:name w:val="CM3"/>
    <w:basedOn w:val="Default"/>
    <w:next w:val="Default"/>
    <w:uiPriority w:val="99"/>
    <w:rsid w:val="005F2A82"/>
    <w:rPr>
      <w:rFonts w:cstheme="minorBidi"/>
      <w:color w:val="auto"/>
    </w:rPr>
  </w:style>
  <w:style w:type="paragraph" w:customStyle="1" w:styleId="CM4">
    <w:name w:val="CM4"/>
    <w:basedOn w:val="Default"/>
    <w:next w:val="Default"/>
    <w:uiPriority w:val="99"/>
    <w:rsid w:val="005F2A82"/>
    <w:rPr>
      <w:rFonts w:cstheme="minorBidi"/>
      <w:color w:val="auto"/>
    </w:rPr>
  </w:style>
  <w:style w:type="paragraph" w:styleId="a7">
    <w:name w:val="List Paragraph"/>
    <w:basedOn w:val="a"/>
    <w:qFormat/>
    <w:rsid w:val="000406E4"/>
    <w:pPr>
      <w:suppressAutoHyphens/>
      <w:spacing w:after="200" w:line="276" w:lineRule="auto"/>
      <w:ind w:left="720"/>
    </w:pPr>
    <w:rPr>
      <w:rFonts w:ascii="Calibri" w:eastAsia="Calibri" w:hAnsi="Calibri"/>
      <w:sz w:val="22"/>
      <w:szCs w:val="22"/>
      <w:lang w:eastAsia="ar-SA"/>
    </w:rPr>
  </w:style>
  <w:style w:type="paragraph" w:styleId="a8">
    <w:name w:val="No Spacing"/>
    <w:uiPriority w:val="1"/>
    <w:qFormat/>
    <w:rsid w:val="001E297B"/>
    <w:pPr>
      <w:spacing w:after="0" w:line="240" w:lineRule="auto"/>
    </w:pPr>
    <w:rPr>
      <w:rFonts w:ascii="Times New Roman" w:eastAsia="Times New Roman" w:hAnsi="Times New Roman" w:cs="Times New Roman"/>
      <w:sz w:val="24"/>
      <w:szCs w:val="24"/>
      <w:lang w:val="ro-RO"/>
    </w:rPr>
  </w:style>
  <w:style w:type="numbering" w:customStyle="1" w:styleId="ListNo">
    <w:name w:val="List No"/>
    <w:uiPriority w:val="99"/>
    <w:semiHidden/>
    <w:unhideWhenUsed/>
    <w:rsid w:val="00684DE4"/>
  </w:style>
  <w:style w:type="character" w:customStyle="1" w:styleId="4">
    <w:name w:val="Основной текст (4)_"/>
    <w:basedOn w:val="a0"/>
    <w:link w:val="40"/>
    <w:rsid w:val="0029693F"/>
    <w:rPr>
      <w:rFonts w:ascii="Times New Roman" w:eastAsia="Times New Roman" w:hAnsi="Times New Roman" w:cs="Times New Roman"/>
      <w:sz w:val="26"/>
      <w:szCs w:val="26"/>
      <w:shd w:val="clear" w:color="auto" w:fill="FFFFFF"/>
    </w:rPr>
  </w:style>
  <w:style w:type="character" w:customStyle="1" w:styleId="6">
    <w:name w:val="Основной текст (6) + Не полужирный;Не курсив"/>
    <w:basedOn w:val="a0"/>
    <w:rsid w:val="0029693F"/>
    <w:rPr>
      <w:rFonts w:ascii="Times New Roman" w:eastAsia="Times New Roman" w:hAnsi="Times New Roman" w:cs="Times New Roman"/>
      <w:b/>
      <w:bCs/>
      <w:i/>
      <w:iCs/>
      <w:sz w:val="26"/>
      <w:szCs w:val="26"/>
      <w:shd w:val="clear" w:color="auto" w:fill="FFFFFF"/>
    </w:rPr>
  </w:style>
  <w:style w:type="character" w:customStyle="1" w:styleId="41">
    <w:name w:val="Основной текст (4) + Полужирный;Курсив"/>
    <w:basedOn w:val="4"/>
    <w:rsid w:val="0029693F"/>
    <w:rPr>
      <w:rFonts w:ascii="Times New Roman" w:eastAsia="Times New Roman" w:hAnsi="Times New Roman" w:cs="Times New Roman"/>
      <w:b/>
      <w:bCs/>
      <w:i/>
      <w:iCs/>
      <w:sz w:val="26"/>
      <w:szCs w:val="26"/>
      <w:shd w:val="clear" w:color="auto" w:fill="FFFFFF"/>
    </w:rPr>
  </w:style>
  <w:style w:type="character" w:customStyle="1" w:styleId="42">
    <w:name w:val="Основной текст (4) + Курсив"/>
    <w:basedOn w:val="4"/>
    <w:rsid w:val="0029693F"/>
    <w:rPr>
      <w:rFonts w:ascii="Times New Roman" w:eastAsia="Times New Roman" w:hAnsi="Times New Roman" w:cs="Times New Roman"/>
      <w:i/>
      <w:iCs/>
      <w:sz w:val="26"/>
      <w:szCs w:val="26"/>
      <w:shd w:val="clear" w:color="auto" w:fill="FFFFFF"/>
    </w:rPr>
  </w:style>
  <w:style w:type="paragraph" w:customStyle="1" w:styleId="40">
    <w:name w:val="Основной текст (4)"/>
    <w:basedOn w:val="a"/>
    <w:link w:val="4"/>
    <w:rsid w:val="0029693F"/>
    <w:pPr>
      <w:shd w:val="clear" w:color="auto" w:fill="FFFFFF"/>
      <w:spacing w:before="540" w:line="466" w:lineRule="exact"/>
      <w:ind w:hanging="340"/>
      <w:jc w:val="both"/>
    </w:pPr>
    <w:rPr>
      <w:sz w:val="26"/>
      <w:szCs w:val="26"/>
      <w:lang w:val="ru-RU"/>
    </w:rPr>
  </w:style>
  <w:style w:type="character" w:customStyle="1" w:styleId="5">
    <w:name w:val="Основной текст (5)_"/>
    <w:basedOn w:val="a0"/>
    <w:link w:val="50"/>
    <w:rsid w:val="0029693F"/>
    <w:rPr>
      <w:rFonts w:ascii="Times New Roman" w:eastAsia="Times New Roman" w:hAnsi="Times New Roman" w:cs="Times New Roman"/>
      <w:sz w:val="26"/>
      <w:szCs w:val="26"/>
      <w:shd w:val="clear" w:color="auto" w:fill="FFFFFF"/>
    </w:rPr>
  </w:style>
  <w:style w:type="paragraph" w:customStyle="1" w:styleId="50">
    <w:name w:val="Основной текст (5)"/>
    <w:basedOn w:val="a"/>
    <w:link w:val="5"/>
    <w:rsid w:val="0029693F"/>
    <w:pPr>
      <w:shd w:val="clear" w:color="auto" w:fill="FFFFFF"/>
      <w:spacing w:line="0" w:lineRule="atLeast"/>
    </w:pPr>
    <w:rPr>
      <w:sz w:val="26"/>
      <w:szCs w:val="26"/>
      <w:lang w:val="ru-RU"/>
    </w:rPr>
  </w:style>
  <w:style w:type="character" w:customStyle="1" w:styleId="a9">
    <w:name w:val="Основной текст_"/>
    <w:basedOn w:val="a0"/>
    <w:link w:val="8"/>
    <w:rsid w:val="0036347E"/>
    <w:rPr>
      <w:rFonts w:ascii="Times New Roman" w:eastAsia="Times New Roman" w:hAnsi="Times New Roman" w:cs="Times New Roman"/>
      <w:sz w:val="23"/>
      <w:szCs w:val="23"/>
      <w:shd w:val="clear" w:color="auto" w:fill="FFFFFF"/>
    </w:rPr>
  </w:style>
  <w:style w:type="paragraph" w:customStyle="1" w:styleId="8">
    <w:name w:val="Основной текст8"/>
    <w:basedOn w:val="a"/>
    <w:link w:val="a9"/>
    <w:rsid w:val="0036347E"/>
    <w:pPr>
      <w:shd w:val="clear" w:color="auto" w:fill="FFFFFF"/>
      <w:spacing w:before="360" w:line="269" w:lineRule="exact"/>
      <w:jc w:val="both"/>
    </w:pPr>
    <w:rPr>
      <w:sz w:val="23"/>
      <w:szCs w:val="23"/>
      <w:lang w:val="ru-RU"/>
    </w:rPr>
  </w:style>
  <w:style w:type="character" w:customStyle="1" w:styleId="aa">
    <w:name w:val="Основной текст + Курсив"/>
    <w:basedOn w:val="a9"/>
    <w:rsid w:val="0036347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1pt">
    <w:name w:val="Основной текст + 11 pt;Полужирный"/>
    <w:basedOn w:val="a9"/>
    <w:rsid w:val="0036347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2">
    <w:name w:val="Основной текст (2)_"/>
    <w:basedOn w:val="a0"/>
    <w:link w:val="20"/>
    <w:rsid w:val="0036347E"/>
    <w:rPr>
      <w:rFonts w:ascii="Times New Roman" w:eastAsia="Times New Roman" w:hAnsi="Times New Roman" w:cs="Times New Roman"/>
      <w:shd w:val="clear" w:color="auto" w:fill="FFFFFF"/>
    </w:rPr>
  </w:style>
  <w:style w:type="character" w:customStyle="1" w:styleId="420">
    <w:name w:val="Основной текст (42)_"/>
    <w:basedOn w:val="a0"/>
    <w:link w:val="421"/>
    <w:rsid w:val="0036347E"/>
    <w:rPr>
      <w:rFonts w:ascii="Times New Roman" w:eastAsia="Times New Roman" w:hAnsi="Times New Roman" w:cs="Times New Roman"/>
      <w:sz w:val="23"/>
      <w:szCs w:val="23"/>
      <w:shd w:val="clear" w:color="auto" w:fill="FFFFFF"/>
    </w:rPr>
  </w:style>
  <w:style w:type="character" w:customStyle="1" w:styleId="51">
    <w:name w:val="Основной текст5"/>
    <w:basedOn w:val="a9"/>
    <w:rsid w:val="0036347E"/>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ab">
    <w:name w:val="Основной текст + Полужирный;Курсив"/>
    <w:basedOn w:val="a9"/>
    <w:rsid w:val="0036347E"/>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20">
    <w:name w:val="Основной текст (2)"/>
    <w:basedOn w:val="a"/>
    <w:link w:val="2"/>
    <w:rsid w:val="0036347E"/>
    <w:pPr>
      <w:shd w:val="clear" w:color="auto" w:fill="FFFFFF"/>
      <w:spacing w:after="120" w:line="240" w:lineRule="exact"/>
      <w:jc w:val="center"/>
    </w:pPr>
    <w:rPr>
      <w:sz w:val="22"/>
      <w:szCs w:val="22"/>
      <w:lang w:val="ru-RU"/>
    </w:rPr>
  </w:style>
  <w:style w:type="paragraph" w:customStyle="1" w:styleId="421">
    <w:name w:val="Основной текст (42)"/>
    <w:basedOn w:val="a"/>
    <w:link w:val="420"/>
    <w:rsid w:val="0036347E"/>
    <w:pPr>
      <w:shd w:val="clear" w:color="auto" w:fill="FFFFFF"/>
      <w:spacing w:line="274" w:lineRule="exact"/>
    </w:pPr>
    <w:rPr>
      <w:sz w:val="23"/>
      <w:szCs w:val="23"/>
      <w:lang w:val="ru-RU"/>
    </w:rPr>
  </w:style>
  <w:style w:type="character" w:customStyle="1" w:styleId="60">
    <w:name w:val="Основной текст6"/>
    <w:basedOn w:val="a9"/>
    <w:rsid w:val="0036347E"/>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
    <w:name w:val="Основной текст (43)_"/>
    <w:basedOn w:val="a0"/>
    <w:link w:val="430"/>
    <w:rsid w:val="00B75E68"/>
    <w:rPr>
      <w:rFonts w:ascii="Times New Roman" w:eastAsia="Times New Roman" w:hAnsi="Times New Roman" w:cs="Times New Roman"/>
      <w:sz w:val="23"/>
      <w:szCs w:val="23"/>
      <w:shd w:val="clear" w:color="auto" w:fill="FFFFFF"/>
    </w:rPr>
  </w:style>
  <w:style w:type="character" w:customStyle="1" w:styleId="431">
    <w:name w:val="Основной текст (43) + Не курсив"/>
    <w:basedOn w:val="43"/>
    <w:rsid w:val="00B75E68"/>
    <w:rPr>
      <w:rFonts w:ascii="Times New Roman" w:eastAsia="Times New Roman" w:hAnsi="Times New Roman" w:cs="Times New Roman"/>
      <w:i/>
      <w:iCs/>
      <w:sz w:val="23"/>
      <w:szCs w:val="23"/>
      <w:shd w:val="clear" w:color="auto" w:fill="FFFFFF"/>
    </w:rPr>
  </w:style>
  <w:style w:type="character" w:customStyle="1" w:styleId="432">
    <w:name w:val="Основной текст (43) + Полужирный"/>
    <w:basedOn w:val="43"/>
    <w:rsid w:val="00B75E68"/>
    <w:rPr>
      <w:rFonts w:ascii="Times New Roman" w:eastAsia="Times New Roman" w:hAnsi="Times New Roman" w:cs="Times New Roman"/>
      <w:b/>
      <w:bCs/>
      <w:sz w:val="23"/>
      <w:szCs w:val="23"/>
      <w:shd w:val="clear" w:color="auto" w:fill="FFFFFF"/>
    </w:rPr>
  </w:style>
  <w:style w:type="paragraph" w:customStyle="1" w:styleId="430">
    <w:name w:val="Основной текст (43)"/>
    <w:basedOn w:val="a"/>
    <w:link w:val="43"/>
    <w:rsid w:val="00B75E68"/>
    <w:pPr>
      <w:shd w:val="clear" w:color="auto" w:fill="FFFFFF"/>
      <w:spacing w:line="274" w:lineRule="exact"/>
    </w:pPr>
    <w:rPr>
      <w:sz w:val="23"/>
      <w:szCs w:val="23"/>
      <w:lang w:val="ru-RU"/>
    </w:rPr>
  </w:style>
  <w:style w:type="character" w:customStyle="1" w:styleId="4311pt">
    <w:name w:val="Основной текст (43) + 11 pt;Полужирный;Не курсив"/>
    <w:basedOn w:val="43"/>
    <w:rsid w:val="00B75E68"/>
    <w:rPr>
      <w:rFonts w:ascii="Times New Roman" w:eastAsia="Times New Roman" w:hAnsi="Times New Roman" w:cs="Times New Roman"/>
      <w:b/>
      <w:bCs/>
      <w:i/>
      <w:iCs/>
      <w:sz w:val="22"/>
      <w:szCs w:val="22"/>
      <w:shd w:val="clear" w:color="auto" w:fill="FFFFFF"/>
    </w:rPr>
  </w:style>
  <w:style w:type="character" w:customStyle="1" w:styleId="43Arial95pt0pt">
    <w:name w:val="Основной текст (43) + Arial;9;5 pt;Не курсив;Интервал 0 pt"/>
    <w:basedOn w:val="43"/>
    <w:rsid w:val="00B75E68"/>
    <w:rPr>
      <w:rFonts w:ascii="Arial" w:eastAsia="Arial" w:hAnsi="Arial" w:cs="Arial"/>
      <w:i/>
      <w:iCs/>
      <w:spacing w:val="10"/>
      <w:sz w:val="19"/>
      <w:szCs w:val="19"/>
      <w:shd w:val="clear" w:color="auto" w:fill="FFFFFF"/>
    </w:rPr>
  </w:style>
  <w:style w:type="character" w:customStyle="1" w:styleId="1pt">
    <w:name w:val="Основной текст + Интервал 1 pt"/>
    <w:basedOn w:val="a9"/>
    <w:rsid w:val="00B75E68"/>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7">
    <w:name w:val="Основной текст7"/>
    <w:basedOn w:val="a9"/>
    <w:rsid w:val="00B75E68"/>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2pt">
    <w:name w:val="Основной текст (43) + Интервал 2 pt"/>
    <w:basedOn w:val="43"/>
    <w:rsid w:val="00B75E68"/>
    <w:rPr>
      <w:rFonts w:ascii="Times New Roman" w:eastAsia="Times New Roman" w:hAnsi="Times New Roman" w:cs="Times New Roman"/>
      <w:spacing w:val="40"/>
      <w:sz w:val="23"/>
      <w:szCs w:val="23"/>
      <w:shd w:val="clear" w:color="auto" w:fill="FFFFFF"/>
    </w:rPr>
  </w:style>
  <w:style w:type="table" w:styleId="ac">
    <w:name w:val="Table Grid"/>
    <w:basedOn w:val="a1"/>
    <w:uiPriority w:val="59"/>
    <w:rsid w:val="003C7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3A137D"/>
    <w:pPr>
      <w:spacing w:after="160" w:line="240" w:lineRule="exact"/>
    </w:pPr>
    <w:rPr>
      <w:rFonts w:ascii="Arial" w:eastAsia="Batang" w:hAnsi="Arial" w:cs="Arial"/>
      <w:sz w:val="20"/>
      <w:szCs w:val="20"/>
      <w:lang w:val="en-US"/>
    </w:rPr>
  </w:style>
  <w:style w:type="paragraph" w:styleId="ad">
    <w:name w:val="header"/>
    <w:basedOn w:val="a"/>
    <w:link w:val="ae"/>
    <w:uiPriority w:val="99"/>
    <w:unhideWhenUsed/>
    <w:rsid w:val="004069BB"/>
    <w:pPr>
      <w:tabs>
        <w:tab w:val="center" w:pos="4677"/>
        <w:tab w:val="right" w:pos="9355"/>
      </w:tabs>
    </w:pPr>
  </w:style>
  <w:style w:type="character" w:customStyle="1" w:styleId="ae">
    <w:name w:val="Верхний колонтитул Знак"/>
    <w:basedOn w:val="a0"/>
    <w:link w:val="ad"/>
    <w:uiPriority w:val="99"/>
    <w:rsid w:val="004069BB"/>
    <w:rPr>
      <w:rFonts w:ascii="Times New Roman" w:eastAsia="Times New Roman" w:hAnsi="Times New Roman" w:cs="Times New Roman"/>
      <w:sz w:val="24"/>
      <w:szCs w:val="24"/>
      <w:lang w:val="ro-RO"/>
    </w:rPr>
  </w:style>
  <w:style w:type="paragraph" w:styleId="af">
    <w:name w:val="Balloon Text"/>
    <w:basedOn w:val="a"/>
    <w:link w:val="af0"/>
    <w:uiPriority w:val="99"/>
    <w:semiHidden/>
    <w:unhideWhenUsed/>
    <w:rsid w:val="00516C16"/>
    <w:rPr>
      <w:rFonts w:ascii="Tahoma" w:hAnsi="Tahoma" w:cs="Tahoma"/>
      <w:sz w:val="16"/>
      <w:szCs w:val="16"/>
    </w:rPr>
  </w:style>
  <w:style w:type="character" w:customStyle="1" w:styleId="af0">
    <w:name w:val="Текст выноски Знак"/>
    <w:basedOn w:val="a0"/>
    <w:link w:val="af"/>
    <w:uiPriority w:val="99"/>
    <w:semiHidden/>
    <w:rsid w:val="00516C16"/>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B2"/>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FooterChar"/>
    <w:uiPriority w:val="99"/>
    <w:rsid w:val="00B82C0A"/>
    <w:pPr>
      <w:tabs>
        <w:tab w:val="center" w:pos="4677"/>
        <w:tab w:val="right" w:pos="9355"/>
      </w:tabs>
    </w:pPr>
  </w:style>
  <w:style w:type="character" w:customStyle="1" w:styleId="FooterChar">
    <w:name w:val="Footer Char"/>
    <w:basedOn w:val="a0"/>
    <w:link w:val="a3"/>
    <w:uiPriority w:val="99"/>
    <w:rsid w:val="00B82C0A"/>
    <w:rPr>
      <w:rFonts w:ascii="Times New Roman" w:eastAsia="Times New Roman" w:hAnsi="Times New Roman" w:cs="Times New Roman"/>
      <w:sz w:val="24"/>
      <w:szCs w:val="24"/>
      <w:lang w:val="ro-RO"/>
    </w:rPr>
  </w:style>
  <w:style w:type="character" w:styleId="a4">
    <w:name w:val="page number"/>
    <w:uiPriority w:val="99"/>
    <w:rsid w:val="00B82C0A"/>
    <w:rPr>
      <w:rFonts w:cs="Times New Roman"/>
    </w:rPr>
  </w:style>
  <w:style w:type="paragraph" w:styleId="a5">
    <w:name w:val="Normal (Web)"/>
    <w:basedOn w:val="a"/>
    <w:uiPriority w:val="99"/>
    <w:rsid w:val="00B82C0A"/>
    <w:pPr>
      <w:ind w:firstLine="567"/>
      <w:jc w:val="both"/>
    </w:pPr>
    <w:rPr>
      <w:lang w:val="ru-RU" w:eastAsia="ru-RU"/>
    </w:rPr>
  </w:style>
  <w:style w:type="character" w:styleId="a6">
    <w:name w:val="Hyperlink"/>
    <w:rsid w:val="00291041"/>
    <w:rPr>
      <w:color w:val="0000FF"/>
      <w:u w:val="single"/>
    </w:rPr>
  </w:style>
  <w:style w:type="paragraph" w:customStyle="1" w:styleId="Default">
    <w:name w:val="Default"/>
    <w:rsid w:val="005F2A82"/>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5F2A82"/>
    <w:rPr>
      <w:rFonts w:cstheme="minorBidi"/>
      <w:color w:val="auto"/>
    </w:rPr>
  </w:style>
  <w:style w:type="paragraph" w:customStyle="1" w:styleId="CM3">
    <w:name w:val="CM3"/>
    <w:basedOn w:val="Default"/>
    <w:next w:val="Default"/>
    <w:uiPriority w:val="99"/>
    <w:rsid w:val="005F2A82"/>
    <w:rPr>
      <w:rFonts w:cstheme="minorBidi"/>
      <w:color w:val="auto"/>
    </w:rPr>
  </w:style>
  <w:style w:type="paragraph" w:customStyle="1" w:styleId="CM4">
    <w:name w:val="CM4"/>
    <w:basedOn w:val="Default"/>
    <w:next w:val="Default"/>
    <w:uiPriority w:val="99"/>
    <w:rsid w:val="005F2A82"/>
    <w:rPr>
      <w:rFonts w:cstheme="minorBidi"/>
      <w:color w:val="auto"/>
    </w:rPr>
  </w:style>
  <w:style w:type="paragraph" w:styleId="a7">
    <w:name w:val="List Paragraph"/>
    <w:basedOn w:val="a"/>
    <w:qFormat/>
    <w:rsid w:val="000406E4"/>
    <w:pPr>
      <w:suppressAutoHyphens/>
      <w:spacing w:after="200" w:line="276" w:lineRule="auto"/>
      <w:ind w:left="720"/>
    </w:pPr>
    <w:rPr>
      <w:rFonts w:ascii="Calibri" w:eastAsia="Calibri" w:hAnsi="Calibri"/>
      <w:sz w:val="22"/>
      <w:szCs w:val="22"/>
      <w:lang w:eastAsia="ar-SA"/>
    </w:rPr>
  </w:style>
  <w:style w:type="paragraph" w:styleId="a8">
    <w:name w:val="No Spacing"/>
    <w:uiPriority w:val="1"/>
    <w:qFormat/>
    <w:rsid w:val="001E297B"/>
    <w:pPr>
      <w:spacing w:after="0" w:line="240" w:lineRule="auto"/>
    </w:pPr>
    <w:rPr>
      <w:rFonts w:ascii="Times New Roman" w:eastAsia="Times New Roman" w:hAnsi="Times New Roman" w:cs="Times New Roman"/>
      <w:sz w:val="24"/>
      <w:szCs w:val="24"/>
      <w:lang w:val="ro-RO"/>
    </w:rPr>
  </w:style>
  <w:style w:type="numbering" w:customStyle="1" w:styleId="ListNo">
    <w:name w:val="List No"/>
    <w:uiPriority w:val="99"/>
    <w:semiHidden/>
    <w:unhideWhenUsed/>
    <w:rsid w:val="00684DE4"/>
  </w:style>
  <w:style w:type="character" w:customStyle="1" w:styleId="4">
    <w:name w:val="Основной текст (4)_"/>
    <w:basedOn w:val="a0"/>
    <w:link w:val="40"/>
    <w:rsid w:val="0029693F"/>
    <w:rPr>
      <w:rFonts w:ascii="Times New Roman" w:eastAsia="Times New Roman" w:hAnsi="Times New Roman" w:cs="Times New Roman"/>
      <w:sz w:val="26"/>
      <w:szCs w:val="26"/>
      <w:shd w:val="clear" w:color="auto" w:fill="FFFFFF"/>
    </w:rPr>
  </w:style>
  <w:style w:type="character" w:customStyle="1" w:styleId="6">
    <w:name w:val="Основной текст (6) + Не полужирный;Не курсив"/>
    <w:basedOn w:val="a0"/>
    <w:rsid w:val="0029693F"/>
    <w:rPr>
      <w:rFonts w:ascii="Times New Roman" w:eastAsia="Times New Roman" w:hAnsi="Times New Roman" w:cs="Times New Roman"/>
      <w:b/>
      <w:bCs/>
      <w:i/>
      <w:iCs/>
      <w:sz w:val="26"/>
      <w:szCs w:val="26"/>
      <w:shd w:val="clear" w:color="auto" w:fill="FFFFFF"/>
    </w:rPr>
  </w:style>
  <w:style w:type="character" w:customStyle="1" w:styleId="41">
    <w:name w:val="Основной текст (4) + Полужирный;Курсив"/>
    <w:basedOn w:val="4"/>
    <w:rsid w:val="0029693F"/>
    <w:rPr>
      <w:rFonts w:ascii="Times New Roman" w:eastAsia="Times New Roman" w:hAnsi="Times New Roman" w:cs="Times New Roman"/>
      <w:b/>
      <w:bCs/>
      <w:i/>
      <w:iCs/>
      <w:sz w:val="26"/>
      <w:szCs w:val="26"/>
      <w:shd w:val="clear" w:color="auto" w:fill="FFFFFF"/>
    </w:rPr>
  </w:style>
  <w:style w:type="character" w:customStyle="1" w:styleId="42">
    <w:name w:val="Основной текст (4) + Курсив"/>
    <w:basedOn w:val="4"/>
    <w:rsid w:val="0029693F"/>
    <w:rPr>
      <w:rFonts w:ascii="Times New Roman" w:eastAsia="Times New Roman" w:hAnsi="Times New Roman" w:cs="Times New Roman"/>
      <w:i/>
      <w:iCs/>
      <w:sz w:val="26"/>
      <w:szCs w:val="26"/>
      <w:shd w:val="clear" w:color="auto" w:fill="FFFFFF"/>
    </w:rPr>
  </w:style>
  <w:style w:type="paragraph" w:customStyle="1" w:styleId="40">
    <w:name w:val="Основной текст (4)"/>
    <w:basedOn w:val="a"/>
    <w:link w:val="4"/>
    <w:rsid w:val="0029693F"/>
    <w:pPr>
      <w:shd w:val="clear" w:color="auto" w:fill="FFFFFF"/>
      <w:spacing w:before="540" w:line="466" w:lineRule="exact"/>
      <w:ind w:hanging="340"/>
      <w:jc w:val="both"/>
    </w:pPr>
    <w:rPr>
      <w:sz w:val="26"/>
      <w:szCs w:val="26"/>
      <w:lang w:val="ru-RU"/>
    </w:rPr>
  </w:style>
  <w:style w:type="character" w:customStyle="1" w:styleId="5">
    <w:name w:val="Основной текст (5)_"/>
    <w:basedOn w:val="a0"/>
    <w:link w:val="50"/>
    <w:rsid w:val="0029693F"/>
    <w:rPr>
      <w:rFonts w:ascii="Times New Roman" w:eastAsia="Times New Roman" w:hAnsi="Times New Roman" w:cs="Times New Roman"/>
      <w:sz w:val="26"/>
      <w:szCs w:val="26"/>
      <w:shd w:val="clear" w:color="auto" w:fill="FFFFFF"/>
    </w:rPr>
  </w:style>
  <w:style w:type="paragraph" w:customStyle="1" w:styleId="50">
    <w:name w:val="Основной текст (5)"/>
    <w:basedOn w:val="a"/>
    <w:link w:val="5"/>
    <w:rsid w:val="0029693F"/>
    <w:pPr>
      <w:shd w:val="clear" w:color="auto" w:fill="FFFFFF"/>
      <w:spacing w:line="0" w:lineRule="atLeast"/>
    </w:pPr>
    <w:rPr>
      <w:sz w:val="26"/>
      <w:szCs w:val="26"/>
      <w:lang w:val="ru-RU"/>
    </w:rPr>
  </w:style>
  <w:style w:type="character" w:customStyle="1" w:styleId="a9">
    <w:name w:val="Основной текст_"/>
    <w:basedOn w:val="a0"/>
    <w:link w:val="8"/>
    <w:rsid w:val="0036347E"/>
    <w:rPr>
      <w:rFonts w:ascii="Times New Roman" w:eastAsia="Times New Roman" w:hAnsi="Times New Roman" w:cs="Times New Roman"/>
      <w:sz w:val="23"/>
      <w:szCs w:val="23"/>
      <w:shd w:val="clear" w:color="auto" w:fill="FFFFFF"/>
    </w:rPr>
  </w:style>
  <w:style w:type="paragraph" w:customStyle="1" w:styleId="8">
    <w:name w:val="Основной текст8"/>
    <w:basedOn w:val="a"/>
    <w:link w:val="a9"/>
    <w:rsid w:val="0036347E"/>
    <w:pPr>
      <w:shd w:val="clear" w:color="auto" w:fill="FFFFFF"/>
      <w:spacing w:before="360" w:line="269" w:lineRule="exact"/>
      <w:jc w:val="both"/>
    </w:pPr>
    <w:rPr>
      <w:sz w:val="23"/>
      <w:szCs w:val="23"/>
      <w:lang w:val="ru-RU"/>
    </w:rPr>
  </w:style>
  <w:style w:type="character" w:customStyle="1" w:styleId="aa">
    <w:name w:val="Основной текст + Курсив"/>
    <w:basedOn w:val="a9"/>
    <w:rsid w:val="0036347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1pt">
    <w:name w:val="Основной текст + 11 pt;Полужирный"/>
    <w:basedOn w:val="a9"/>
    <w:rsid w:val="0036347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2">
    <w:name w:val="Основной текст (2)_"/>
    <w:basedOn w:val="a0"/>
    <w:link w:val="20"/>
    <w:rsid w:val="0036347E"/>
    <w:rPr>
      <w:rFonts w:ascii="Times New Roman" w:eastAsia="Times New Roman" w:hAnsi="Times New Roman" w:cs="Times New Roman"/>
      <w:shd w:val="clear" w:color="auto" w:fill="FFFFFF"/>
    </w:rPr>
  </w:style>
  <w:style w:type="character" w:customStyle="1" w:styleId="420">
    <w:name w:val="Основной текст (42)_"/>
    <w:basedOn w:val="a0"/>
    <w:link w:val="421"/>
    <w:rsid w:val="0036347E"/>
    <w:rPr>
      <w:rFonts w:ascii="Times New Roman" w:eastAsia="Times New Roman" w:hAnsi="Times New Roman" w:cs="Times New Roman"/>
      <w:sz w:val="23"/>
      <w:szCs w:val="23"/>
      <w:shd w:val="clear" w:color="auto" w:fill="FFFFFF"/>
    </w:rPr>
  </w:style>
  <w:style w:type="character" w:customStyle="1" w:styleId="51">
    <w:name w:val="Основной текст5"/>
    <w:basedOn w:val="a9"/>
    <w:rsid w:val="0036347E"/>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ab">
    <w:name w:val="Основной текст + Полужирный;Курсив"/>
    <w:basedOn w:val="a9"/>
    <w:rsid w:val="0036347E"/>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20">
    <w:name w:val="Основной текст (2)"/>
    <w:basedOn w:val="a"/>
    <w:link w:val="2"/>
    <w:rsid w:val="0036347E"/>
    <w:pPr>
      <w:shd w:val="clear" w:color="auto" w:fill="FFFFFF"/>
      <w:spacing w:after="120" w:line="240" w:lineRule="exact"/>
      <w:jc w:val="center"/>
    </w:pPr>
    <w:rPr>
      <w:sz w:val="22"/>
      <w:szCs w:val="22"/>
      <w:lang w:val="ru-RU"/>
    </w:rPr>
  </w:style>
  <w:style w:type="paragraph" w:customStyle="1" w:styleId="421">
    <w:name w:val="Основной текст (42)"/>
    <w:basedOn w:val="a"/>
    <w:link w:val="420"/>
    <w:rsid w:val="0036347E"/>
    <w:pPr>
      <w:shd w:val="clear" w:color="auto" w:fill="FFFFFF"/>
      <w:spacing w:line="274" w:lineRule="exact"/>
    </w:pPr>
    <w:rPr>
      <w:sz w:val="23"/>
      <w:szCs w:val="23"/>
      <w:lang w:val="ru-RU"/>
    </w:rPr>
  </w:style>
  <w:style w:type="character" w:customStyle="1" w:styleId="60">
    <w:name w:val="Основной текст6"/>
    <w:basedOn w:val="a9"/>
    <w:rsid w:val="0036347E"/>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
    <w:name w:val="Основной текст (43)_"/>
    <w:basedOn w:val="a0"/>
    <w:link w:val="430"/>
    <w:rsid w:val="00B75E68"/>
    <w:rPr>
      <w:rFonts w:ascii="Times New Roman" w:eastAsia="Times New Roman" w:hAnsi="Times New Roman" w:cs="Times New Roman"/>
      <w:sz w:val="23"/>
      <w:szCs w:val="23"/>
      <w:shd w:val="clear" w:color="auto" w:fill="FFFFFF"/>
    </w:rPr>
  </w:style>
  <w:style w:type="character" w:customStyle="1" w:styleId="431">
    <w:name w:val="Основной текст (43) + Не курсив"/>
    <w:basedOn w:val="43"/>
    <w:rsid w:val="00B75E68"/>
    <w:rPr>
      <w:rFonts w:ascii="Times New Roman" w:eastAsia="Times New Roman" w:hAnsi="Times New Roman" w:cs="Times New Roman"/>
      <w:i/>
      <w:iCs/>
      <w:sz w:val="23"/>
      <w:szCs w:val="23"/>
      <w:shd w:val="clear" w:color="auto" w:fill="FFFFFF"/>
    </w:rPr>
  </w:style>
  <w:style w:type="character" w:customStyle="1" w:styleId="432">
    <w:name w:val="Основной текст (43) + Полужирный"/>
    <w:basedOn w:val="43"/>
    <w:rsid w:val="00B75E68"/>
    <w:rPr>
      <w:rFonts w:ascii="Times New Roman" w:eastAsia="Times New Roman" w:hAnsi="Times New Roman" w:cs="Times New Roman"/>
      <w:b/>
      <w:bCs/>
      <w:sz w:val="23"/>
      <w:szCs w:val="23"/>
      <w:shd w:val="clear" w:color="auto" w:fill="FFFFFF"/>
    </w:rPr>
  </w:style>
  <w:style w:type="paragraph" w:customStyle="1" w:styleId="430">
    <w:name w:val="Основной текст (43)"/>
    <w:basedOn w:val="a"/>
    <w:link w:val="43"/>
    <w:rsid w:val="00B75E68"/>
    <w:pPr>
      <w:shd w:val="clear" w:color="auto" w:fill="FFFFFF"/>
      <w:spacing w:line="274" w:lineRule="exact"/>
    </w:pPr>
    <w:rPr>
      <w:sz w:val="23"/>
      <w:szCs w:val="23"/>
      <w:lang w:val="ru-RU"/>
    </w:rPr>
  </w:style>
  <w:style w:type="character" w:customStyle="1" w:styleId="4311pt">
    <w:name w:val="Основной текст (43) + 11 pt;Полужирный;Не курсив"/>
    <w:basedOn w:val="43"/>
    <w:rsid w:val="00B75E68"/>
    <w:rPr>
      <w:rFonts w:ascii="Times New Roman" w:eastAsia="Times New Roman" w:hAnsi="Times New Roman" w:cs="Times New Roman"/>
      <w:b/>
      <w:bCs/>
      <w:i/>
      <w:iCs/>
      <w:sz w:val="22"/>
      <w:szCs w:val="22"/>
      <w:shd w:val="clear" w:color="auto" w:fill="FFFFFF"/>
    </w:rPr>
  </w:style>
  <w:style w:type="character" w:customStyle="1" w:styleId="43Arial95pt0pt">
    <w:name w:val="Основной текст (43) + Arial;9;5 pt;Не курсив;Интервал 0 pt"/>
    <w:basedOn w:val="43"/>
    <w:rsid w:val="00B75E68"/>
    <w:rPr>
      <w:rFonts w:ascii="Arial" w:eastAsia="Arial" w:hAnsi="Arial" w:cs="Arial"/>
      <w:i/>
      <w:iCs/>
      <w:spacing w:val="10"/>
      <w:sz w:val="19"/>
      <w:szCs w:val="19"/>
      <w:shd w:val="clear" w:color="auto" w:fill="FFFFFF"/>
    </w:rPr>
  </w:style>
  <w:style w:type="character" w:customStyle="1" w:styleId="1pt">
    <w:name w:val="Основной текст + Интервал 1 pt"/>
    <w:basedOn w:val="a9"/>
    <w:rsid w:val="00B75E68"/>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7">
    <w:name w:val="Основной текст7"/>
    <w:basedOn w:val="a9"/>
    <w:rsid w:val="00B75E68"/>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2pt">
    <w:name w:val="Основной текст (43) + Интервал 2 pt"/>
    <w:basedOn w:val="43"/>
    <w:rsid w:val="00B75E68"/>
    <w:rPr>
      <w:rFonts w:ascii="Times New Roman" w:eastAsia="Times New Roman" w:hAnsi="Times New Roman" w:cs="Times New Roman"/>
      <w:spacing w:val="40"/>
      <w:sz w:val="23"/>
      <w:szCs w:val="23"/>
      <w:shd w:val="clear" w:color="auto" w:fill="FFFFFF"/>
    </w:rPr>
  </w:style>
  <w:style w:type="table" w:styleId="ac">
    <w:name w:val="Table Grid"/>
    <w:basedOn w:val="a1"/>
    <w:uiPriority w:val="59"/>
    <w:rsid w:val="003C7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3A137D"/>
    <w:pPr>
      <w:spacing w:after="160" w:line="240" w:lineRule="exact"/>
    </w:pPr>
    <w:rPr>
      <w:rFonts w:ascii="Arial" w:eastAsia="Batang" w:hAnsi="Arial" w:cs="Arial"/>
      <w:sz w:val="20"/>
      <w:szCs w:val="20"/>
      <w:lang w:val="en-US"/>
    </w:rPr>
  </w:style>
  <w:style w:type="paragraph" w:styleId="ad">
    <w:name w:val="header"/>
    <w:basedOn w:val="a"/>
    <w:link w:val="ae"/>
    <w:uiPriority w:val="99"/>
    <w:unhideWhenUsed/>
    <w:rsid w:val="004069BB"/>
    <w:pPr>
      <w:tabs>
        <w:tab w:val="center" w:pos="4677"/>
        <w:tab w:val="right" w:pos="9355"/>
      </w:tabs>
    </w:pPr>
  </w:style>
  <w:style w:type="character" w:customStyle="1" w:styleId="ae">
    <w:name w:val="Верхний колонтитул Знак"/>
    <w:basedOn w:val="a0"/>
    <w:link w:val="ad"/>
    <w:uiPriority w:val="99"/>
    <w:rsid w:val="004069BB"/>
    <w:rPr>
      <w:rFonts w:ascii="Times New Roman" w:eastAsia="Times New Roman" w:hAnsi="Times New Roman" w:cs="Times New Roman"/>
      <w:sz w:val="24"/>
      <w:szCs w:val="24"/>
      <w:lang w:val="ro-RO"/>
    </w:rPr>
  </w:style>
  <w:style w:type="paragraph" w:styleId="af">
    <w:name w:val="Balloon Text"/>
    <w:basedOn w:val="a"/>
    <w:link w:val="af0"/>
    <w:uiPriority w:val="99"/>
    <w:semiHidden/>
    <w:unhideWhenUsed/>
    <w:rsid w:val="00516C16"/>
    <w:rPr>
      <w:rFonts w:ascii="Tahoma" w:hAnsi="Tahoma" w:cs="Tahoma"/>
      <w:sz w:val="16"/>
      <w:szCs w:val="16"/>
    </w:rPr>
  </w:style>
  <w:style w:type="character" w:customStyle="1" w:styleId="af0">
    <w:name w:val="Текст выноски Знак"/>
    <w:basedOn w:val="a0"/>
    <w:link w:val="af"/>
    <w:uiPriority w:val="99"/>
    <w:semiHidden/>
    <w:rsid w:val="00516C16"/>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0F309-1532-45A2-80B9-55966D87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2208</Words>
  <Characters>12587</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Dabija</dc:creator>
  <cp:lastModifiedBy>Mihai</cp:lastModifiedBy>
  <cp:revision>7</cp:revision>
  <cp:lastPrinted>2014-05-28T11:09:00Z</cp:lastPrinted>
  <dcterms:created xsi:type="dcterms:W3CDTF">2014-07-14T05:58:00Z</dcterms:created>
  <dcterms:modified xsi:type="dcterms:W3CDTF">2014-07-14T06:02:00Z</dcterms:modified>
</cp:coreProperties>
</file>