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94B99" w:rsidRPr="001C7289" w:rsidTr="001C7289">
        <w:tc>
          <w:tcPr>
            <w:tcW w:w="9776" w:type="dxa"/>
            <w:shd w:val="clear" w:color="auto" w:fill="D9D9D9"/>
            <w:vAlign w:val="center"/>
          </w:tcPr>
          <w:p w:rsidR="00C94B99" w:rsidRPr="001C7289" w:rsidRDefault="00C94B99" w:rsidP="001C72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1C7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NOTA INFORMATIVĂ </w:t>
            </w:r>
          </w:p>
          <w:p w:rsidR="00C94B99" w:rsidRPr="001C7289" w:rsidRDefault="00C94B99" w:rsidP="001C72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privind starea actuală a relațiilor comercial-economice</w:t>
            </w:r>
          </w:p>
          <w:p w:rsidR="00C94B99" w:rsidRPr="001C7289" w:rsidRDefault="00C94B99" w:rsidP="001C728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între Republica Moldova şi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Republica Islamică Iran</w:t>
            </w:r>
          </w:p>
          <w:p w:rsidR="00C94B99" w:rsidRPr="001C7289" w:rsidRDefault="00C94B99" w:rsidP="001C7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4B99" w:rsidRPr="00CA1185" w:rsidRDefault="00C94B99" w:rsidP="004D0F1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94B99" w:rsidRPr="001C7289" w:rsidTr="001C7289">
        <w:tc>
          <w:tcPr>
            <w:tcW w:w="9776" w:type="dxa"/>
            <w:shd w:val="clear" w:color="auto" w:fill="D9D9D9"/>
          </w:tcPr>
          <w:p w:rsidR="00C94B99" w:rsidRPr="001C7289" w:rsidRDefault="00C94B99" w:rsidP="001C7289">
            <w:pPr>
              <w:spacing w:before="12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Cadrul juridic.</w:t>
            </w:r>
          </w:p>
        </w:tc>
      </w:tr>
      <w:tr w:rsidR="00C94B99" w:rsidRPr="001C7289" w:rsidTr="001C7289">
        <w:tc>
          <w:tcPr>
            <w:tcW w:w="9776" w:type="dxa"/>
          </w:tcPr>
          <w:p w:rsidR="006D6E4A" w:rsidRDefault="00C94B99" w:rsidP="006D6E4A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>Pînă</w:t>
            </w:r>
            <w:proofErr w:type="spellEnd"/>
            <w:r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în prezent, între Republica Moldova şi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Republica Islamică Iran</w:t>
            </w:r>
            <w:r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au fost semnate </w:t>
            </w:r>
            <w:r w:rsidRPr="00B96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6D6E4A" w:rsidRPr="00B9622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90EC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documente bilaterale</w:t>
            </w:r>
            <w:r w:rsidR="00B962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490EC8">
              <w:rPr>
                <w:rFonts w:ascii="Times New Roman" w:hAnsi="Times New Roman"/>
                <w:color w:val="000000"/>
                <w:sz w:val="24"/>
                <w:szCs w:val="24"/>
              </w:rPr>
              <w:t>care reglementează 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rmătoarele domenii de cooperare</w:t>
            </w:r>
            <w:r w:rsidRPr="00490E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6D6E4A" w:rsidRPr="006D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ştiinţifică şi culturală, în domeniul agriculturii, culturii, </w:t>
            </w:r>
            <w:proofErr w:type="spellStart"/>
            <w:r w:rsidR="006D6E4A" w:rsidRPr="006D6E4A">
              <w:rPr>
                <w:rFonts w:ascii="Times New Roman" w:hAnsi="Times New Roman"/>
                <w:color w:val="000000"/>
                <w:sz w:val="24"/>
                <w:szCs w:val="24"/>
              </w:rPr>
              <w:t>învăţămîntului</w:t>
            </w:r>
            <w:proofErr w:type="spellEnd"/>
            <w:r w:rsidR="006D6E4A" w:rsidRPr="006D6E4A">
              <w:rPr>
                <w:rFonts w:ascii="Times New Roman" w:hAnsi="Times New Roman"/>
                <w:color w:val="000000"/>
                <w:sz w:val="24"/>
                <w:szCs w:val="24"/>
              </w:rPr>
              <w:t>, ştiinţei şi sportului, serviciil</w:t>
            </w:r>
            <w:r w:rsidR="006D6E4A">
              <w:rPr>
                <w:rFonts w:ascii="Times New Roman" w:hAnsi="Times New Roman"/>
                <w:color w:val="000000"/>
                <w:sz w:val="24"/>
                <w:szCs w:val="24"/>
              </w:rPr>
              <w:t>or</w:t>
            </w:r>
            <w:r w:rsidR="006D6E4A" w:rsidRPr="006D6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aeriene, </w:t>
            </w:r>
            <w:r w:rsidR="006D6E4A" w:rsidRPr="00490EC8">
              <w:rPr>
                <w:rFonts w:ascii="Times New Roman" w:hAnsi="Times New Roman"/>
                <w:color w:val="000000"/>
                <w:sz w:val="24"/>
                <w:szCs w:val="24"/>
              </w:rPr>
              <w:t>etc.</w:t>
            </w:r>
          </w:p>
          <w:p w:rsidR="006D6E4A" w:rsidRDefault="006D6E4A" w:rsidP="006D6E4A">
            <w:pPr>
              <w:spacing w:before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Principalele Acorduri cu caracter economic:</w:t>
            </w:r>
          </w:p>
          <w:p w:rsidR="00C94B99" w:rsidRPr="001C7289" w:rsidRDefault="006D6E4A" w:rsidP="006D6E4A">
            <w:pPr>
              <w:pStyle w:val="af4"/>
              <w:numPr>
                <w:ilvl w:val="0"/>
                <w:numId w:val="20"/>
              </w:numPr>
              <w:tabs>
                <w:tab w:val="left" w:pos="0"/>
                <w:tab w:val="left" w:pos="431"/>
              </w:tabs>
              <w:spacing w:before="120" w:line="240" w:lineRule="auto"/>
              <w:ind w:left="0" w:hanging="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D6E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Acord privind la promovarea şi protecţia reciprocă a investiţiilor între Guvernul Republicii Moldova şi Guvernul Republicii Islamice Iran </w:t>
            </w:r>
            <w:r w:rsidR="00C94B99"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(Semnat la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Chișinău </w:t>
            </w:r>
            <w:r w:rsidR="00C94B99"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la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30.05.1995</w:t>
            </w:r>
            <w:r w:rsidR="00C94B99" w:rsidRPr="001C728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94B99" w:rsidRPr="00CA1185" w:rsidRDefault="00C94B99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94B99" w:rsidRPr="001C7289" w:rsidTr="001C7289">
        <w:tc>
          <w:tcPr>
            <w:tcW w:w="9776" w:type="dxa"/>
            <w:shd w:val="clear" w:color="auto" w:fill="D9D9D9"/>
          </w:tcPr>
          <w:p w:rsidR="00C94B99" w:rsidRPr="001C7289" w:rsidRDefault="00C94B99" w:rsidP="001C7289">
            <w:pPr>
              <w:spacing w:before="12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Comisia interguvernamentală.</w:t>
            </w:r>
          </w:p>
        </w:tc>
      </w:tr>
      <w:tr w:rsidR="00C94B99" w:rsidRPr="001C7289" w:rsidTr="001C7289">
        <w:tc>
          <w:tcPr>
            <w:tcW w:w="9776" w:type="dxa"/>
          </w:tcPr>
          <w:p w:rsidR="00C94B99" w:rsidRPr="001C7289" w:rsidRDefault="00C94B99" w:rsidP="001C7289">
            <w:pPr>
              <w:spacing w:before="120"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255F28">
              <w:rPr>
                <w:rFonts w:ascii="Times New Roman" w:hAnsi="Times New Roman"/>
                <w:color w:val="000000"/>
                <w:sz w:val="24"/>
                <w:szCs w:val="24"/>
              </w:rPr>
              <w:t>Comisia mixtă nu este formată.</w:t>
            </w:r>
          </w:p>
        </w:tc>
      </w:tr>
    </w:tbl>
    <w:p w:rsidR="00C94B99" w:rsidRPr="00CA1185" w:rsidRDefault="00C94B99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94B99" w:rsidRPr="001C7289" w:rsidTr="001C7289">
        <w:tc>
          <w:tcPr>
            <w:tcW w:w="9776" w:type="dxa"/>
            <w:shd w:val="clear" w:color="auto" w:fill="D9D9D9"/>
          </w:tcPr>
          <w:p w:rsidR="00C94B99" w:rsidRPr="001C7289" w:rsidRDefault="00C94B99" w:rsidP="001C7289">
            <w:pPr>
              <w:spacing w:before="12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Relațiile investiționale.</w:t>
            </w:r>
          </w:p>
        </w:tc>
      </w:tr>
      <w:tr w:rsidR="00C94B99" w:rsidRPr="001C7289" w:rsidTr="001C7289">
        <w:tc>
          <w:tcPr>
            <w:tcW w:w="9776" w:type="dxa"/>
          </w:tcPr>
          <w:p w:rsidR="00C94B99" w:rsidRPr="001C7289" w:rsidRDefault="006D6E4A" w:rsidP="00B9622F">
            <w:pPr>
              <w:spacing w:before="12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Conform informației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oficiale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prezentate de Camera Înregistrării de Stat, în Republica 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Moldova</w:t>
            </w:r>
            <w:r w:rsidRPr="00864E43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activează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31</w:t>
            </w:r>
            <w:r w:rsidRPr="00FD687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 întreprinderi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cu capital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iran</w:t>
            </w:r>
            <w:r w:rsidR="00B9622F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ian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investițiile în capitalul social </w:t>
            </w:r>
            <w:proofErr w:type="spellStart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însumînd</w:t>
            </w:r>
            <w:proofErr w:type="spellEnd"/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 xml:space="preserve">933,3 </w:t>
            </w:r>
            <w:r w:rsidRPr="006D6E4A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mii lei</w:t>
            </w:r>
            <w:r w:rsidRPr="00FD687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94B99" w:rsidRPr="00CA1185" w:rsidRDefault="00C94B99" w:rsidP="00DD0C2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6"/>
      </w:tblGrid>
      <w:tr w:rsidR="00C94B99" w:rsidRPr="001C7289" w:rsidTr="001C7289">
        <w:tc>
          <w:tcPr>
            <w:tcW w:w="9776" w:type="dxa"/>
            <w:shd w:val="clear" w:color="auto" w:fill="D9D9D9"/>
          </w:tcPr>
          <w:p w:rsidR="00C94B99" w:rsidRPr="001C7289" w:rsidRDefault="00C94B99" w:rsidP="001C7289">
            <w:pPr>
              <w:spacing w:before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Comerțul bilateral.</w:t>
            </w:r>
          </w:p>
        </w:tc>
      </w:tr>
      <w:tr w:rsidR="00C94B99" w:rsidRPr="001C7289" w:rsidTr="001C7289">
        <w:tc>
          <w:tcPr>
            <w:tcW w:w="9776" w:type="dxa"/>
          </w:tcPr>
          <w:p w:rsidR="00C94B99" w:rsidRPr="00A82204" w:rsidRDefault="00C94B99" w:rsidP="00B9622F">
            <w:pPr>
              <w:spacing w:before="12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82204">
              <w:rPr>
                <w:rFonts w:ascii="Times New Roman" w:hAnsi="Times New Roman"/>
                <w:b/>
                <w:sz w:val="24"/>
                <w:szCs w:val="24"/>
              </w:rPr>
              <w:t>Volumul comerţului exterior</w:t>
            </w:r>
            <w:r w:rsidRPr="00A82204">
              <w:rPr>
                <w:rFonts w:ascii="Times New Roman" w:hAnsi="Times New Roman"/>
                <w:sz w:val="24"/>
                <w:szCs w:val="24"/>
              </w:rPr>
              <w:t xml:space="preserve"> (fără a se ţine cont de activitatea comercială a agenţilor economici din raioanele de est) al Republicii Moldova cu Republica Islamică Iran în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A82204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A82204">
              <w:rPr>
                <w:rFonts w:ascii="Times New Roman" w:hAnsi="Times New Roman"/>
                <w:sz w:val="24"/>
                <w:szCs w:val="24"/>
              </w:rPr>
              <w:t xml:space="preserve"> înregistrat suma de 2,49 mil. dolari SUA (+26,5% sau + 0,52 mil. dolari SUA în comparaţie cu anul 2015).</w:t>
            </w:r>
          </w:p>
          <w:p w:rsidR="006D6E4A" w:rsidRDefault="00C94B99" w:rsidP="00B9622F">
            <w:pPr>
              <w:spacing w:before="120" w:line="240" w:lineRule="auto"/>
              <w:ind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C">
              <w:rPr>
                <w:rFonts w:ascii="Times New Roman" w:hAnsi="Times New Roman"/>
                <w:b/>
                <w:sz w:val="24"/>
                <w:szCs w:val="24"/>
              </w:rPr>
              <w:t>Exportul de mărfuri</w:t>
            </w:r>
            <w:r w:rsidRPr="00A82204">
              <w:rPr>
                <w:rFonts w:ascii="Times New Roman" w:hAnsi="Times New Roman"/>
                <w:sz w:val="24"/>
                <w:szCs w:val="24"/>
              </w:rPr>
              <w:t xml:space="preserve"> realizat în anul </w:t>
            </w:r>
            <w:smartTag w:uri="urn:schemas-microsoft-com:office:smarttags" w:element="metricconverter">
              <w:smartTagPr>
                <w:attr w:name="ProductID" w:val="2016 a"/>
              </w:smartTagPr>
              <w:r w:rsidRPr="00A82204">
                <w:rPr>
                  <w:rFonts w:ascii="Times New Roman" w:hAnsi="Times New Roman"/>
                  <w:sz w:val="24"/>
                  <w:szCs w:val="24"/>
                </w:rPr>
                <w:t>2016 a</w:t>
              </w:r>
            </w:smartTag>
            <w:r w:rsidRPr="00A82204">
              <w:rPr>
                <w:rFonts w:ascii="Times New Roman" w:hAnsi="Times New Roman"/>
                <w:sz w:val="24"/>
                <w:szCs w:val="24"/>
              </w:rPr>
              <w:t xml:space="preserve"> înregistrat suma de 918,1 mii dolari SUA. Comparativ cu anul 2015 volumul exportului a crescut cu 17,7 mii dolari SUA, iar față de anul 2014 s-a redus cu 1 157,37 mii dolari SUA. </w:t>
            </w:r>
          </w:p>
          <w:p w:rsidR="00C94B99" w:rsidRPr="00A82204" w:rsidRDefault="00C94B99" w:rsidP="00B9622F">
            <w:pPr>
              <w:spacing w:before="120" w:line="240" w:lineRule="auto"/>
              <w:ind w:right="-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sz w:val="24"/>
                <w:szCs w:val="24"/>
              </w:rPr>
              <w:t>Principale mărfuri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exportate</w:t>
            </w:r>
            <w:r w:rsidRPr="001C728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E4C">
              <w:rPr>
                <w:rFonts w:ascii="Times New Roman" w:hAnsi="Times New Roman"/>
                <w:sz w:val="24"/>
                <w:szCs w:val="24"/>
              </w:rPr>
              <w:t xml:space="preserve">alte fructe cu coaja, proaspete sau uscate, chiar decojite sau </w:t>
            </w:r>
            <w:proofErr w:type="spellStart"/>
            <w:r w:rsidRPr="00E62E4C">
              <w:rPr>
                <w:rFonts w:ascii="Times New Roman" w:hAnsi="Times New Roman"/>
                <w:sz w:val="24"/>
                <w:szCs w:val="24"/>
              </w:rPr>
              <w:t>fara</w:t>
            </w:r>
            <w:proofErr w:type="spellEnd"/>
            <w:r w:rsidRPr="00E62E4C">
              <w:rPr>
                <w:rFonts w:ascii="Times New Roman" w:hAnsi="Times New Roman"/>
                <w:sz w:val="24"/>
                <w:szCs w:val="24"/>
              </w:rPr>
              <w:t xml:space="preserve"> pielita, recipiente pentru gaze comprimate sau lichefiate, din fonta, din fier sau din otel, </w:t>
            </w:r>
            <w:r w:rsidR="00B9622F" w:rsidRPr="00E62E4C">
              <w:rPr>
                <w:rFonts w:ascii="Times New Roman" w:hAnsi="Times New Roman"/>
                <w:sz w:val="24"/>
                <w:szCs w:val="24"/>
              </w:rPr>
              <w:t>semințe</w:t>
            </w:r>
            <w:r w:rsidRPr="00E62E4C">
              <w:rPr>
                <w:rFonts w:ascii="Times New Roman" w:hAnsi="Times New Roman"/>
                <w:sz w:val="24"/>
                <w:szCs w:val="24"/>
              </w:rPr>
              <w:t xml:space="preserve"> de floarea-soarelui, chiar </w:t>
            </w:r>
            <w:r w:rsidR="00B9622F" w:rsidRPr="00E62E4C">
              <w:rPr>
                <w:rFonts w:ascii="Times New Roman" w:hAnsi="Times New Roman"/>
                <w:sz w:val="24"/>
                <w:szCs w:val="24"/>
              </w:rPr>
              <w:t>sfărâmate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D6E4A" w:rsidRDefault="00C94B99" w:rsidP="00B9622F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E4C">
              <w:rPr>
                <w:rFonts w:ascii="Times New Roman" w:hAnsi="Times New Roman"/>
                <w:b/>
                <w:sz w:val="24"/>
                <w:szCs w:val="24"/>
              </w:rPr>
              <w:t>Importul de mărfuri</w:t>
            </w:r>
            <w:r w:rsidRPr="00A8220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2204">
              <w:rPr>
                <w:rFonts w:ascii="Times New Roman" w:hAnsi="Times New Roman"/>
                <w:sz w:val="24"/>
                <w:szCs w:val="24"/>
              </w:rPr>
              <w:t xml:space="preserve">efectuat în anul 2016 din Republica Islamică Iran în Republica Moldova a însumat 1,57 mil. dolari SUA, înregistrând astfel o creştere cu 47,2%. </w:t>
            </w:r>
          </w:p>
          <w:p w:rsidR="00C94B99" w:rsidRPr="001C7289" w:rsidRDefault="00C94B99" w:rsidP="00B9622F">
            <w:pPr>
              <w:spacing w:before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sz w:val="24"/>
                <w:szCs w:val="24"/>
              </w:rPr>
              <w:t>Principale mărfuri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importate</w:t>
            </w:r>
            <w:r w:rsidRPr="001C728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1039">
              <w:rPr>
                <w:rFonts w:ascii="Times New Roman" w:hAnsi="Times New Roman"/>
                <w:sz w:val="24"/>
                <w:szCs w:val="24"/>
              </w:rPr>
              <w:t xml:space="preserve">struguri, </w:t>
            </w:r>
            <w:r w:rsidR="006D6E4A" w:rsidRPr="003B1039">
              <w:rPr>
                <w:rFonts w:ascii="Times New Roman" w:hAnsi="Times New Roman"/>
                <w:sz w:val="24"/>
                <w:szCs w:val="24"/>
              </w:rPr>
              <w:t>proaspeți</w:t>
            </w:r>
            <w:r w:rsidRPr="003B1039"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r w:rsidR="006D6E4A" w:rsidRPr="003B1039">
              <w:rPr>
                <w:rFonts w:ascii="Times New Roman" w:hAnsi="Times New Roman"/>
                <w:sz w:val="24"/>
                <w:szCs w:val="24"/>
              </w:rPr>
              <w:t>uscați</w:t>
            </w:r>
            <w:r w:rsidRPr="003B1039">
              <w:rPr>
                <w:rFonts w:ascii="Times New Roman" w:hAnsi="Times New Roman"/>
                <w:sz w:val="24"/>
                <w:szCs w:val="24"/>
              </w:rPr>
              <w:t xml:space="preserve">, polimeri de etilena, in forme primare, obiecte din sticla pentru servicii de masa, pentru </w:t>
            </w:r>
            <w:r w:rsidR="006D6E4A" w:rsidRPr="003B1039">
              <w:rPr>
                <w:rFonts w:ascii="Times New Roman" w:hAnsi="Times New Roman"/>
                <w:sz w:val="24"/>
                <w:szCs w:val="24"/>
              </w:rPr>
              <w:t>bucătărie</w:t>
            </w:r>
            <w:r w:rsidRPr="003B1039">
              <w:rPr>
                <w:rFonts w:ascii="Times New Roman" w:hAnsi="Times New Roman"/>
                <w:sz w:val="24"/>
                <w:szCs w:val="24"/>
              </w:rPr>
              <w:t xml:space="preserve">, toaleta, birou, curmale, smochine, ananas, avocado, </w:t>
            </w:r>
            <w:proofErr w:type="spellStart"/>
            <w:r w:rsidRPr="003B1039">
              <w:rPr>
                <w:rFonts w:ascii="Times New Roman" w:hAnsi="Times New Roman"/>
                <w:sz w:val="24"/>
                <w:szCs w:val="24"/>
              </w:rPr>
              <w:t>guave</w:t>
            </w:r>
            <w:proofErr w:type="spellEnd"/>
            <w:r w:rsidRPr="003B1039">
              <w:rPr>
                <w:rFonts w:ascii="Times New Roman" w:hAnsi="Times New Roman"/>
                <w:sz w:val="24"/>
                <w:szCs w:val="24"/>
              </w:rPr>
              <w:t xml:space="preserve">, mango si </w:t>
            </w:r>
            <w:proofErr w:type="spellStart"/>
            <w:r w:rsidRPr="003B1039">
              <w:rPr>
                <w:rFonts w:ascii="Times New Roman" w:hAnsi="Times New Roman"/>
                <w:sz w:val="24"/>
                <w:szCs w:val="24"/>
              </w:rPr>
              <w:t>mangustan</w:t>
            </w:r>
            <w:proofErr w:type="spellEnd"/>
            <w:r w:rsidRPr="003B1039">
              <w:rPr>
                <w:rFonts w:ascii="Times New Roman" w:hAnsi="Times New Roman"/>
                <w:sz w:val="24"/>
                <w:szCs w:val="24"/>
              </w:rPr>
              <w:t xml:space="preserve">, proaspete sau uscate, fructe proaspete, legume in stare </w:t>
            </w:r>
            <w:r w:rsidR="006D6E4A" w:rsidRPr="003B1039">
              <w:rPr>
                <w:rFonts w:ascii="Times New Roman" w:hAnsi="Times New Roman"/>
                <w:sz w:val="24"/>
                <w:szCs w:val="24"/>
              </w:rPr>
              <w:t>proaspăta</w:t>
            </w:r>
            <w:r w:rsidRPr="003B1039">
              <w:rPr>
                <w:rFonts w:ascii="Times New Roman" w:hAnsi="Times New Roman"/>
                <w:sz w:val="24"/>
                <w:szCs w:val="24"/>
              </w:rPr>
              <w:t xml:space="preserve"> sau refrigerata, ceai, chiar aromatizat.</w:t>
            </w:r>
          </w:p>
        </w:tc>
      </w:tr>
    </w:tbl>
    <w:p w:rsidR="00C94B99" w:rsidRPr="00CA1185" w:rsidRDefault="00C94B99" w:rsidP="004010F9">
      <w:pPr>
        <w:jc w:val="right"/>
        <w:rPr>
          <w:rFonts w:ascii="Times New Roman" w:hAnsi="Times New Roman"/>
          <w:sz w:val="24"/>
          <w:szCs w:val="24"/>
        </w:rPr>
      </w:pPr>
      <w:r w:rsidRPr="00CA1185"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Anexa</w:t>
      </w:r>
    </w:p>
    <w:p w:rsidR="00C94B99" w:rsidRPr="00AE7F4B" w:rsidRDefault="00C94B99" w:rsidP="000066F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E7F4B">
        <w:rPr>
          <w:rFonts w:ascii="Times New Roman" w:hAnsi="Times New Roman"/>
          <w:b/>
          <w:sz w:val="26"/>
          <w:szCs w:val="26"/>
          <w:lang w:eastAsia="ru-RU"/>
        </w:rPr>
        <w:t>Evoluţia schimburilor comerciale între Moldova şi Republica Islamică Iran</w:t>
      </w:r>
    </w:p>
    <w:p w:rsidR="00C94B99" w:rsidRPr="00AE7F4B" w:rsidRDefault="00C94B99" w:rsidP="000066FC">
      <w:pPr>
        <w:jc w:val="center"/>
        <w:rPr>
          <w:rFonts w:ascii="Times New Roman" w:hAnsi="Times New Roman"/>
          <w:sz w:val="26"/>
          <w:szCs w:val="26"/>
        </w:rPr>
      </w:pPr>
      <w:r w:rsidRPr="00AE7F4B">
        <w:rPr>
          <w:rFonts w:ascii="Times New Roman" w:hAnsi="Times New Roman"/>
          <w:b/>
          <w:sz w:val="26"/>
          <w:szCs w:val="26"/>
          <w:lang w:eastAsia="ru-RU"/>
        </w:rPr>
        <w:t xml:space="preserve">în anul 2016 (inclusiv mărfuri) </w:t>
      </w:r>
    </w:p>
    <w:p w:rsidR="00C94B99" w:rsidRDefault="00C94B99" w:rsidP="003F7C34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AE7F4B">
        <w:rPr>
          <w:rFonts w:ascii="Times New Roman" w:hAnsi="Times New Roman"/>
          <w:b/>
          <w:sz w:val="26"/>
          <w:szCs w:val="26"/>
        </w:rPr>
        <w:t>Volumul comerţului exterior</w:t>
      </w:r>
      <w:r w:rsidRPr="00AE7F4B">
        <w:rPr>
          <w:rFonts w:ascii="Times New Roman" w:hAnsi="Times New Roman"/>
          <w:sz w:val="26"/>
          <w:szCs w:val="26"/>
        </w:rPr>
        <w:t xml:space="preserve"> (fără a se ţine cont de activitatea comercială a agenţilor economici din raioanele de est) al Republicii Moldova cu Republica Islamică Iran în </w:t>
      </w:r>
      <w:smartTag w:uri="urn:schemas-microsoft-com:office:smarttags" w:element="metricconverter">
        <w:smartTagPr>
          <w:attr w:name="ProductID" w:val="2016 a"/>
        </w:smartTagPr>
        <w:r w:rsidRPr="00AE7F4B">
          <w:rPr>
            <w:rFonts w:ascii="Times New Roman" w:hAnsi="Times New Roman"/>
            <w:sz w:val="26"/>
            <w:szCs w:val="26"/>
          </w:rPr>
          <w:t>2016 a</w:t>
        </w:r>
      </w:smartTag>
      <w:r w:rsidRPr="00AE7F4B">
        <w:rPr>
          <w:rFonts w:ascii="Times New Roman" w:hAnsi="Times New Roman"/>
          <w:sz w:val="26"/>
          <w:szCs w:val="26"/>
        </w:rPr>
        <w:t xml:space="preserve"> înregistrat suma de 2,49 mil. dolari SUA (+26,5% sau + 0,52 mil. dolari SUA în comparaţie cu anul 2015).</w:t>
      </w:r>
    </w:p>
    <w:p w:rsidR="00C94B99" w:rsidRPr="000A69F4" w:rsidRDefault="00C94B99" w:rsidP="00B95BFA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0A69F4">
        <w:rPr>
          <w:rFonts w:ascii="Times New Roman" w:hAnsi="Times New Roman"/>
          <w:sz w:val="26"/>
          <w:szCs w:val="26"/>
        </w:rPr>
        <w:t xml:space="preserve">După valoarea volumului schimburilor comerciale, înregistrat în perioada analizată, </w:t>
      </w:r>
      <w:r w:rsidRPr="00CE533F">
        <w:rPr>
          <w:rFonts w:ascii="Times New Roman" w:hAnsi="Times New Roman"/>
          <w:sz w:val="26"/>
          <w:szCs w:val="26"/>
        </w:rPr>
        <w:t>Republica Islamică Iran</w:t>
      </w:r>
      <w:r w:rsidRPr="000A69F4">
        <w:rPr>
          <w:rFonts w:ascii="Times New Roman" w:hAnsi="Times New Roman"/>
          <w:sz w:val="26"/>
          <w:szCs w:val="26"/>
        </w:rPr>
        <w:t xml:space="preserve"> se situează pe locul </w:t>
      </w:r>
      <w:r>
        <w:rPr>
          <w:rFonts w:ascii="Times New Roman" w:hAnsi="Times New Roman"/>
          <w:sz w:val="26"/>
          <w:szCs w:val="26"/>
        </w:rPr>
        <w:t>69</w:t>
      </w:r>
      <w:r w:rsidRPr="000A69F4">
        <w:rPr>
          <w:rFonts w:ascii="Times New Roman" w:hAnsi="Times New Roman"/>
          <w:sz w:val="26"/>
          <w:szCs w:val="26"/>
        </w:rPr>
        <w:t xml:space="preserve"> la nivel mondial între țările partenere cu care Republica Moldova întreţine relaţii comerciale, deţinând o pondere de </w:t>
      </w:r>
      <w:r>
        <w:rPr>
          <w:rFonts w:ascii="Times New Roman" w:hAnsi="Times New Roman"/>
          <w:sz w:val="26"/>
          <w:szCs w:val="26"/>
        </w:rPr>
        <w:t>0,04</w:t>
      </w:r>
      <w:r w:rsidRPr="000A69F4">
        <w:rPr>
          <w:rFonts w:ascii="Times New Roman" w:hAnsi="Times New Roman"/>
          <w:sz w:val="26"/>
          <w:szCs w:val="26"/>
        </w:rPr>
        <w:t>% în comerțul total al Republicii Moldova.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C94B99" w:rsidRPr="00B9622F" w:rsidRDefault="00C94B99" w:rsidP="00B95BFA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  <w:r w:rsidRPr="00B95BFA">
        <w:rPr>
          <w:rFonts w:ascii="Times New Roman" w:hAnsi="Times New Roman"/>
          <w:b/>
          <w:sz w:val="26"/>
          <w:szCs w:val="26"/>
        </w:rPr>
        <w:t>Soldul balanţei comerciale</w:t>
      </w:r>
      <w:r w:rsidRPr="00B95BFA">
        <w:rPr>
          <w:rFonts w:ascii="Times New Roman" w:hAnsi="Times New Roman"/>
          <w:sz w:val="26"/>
          <w:szCs w:val="26"/>
        </w:rPr>
        <w:t xml:space="preserve"> înregistrat în anul </w:t>
      </w:r>
      <w:smartTag w:uri="urn:schemas-microsoft-com:office:smarttags" w:element="metricconverter">
        <w:smartTagPr>
          <w:attr w:name="ProductID" w:val="2016 a"/>
        </w:smartTagPr>
        <w:r w:rsidRPr="00B95BFA">
          <w:rPr>
            <w:rFonts w:ascii="Times New Roman" w:hAnsi="Times New Roman"/>
            <w:sz w:val="26"/>
            <w:szCs w:val="26"/>
          </w:rPr>
          <w:t>2016 a</w:t>
        </w:r>
      </w:smartTag>
      <w:r w:rsidRPr="00B95BFA">
        <w:rPr>
          <w:rFonts w:ascii="Times New Roman" w:hAnsi="Times New Roman"/>
          <w:sz w:val="26"/>
          <w:szCs w:val="26"/>
        </w:rPr>
        <w:t xml:space="preserve"> fost în favoarea </w:t>
      </w:r>
      <w:r w:rsidRPr="00CE533F">
        <w:rPr>
          <w:rFonts w:ascii="Times New Roman" w:hAnsi="Times New Roman"/>
          <w:sz w:val="26"/>
          <w:szCs w:val="26"/>
        </w:rPr>
        <w:t>Iran</w:t>
      </w:r>
      <w:r>
        <w:rPr>
          <w:rFonts w:ascii="Times New Roman" w:hAnsi="Times New Roman"/>
          <w:sz w:val="26"/>
          <w:szCs w:val="26"/>
        </w:rPr>
        <w:t>ului</w:t>
      </w:r>
      <w:r w:rsidRPr="00B95BFA">
        <w:rPr>
          <w:rFonts w:ascii="Times New Roman" w:hAnsi="Times New Roman"/>
          <w:sz w:val="26"/>
          <w:szCs w:val="26"/>
        </w:rPr>
        <w:t xml:space="preserve"> şi a constituit </w:t>
      </w:r>
      <w:r w:rsidRPr="00B9622F">
        <w:rPr>
          <w:rFonts w:ascii="Times New Roman" w:hAnsi="Times New Roman"/>
          <w:sz w:val="26"/>
          <w:szCs w:val="26"/>
        </w:rPr>
        <w:t>650,6 mii dolari SUA.</w:t>
      </w:r>
    </w:p>
    <w:p w:rsidR="00B9622F" w:rsidRPr="00B9622F" w:rsidRDefault="00B9622F" w:rsidP="00B9622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B9622F">
        <w:rPr>
          <w:rFonts w:ascii="Times New Roman" w:hAnsi="Times New Roman"/>
          <w:b/>
          <w:sz w:val="26"/>
          <w:szCs w:val="26"/>
        </w:rPr>
        <w:t>Exportul de mărfuri</w:t>
      </w:r>
      <w:r w:rsidRPr="00B9622F">
        <w:rPr>
          <w:rFonts w:ascii="Times New Roman" w:hAnsi="Times New Roman"/>
          <w:sz w:val="26"/>
          <w:szCs w:val="26"/>
        </w:rPr>
        <w:t xml:space="preserve"> realizat în anul </w:t>
      </w:r>
      <w:smartTag w:uri="urn:schemas-microsoft-com:office:smarttags" w:element="metricconverter">
        <w:smartTagPr>
          <w:attr w:name="ProductID" w:val="2016 a"/>
        </w:smartTagPr>
        <w:r w:rsidRPr="00B9622F">
          <w:rPr>
            <w:rFonts w:ascii="Times New Roman" w:hAnsi="Times New Roman"/>
            <w:sz w:val="26"/>
            <w:szCs w:val="26"/>
          </w:rPr>
          <w:t>2016 a</w:t>
        </w:r>
      </w:smartTag>
      <w:r w:rsidRPr="00B9622F">
        <w:rPr>
          <w:rFonts w:ascii="Times New Roman" w:hAnsi="Times New Roman"/>
          <w:sz w:val="26"/>
          <w:szCs w:val="26"/>
        </w:rPr>
        <w:t xml:space="preserve"> înregistrat suma de 918,1 mii dolari SUA. Comparativ cu anul 2015 volumul exportului a crescut cu 17,7 mii dolari SUA, iar față de anul 2014 s-a redus cu 1 157,37 mii dolari SUA. </w:t>
      </w:r>
    </w:p>
    <w:p w:rsidR="00B9622F" w:rsidRPr="00B9622F" w:rsidRDefault="00B9622F" w:rsidP="00B9622F">
      <w:pPr>
        <w:spacing w:before="120" w:line="240" w:lineRule="auto"/>
        <w:ind w:right="-426"/>
        <w:jc w:val="both"/>
        <w:rPr>
          <w:rFonts w:ascii="Times New Roman" w:hAnsi="Times New Roman"/>
          <w:sz w:val="26"/>
          <w:szCs w:val="26"/>
        </w:rPr>
      </w:pPr>
      <w:r w:rsidRPr="00B9622F">
        <w:rPr>
          <w:rFonts w:ascii="Times New Roman" w:hAnsi="Times New Roman"/>
          <w:b/>
          <w:sz w:val="26"/>
          <w:szCs w:val="26"/>
        </w:rPr>
        <w:t>Principale mărfuri exportate</w:t>
      </w:r>
      <w:r w:rsidRPr="00B9622F">
        <w:rPr>
          <w:rFonts w:ascii="Times New Roman" w:hAnsi="Times New Roman"/>
          <w:sz w:val="26"/>
          <w:szCs w:val="26"/>
        </w:rPr>
        <w:t xml:space="preserve">: alte fructe cu coaja, proaspete sau uscate, chiar decojite sau </w:t>
      </w:r>
      <w:proofErr w:type="spellStart"/>
      <w:r w:rsidRPr="00B9622F">
        <w:rPr>
          <w:rFonts w:ascii="Times New Roman" w:hAnsi="Times New Roman"/>
          <w:sz w:val="26"/>
          <w:szCs w:val="26"/>
        </w:rPr>
        <w:t>fara</w:t>
      </w:r>
      <w:proofErr w:type="spellEnd"/>
      <w:r w:rsidRPr="00B9622F">
        <w:rPr>
          <w:rFonts w:ascii="Times New Roman" w:hAnsi="Times New Roman"/>
          <w:sz w:val="26"/>
          <w:szCs w:val="26"/>
        </w:rPr>
        <w:t xml:space="preserve"> pielita, recipiente pentru gaze comprimate sau lichefiate, din fonta, din fier sau din otel, semințe de floarea-soarelui, chiar sfărâmate.</w:t>
      </w:r>
    </w:p>
    <w:p w:rsidR="00B9622F" w:rsidRPr="00B9622F" w:rsidRDefault="00B9622F" w:rsidP="00B9622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B9622F">
        <w:rPr>
          <w:rFonts w:ascii="Times New Roman" w:hAnsi="Times New Roman"/>
          <w:b/>
          <w:sz w:val="26"/>
          <w:szCs w:val="26"/>
        </w:rPr>
        <w:t>Importul de mărfuri</w:t>
      </w:r>
      <w:r w:rsidRPr="00B9622F">
        <w:rPr>
          <w:rFonts w:ascii="Times New Roman" w:hAnsi="Times New Roman"/>
          <w:sz w:val="26"/>
          <w:szCs w:val="26"/>
        </w:rPr>
        <w:t xml:space="preserve"> efectuat în anul 2016 din Republica Islamică Iran în Republica Moldova a însumat 1,57 mil. dolari SUA, înregistrând astfel o creştere cu 47,2%. </w:t>
      </w:r>
    </w:p>
    <w:p w:rsidR="00B9622F" w:rsidRPr="00B9622F" w:rsidRDefault="00B9622F" w:rsidP="00B9622F">
      <w:pPr>
        <w:spacing w:before="120" w:line="240" w:lineRule="auto"/>
        <w:jc w:val="both"/>
        <w:outlineLvl w:val="2"/>
        <w:rPr>
          <w:rFonts w:ascii="Times New Roman" w:hAnsi="Times New Roman"/>
          <w:sz w:val="26"/>
          <w:szCs w:val="26"/>
        </w:rPr>
      </w:pPr>
      <w:r w:rsidRPr="00B9622F">
        <w:rPr>
          <w:rFonts w:ascii="Times New Roman" w:hAnsi="Times New Roman"/>
          <w:b/>
          <w:sz w:val="26"/>
          <w:szCs w:val="26"/>
        </w:rPr>
        <w:t>Principale mărfuri importate</w:t>
      </w:r>
      <w:r w:rsidRPr="00B9622F">
        <w:rPr>
          <w:rFonts w:ascii="Times New Roman" w:hAnsi="Times New Roman"/>
          <w:sz w:val="26"/>
          <w:szCs w:val="26"/>
        </w:rPr>
        <w:t xml:space="preserve">: struguri, proaspeți sau uscați, polimeri de etilena, in forme primare, obiecte din sticla pentru servicii de masa, pentru bucătărie, toaleta, birou, curmale, smochine, ananas, avocado, </w:t>
      </w:r>
      <w:proofErr w:type="spellStart"/>
      <w:r w:rsidRPr="00B9622F">
        <w:rPr>
          <w:rFonts w:ascii="Times New Roman" w:hAnsi="Times New Roman"/>
          <w:sz w:val="26"/>
          <w:szCs w:val="26"/>
        </w:rPr>
        <w:t>guave</w:t>
      </w:r>
      <w:proofErr w:type="spellEnd"/>
      <w:r w:rsidRPr="00B9622F">
        <w:rPr>
          <w:rFonts w:ascii="Times New Roman" w:hAnsi="Times New Roman"/>
          <w:sz w:val="26"/>
          <w:szCs w:val="26"/>
        </w:rPr>
        <w:t xml:space="preserve">, mango si </w:t>
      </w:r>
      <w:proofErr w:type="spellStart"/>
      <w:r w:rsidRPr="00B9622F">
        <w:rPr>
          <w:rFonts w:ascii="Times New Roman" w:hAnsi="Times New Roman"/>
          <w:sz w:val="26"/>
          <w:szCs w:val="26"/>
        </w:rPr>
        <w:t>mangustan</w:t>
      </w:r>
      <w:proofErr w:type="spellEnd"/>
      <w:r w:rsidRPr="00B9622F">
        <w:rPr>
          <w:rFonts w:ascii="Times New Roman" w:hAnsi="Times New Roman"/>
          <w:sz w:val="26"/>
          <w:szCs w:val="26"/>
        </w:rPr>
        <w:t>, proaspete sau uscate, fructe proaspete, legume in stare proaspăta sau refrigerata, ceai, chiar aromatizat.</w:t>
      </w:r>
    </w:p>
    <w:p w:rsidR="00B9622F" w:rsidRPr="00AE7F4B" w:rsidRDefault="00B9622F" w:rsidP="00B9622F">
      <w:pPr>
        <w:spacing w:before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C94B99" w:rsidRDefault="00C94B99" w:rsidP="00B96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Evoluția schimburilor comerciale bilaterale între </w:t>
      </w:r>
    </w:p>
    <w:p w:rsidR="00C94B99" w:rsidRPr="000A69F4" w:rsidRDefault="00C94B99" w:rsidP="00B9622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69F4">
        <w:rPr>
          <w:rFonts w:ascii="Times New Roman" w:hAnsi="Times New Roman"/>
          <w:b/>
          <w:sz w:val="26"/>
          <w:szCs w:val="26"/>
        </w:rPr>
        <w:t xml:space="preserve">Republica Moldova și </w:t>
      </w:r>
      <w:r w:rsidRPr="00AE7F4B">
        <w:rPr>
          <w:rFonts w:ascii="Times New Roman" w:hAnsi="Times New Roman"/>
          <w:b/>
          <w:sz w:val="26"/>
          <w:szCs w:val="26"/>
          <w:lang w:eastAsia="ru-RU"/>
        </w:rPr>
        <w:t>Republica Islamică Iran</w:t>
      </w:r>
    </w:p>
    <w:p w:rsidR="00C94B99" w:rsidRPr="004362BA" w:rsidRDefault="00C94B99" w:rsidP="003B1039">
      <w:pPr>
        <w:ind w:right="175"/>
        <w:jc w:val="right"/>
        <w:rPr>
          <w:rFonts w:ascii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(mii</w:t>
      </w:r>
      <w:r w:rsidRPr="000A69F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dolari SUA</w:t>
      </w:r>
      <w:r w:rsidRPr="000A69F4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9233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99"/>
        <w:gridCol w:w="1984"/>
        <w:gridCol w:w="2206"/>
        <w:gridCol w:w="1893"/>
        <w:gridCol w:w="1651"/>
      </w:tblGrid>
      <w:tr w:rsidR="00C94B99" w:rsidRPr="001C7289" w:rsidTr="003F7C34">
        <w:trPr>
          <w:trHeight w:val="649"/>
          <w:jc w:val="center"/>
        </w:trPr>
        <w:tc>
          <w:tcPr>
            <w:tcW w:w="1499" w:type="dxa"/>
            <w:vAlign w:val="center"/>
          </w:tcPr>
          <w:p w:rsidR="00C94B99" w:rsidRPr="001C7289" w:rsidRDefault="00C94B99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C94B99" w:rsidRPr="001C7289" w:rsidRDefault="00C94B99" w:rsidP="003F7C3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7289">
              <w:rPr>
                <w:rFonts w:ascii="Times New Roman" w:hAnsi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2206" w:type="dxa"/>
            <w:vAlign w:val="center"/>
          </w:tcPr>
          <w:p w:rsidR="00C94B99" w:rsidRPr="001C7289" w:rsidRDefault="00C94B99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94B99" w:rsidRPr="001C7289" w:rsidRDefault="00C94B99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1651" w:type="dxa"/>
            <w:vAlign w:val="center"/>
          </w:tcPr>
          <w:p w:rsidR="00C94B99" w:rsidRPr="001C7289" w:rsidRDefault="00C94B99" w:rsidP="00FE770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Dinamica 2016/2015, %</w:t>
            </w:r>
          </w:p>
        </w:tc>
      </w:tr>
      <w:tr w:rsidR="00C94B99" w:rsidRPr="001C7289" w:rsidTr="003F7C34">
        <w:trPr>
          <w:trHeight w:hRule="exact" w:val="340"/>
          <w:jc w:val="center"/>
        </w:trPr>
        <w:tc>
          <w:tcPr>
            <w:tcW w:w="1499" w:type="dxa"/>
          </w:tcPr>
          <w:p w:rsidR="00C94B99" w:rsidRPr="001C7289" w:rsidRDefault="00C94B99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Total</w:t>
            </w:r>
          </w:p>
        </w:tc>
        <w:tc>
          <w:tcPr>
            <w:tcW w:w="1984" w:type="dxa"/>
          </w:tcPr>
          <w:p w:rsidR="00C94B99" w:rsidRPr="00BC5CEA" w:rsidRDefault="00C94B99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C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3 139,78</w:t>
            </w:r>
          </w:p>
        </w:tc>
        <w:tc>
          <w:tcPr>
            <w:tcW w:w="2206" w:type="dxa"/>
            <w:vAlign w:val="bottom"/>
          </w:tcPr>
          <w:p w:rsidR="00C94B99" w:rsidRPr="00BC5CEA" w:rsidRDefault="00C94B99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CE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1 966,25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C94B99" w:rsidRPr="00BC5CEA" w:rsidRDefault="00C94B99" w:rsidP="009A3B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2 486,72</w:t>
            </w:r>
          </w:p>
        </w:tc>
        <w:tc>
          <w:tcPr>
            <w:tcW w:w="1651" w:type="dxa"/>
            <w:vAlign w:val="bottom"/>
          </w:tcPr>
          <w:p w:rsidR="00C94B99" w:rsidRPr="00BC5CEA" w:rsidRDefault="00C94B99" w:rsidP="00061FCE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126,47</w:t>
            </w:r>
          </w:p>
        </w:tc>
      </w:tr>
      <w:tr w:rsidR="00C94B99" w:rsidRPr="001C7289" w:rsidTr="003F7C34">
        <w:trPr>
          <w:trHeight w:hRule="exact" w:val="340"/>
          <w:jc w:val="center"/>
        </w:trPr>
        <w:tc>
          <w:tcPr>
            <w:tcW w:w="1499" w:type="dxa"/>
          </w:tcPr>
          <w:p w:rsidR="00C94B99" w:rsidRPr="001C7289" w:rsidRDefault="00C94B99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>Export</w:t>
            </w:r>
          </w:p>
        </w:tc>
        <w:tc>
          <w:tcPr>
            <w:tcW w:w="1984" w:type="dxa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2 075,45</w:t>
            </w:r>
          </w:p>
        </w:tc>
        <w:tc>
          <w:tcPr>
            <w:tcW w:w="2206" w:type="dxa"/>
            <w:vAlign w:val="center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900,37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94B99" w:rsidRPr="001109E4" w:rsidRDefault="00C94B99" w:rsidP="009A3B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918,07</w:t>
            </w:r>
          </w:p>
        </w:tc>
        <w:tc>
          <w:tcPr>
            <w:tcW w:w="1651" w:type="dxa"/>
            <w:vAlign w:val="bottom"/>
          </w:tcPr>
          <w:p w:rsidR="00C94B99" w:rsidRPr="001109E4" w:rsidRDefault="00C94B99" w:rsidP="00061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101,97</w:t>
            </w:r>
          </w:p>
        </w:tc>
      </w:tr>
      <w:tr w:rsidR="00C94B99" w:rsidRPr="001C7289" w:rsidTr="003F7C34">
        <w:trPr>
          <w:trHeight w:hRule="exact" w:val="340"/>
          <w:jc w:val="center"/>
        </w:trPr>
        <w:tc>
          <w:tcPr>
            <w:tcW w:w="1499" w:type="dxa"/>
          </w:tcPr>
          <w:p w:rsidR="00C94B99" w:rsidRPr="001C7289" w:rsidRDefault="00C94B99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Import </w:t>
            </w:r>
          </w:p>
        </w:tc>
        <w:tc>
          <w:tcPr>
            <w:tcW w:w="1984" w:type="dxa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1 064,33</w:t>
            </w:r>
          </w:p>
        </w:tc>
        <w:tc>
          <w:tcPr>
            <w:tcW w:w="2206" w:type="dxa"/>
            <w:vAlign w:val="center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1 065,88</w:t>
            </w:r>
          </w:p>
        </w:tc>
        <w:tc>
          <w:tcPr>
            <w:tcW w:w="1893" w:type="dxa"/>
            <w:shd w:val="clear" w:color="auto" w:fill="D9D9D9"/>
            <w:vAlign w:val="center"/>
          </w:tcPr>
          <w:p w:rsidR="00C94B99" w:rsidRPr="001109E4" w:rsidRDefault="00C94B99" w:rsidP="009A3BD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1 568,65</w:t>
            </w:r>
          </w:p>
        </w:tc>
        <w:tc>
          <w:tcPr>
            <w:tcW w:w="1651" w:type="dxa"/>
            <w:vAlign w:val="bottom"/>
          </w:tcPr>
          <w:p w:rsidR="00C94B99" w:rsidRPr="001109E4" w:rsidRDefault="00C94B99" w:rsidP="00061FC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147,17</w:t>
            </w:r>
          </w:p>
        </w:tc>
      </w:tr>
      <w:tr w:rsidR="00C94B99" w:rsidRPr="001C7289" w:rsidTr="003F7C34">
        <w:trPr>
          <w:trHeight w:hRule="exact" w:val="340"/>
          <w:jc w:val="center"/>
        </w:trPr>
        <w:tc>
          <w:tcPr>
            <w:tcW w:w="1499" w:type="dxa"/>
          </w:tcPr>
          <w:p w:rsidR="00C94B99" w:rsidRPr="001C7289" w:rsidRDefault="00C94B99" w:rsidP="009A3BD9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1C728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Sold </w:t>
            </w:r>
          </w:p>
        </w:tc>
        <w:tc>
          <w:tcPr>
            <w:tcW w:w="1984" w:type="dxa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+1 011,12</w:t>
            </w:r>
          </w:p>
        </w:tc>
        <w:tc>
          <w:tcPr>
            <w:tcW w:w="2206" w:type="dxa"/>
            <w:vAlign w:val="bottom"/>
          </w:tcPr>
          <w:p w:rsidR="00C94B99" w:rsidRPr="001C7289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-165,51</w:t>
            </w:r>
          </w:p>
        </w:tc>
        <w:tc>
          <w:tcPr>
            <w:tcW w:w="1893" w:type="dxa"/>
            <w:shd w:val="clear" w:color="auto" w:fill="D9D9D9"/>
            <w:vAlign w:val="bottom"/>
          </w:tcPr>
          <w:p w:rsidR="00C94B99" w:rsidRPr="001109E4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-650,58</w:t>
            </w:r>
          </w:p>
        </w:tc>
        <w:tc>
          <w:tcPr>
            <w:tcW w:w="1651" w:type="dxa"/>
            <w:vAlign w:val="bottom"/>
          </w:tcPr>
          <w:p w:rsidR="00C94B99" w:rsidRPr="001109E4" w:rsidRDefault="00C94B99" w:rsidP="009A3B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94B99" w:rsidRDefault="00C94B99" w:rsidP="00B9622F">
      <w:pPr>
        <w:spacing w:before="12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C94B99" w:rsidRDefault="00C94B99" w:rsidP="00B9622F">
      <w:pPr>
        <w:spacing w:before="120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AE7F4B">
        <w:rPr>
          <w:rFonts w:ascii="Times New Roman" w:hAnsi="Times New Roman"/>
          <w:b/>
          <w:sz w:val="26"/>
          <w:szCs w:val="26"/>
        </w:rPr>
        <w:t>Principale mărfuri exportate (</w:t>
      </w:r>
      <w:r w:rsidRPr="00AE7F4B">
        <w:rPr>
          <w:rFonts w:ascii="Times New Roman" w:hAnsi="Times New Roman"/>
          <w:b/>
          <w:sz w:val="26"/>
          <w:szCs w:val="26"/>
          <w:lang w:eastAsia="ru-RU"/>
        </w:rPr>
        <w:t>mii dolari SUA)</w:t>
      </w:r>
      <w:r w:rsidRPr="00AE7F4B">
        <w:rPr>
          <w:rFonts w:ascii="Times New Roman" w:hAnsi="Times New Roman"/>
          <w:b/>
          <w:sz w:val="26"/>
          <w:szCs w:val="26"/>
        </w:rPr>
        <w:t>:</w:t>
      </w:r>
    </w:p>
    <w:tbl>
      <w:tblPr>
        <w:tblW w:w="9265" w:type="dxa"/>
        <w:jc w:val="center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0"/>
        <w:gridCol w:w="2495"/>
        <w:gridCol w:w="1260"/>
        <w:gridCol w:w="1080"/>
        <w:gridCol w:w="1004"/>
        <w:gridCol w:w="1243"/>
        <w:gridCol w:w="1483"/>
      </w:tblGrid>
      <w:tr w:rsidR="00C94B99" w:rsidRPr="001C7289" w:rsidTr="0025439B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NM</w:t>
            </w:r>
          </w:p>
        </w:tc>
        <w:tc>
          <w:tcPr>
            <w:tcW w:w="2495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ro-RO"/>
              </w:rPr>
              <w:t>Mărfuri</w:t>
            </w:r>
            <w:r w:rsidRPr="007957E8">
              <w:rPr>
                <w:rFonts w:ascii="Times New Roman" w:hAnsi="Times New Roman"/>
                <w:b/>
                <w:bCs/>
              </w:rPr>
              <w:t xml:space="preserve"> exportate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2015</w:t>
            </w:r>
          </w:p>
        </w:tc>
        <w:tc>
          <w:tcPr>
            <w:tcW w:w="1004" w:type="dxa"/>
            <w:shd w:val="clear" w:color="000000" w:fill="FFFFFF"/>
            <w:noWrap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2016</w:t>
            </w:r>
          </w:p>
        </w:tc>
        <w:tc>
          <w:tcPr>
            <w:tcW w:w="1243" w:type="dxa"/>
            <w:shd w:val="clear" w:color="000000" w:fill="FFFFFF"/>
            <w:noWrap/>
            <w:vAlign w:val="center"/>
          </w:tcPr>
          <w:p w:rsidR="00C94B99" w:rsidRPr="007957E8" w:rsidRDefault="00C94B99" w:rsidP="007957E8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Dinamica</w:t>
            </w:r>
          </w:p>
          <w:p w:rsidR="00C94B99" w:rsidRPr="007957E8" w:rsidRDefault="00C94B99" w:rsidP="007957E8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2016/2015</w:t>
            </w:r>
            <w:r>
              <w:rPr>
                <w:rFonts w:ascii="Times New Roman" w:hAnsi="Times New Roman"/>
                <w:b/>
                <w:bCs/>
              </w:rPr>
              <w:t>,</w:t>
            </w:r>
            <w:r w:rsidRPr="007957E8">
              <w:rPr>
                <w:rFonts w:ascii="Times New Roman" w:hAnsi="Times New Roman"/>
                <w:b/>
                <w:bCs/>
              </w:rPr>
              <w:t xml:space="preserve"> %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Cota din totalul exporturilor %</w:t>
            </w:r>
          </w:p>
        </w:tc>
      </w:tr>
      <w:tr w:rsidR="00C94B99" w:rsidRPr="001C7289" w:rsidTr="00B9622F">
        <w:trPr>
          <w:trHeight w:val="315"/>
          <w:jc w:val="center"/>
        </w:trPr>
        <w:tc>
          <w:tcPr>
            <w:tcW w:w="700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95" w:type="dxa"/>
            <w:shd w:val="clear" w:color="000000" w:fill="FFFFFF"/>
            <w:vAlign w:val="center"/>
          </w:tcPr>
          <w:p w:rsidR="00C94B99" w:rsidRPr="007957E8" w:rsidRDefault="00C94B99" w:rsidP="007957E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Export total</w:t>
            </w:r>
          </w:p>
        </w:tc>
        <w:tc>
          <w:tcPr>
            <w:tcW w:w="1260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2 075,45</w:t>
            </w:r>
          </w:p>
        </w:tc>
        <w:tc>
          <w:tcPr>
            <w:tcW w:w="1080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900,37</w:t>
            </w:r>
          </w:p>
        </w:tc>
        <w:tc>
          <w:tcPr>
            <w:tcW w:w="1004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918,07</w:t>
            </w:r>
          </w:p>
        </w:tc>
        <w:tc>
          <w:tcPr>
            <w:tcW w:w="1243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101,97</w:t>
            </w:r>
          </w:p>
        </w:tc>
        <w:tc>
          <w:tcPr>
            <w:tcW w:w="1483" w:type="dxa"/>
            <w:shd w:val="clear" w:color="000000" w:fill="FFFFFF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957E8">
              <w:rPr>
                <w:rFonts w:ascii="Times New Roman" w:hAnsi="Times New Roman"/>
                <w:b/>
                <w:bCs/>
              </w:rPr>
              <w:t>100,0</w:t>
            </w:r>
          </w:p>
        </w:tc>
      </w:tr>
      <w:tr w:rsidR="00C94B99" w:rsidRPr="001C7289" w:rsidTr="00B9622F">
        <w:trPr>
          <w:trHeight w:val="347"/>
          <w:jc w:val="center"/>
        </w:trPr>
        <w:tc>
          <w:tcPr>
            <w:tcW w:w="700" w:type="dxa"/>
            <w:shd w:val="clear" w:color="000000" w:fill="FFFFFF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Cs/>
              </w:rPr>
              <w:t>0802</w:t>
            </w:r>
          </w:p>
        </w:tc>
        <w:tc>
          <w:tcPr>
            <w:tcW w:w="2495" w:type="dxa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Cs/>
              </w:rPr>
              <w:t xml:space="preserve">Alte fructe cu coaja, proaspete sau uscate, chiar decojite sau </w:t>
            </w:r>
            <w:proofErr w:type="spellStart"/>
            <w:r w:rsidRPr="007957E8">
              <w:rPr>
                <w:rFonts w:ascii="Times New Roman" w:hAnsi="Times New Roman"/>
                <w:bCs/>
              </w:rPr>
              <w:t>fara</w:t>
            </w:r>
            <w:proofErr w:type="spellEnd"/>
            <w:r w:rsidRPr="007957E8">
              <w:rPr>
                <w:rFonts w:ascii="Times New Roman" w:hAnsi="Times New Roman"/>
                <w:bCs/>
              </w:rPr>
              <w:t xml:space="preserve"> pielita</w:t>
            </w:r>
          </w:p>
        </w:tc>
        <w:tc>
          <w:tcPr>
            <w:tcW w:w="1260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7E8">
              <w:rPr>
                <w:rFonts w:ascii="Times New Roman" w:hAnsi="Times New Roman"/>
              </w:rPr>
              <w:t>1 405,8</w:t>
            </w:r>
          </w:p>
        </w:tc>
        <w:tc>
          <w:tcPr>
            <w:tcW w:w="1080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57E8">
              <w:rPr>
                <w:rFonts w:ascii="Times New Roman" w:hAnsi="Times New Roman"/>
              </w:rPr>
              <w:t>696,69</w:t>
            </w:r>
          </w:p>
        </w:tc>
        <w:tc>
          <w:tcPr>
            <w:tcW w:w="1004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872,4</w:t>
            </w:r>
          </w:p>
        </w:tc>
        <w:tc>
          <w:tcPr>
            <w:tcW w:w="1243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125,22</w:t>
            </w:r>
          </w:p>
        </w:tc>
        <w:tc>
          <w:tcPr>
            <w:tcW w:w="1483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95,03</w:t>
            </w:r>
          </w:p>
        </w:tc>
      </w:tr>
      <w:tr w:rsidR="00C94B99" w:rsidRPr="001C7289" w:rsidTr="00B9622F">
        <w:trPr>
          <w:trHeight w:val="315"/>
          <w:jc w:val="center"/>
        </w:trPr>
        <w:tc>
          <w:tcPr>
            <w:tcW w:w="700" w:type="dxa"/>
            <w:shd w:val="clear" w:color="000000" w:fill="FFFFFF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Cs/>
              </w:rPr>
              <w:lastRenderedPageBreak/>
              <w:t>7311</w:t>
            </w:r>
          </w:p>
        </w:tc>
        <w:tc>
          <w:tcPr>
            <w:tcW w:w="2495" w:type="dxa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Cs/>
              </w:rPr>
              <w:t>Recipiente pentru gaze comprimate sau lichefiate, din fonta, din fier sau din otel</w:t>
            </w:r>
          </w:p>
        </w:tc>
        <w:tc>
          <w:tcPr>
            <w:tcW w:w="1260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04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24,53</w:t>
            </w:r>
          </w:p>
        </w:tc>
        <w:tc>
          <w:tcPr>
            <w:tcW w:w="1243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83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2,67</w:t>
            </w:r>
          </w:p>
        </w:tc>
      </w:tr>
      <w:tr w:rsidR="00C94B99" w:rsidRPr="001C7289" w:rsidTr="00B9622F">
        <w:trPr>
          <w:trHeight w:val="510"/>
          <w:jc w:val="center"/>
        </w:trPr>
        <w:tc>
          <w:tcPr>
            <w:tcW w:w="700" w:type="dxa"/>
            <w:shd w:val="clear" w:color="000000" w:fill="FFFFFF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7957E8">
              <w:rPr>
                <w:rFonts w:ascii="Times New Roman" w:hAnsi="Times New Roman"/>
                <w:bCs/>
              </w:rPr>
              <w:t>1206</w:t>
            </w:r>
          </w:p>
        </w:tc>
        <w:tc>
          <w:tcPr>
            <w:tcW w:w="2495" w:type="dxa"/>
          </w:tcPr>
          <w:p w:rsidR="00C94B99" w:rsidRPr="007957E8" w:rsidRDefault="00C94B99" w:rsidP="007957E8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7957E8">
              <w:rPr>
                <w:rFonts w:ascii="Times New Roman" w:hAnsi="Times New Roman"/>
                <w:bCs/>
              </w:rPr>
              <w:t>Seminte</w:t>
            </w:r>
            <w:proofErr w:type="spellEnd"/>
            <w:r w:rsidRPr="007957E8">
              <w:rPr>
                <w:rFonts w:ascii="Times New Roman" w:hAnsi="Times New Roman"/>
                <w:bCs/>
              </w:rPr>
              <w:t xml:space="preserve"> de floarea-soarelui, chiar </w:t>
            </w:r>
            <w:proofErr w:type="spellStart"/>
            <w:r w:rsidRPr="007957E8">
              <w:rPr>
                <w:rFonts w:ascii="Times New Roman" w:hAnsi="Times New Roman"/>
                <w:bCs/>
              </w:rPr>
              <w:t>sfarimate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proofErr w:type="spellStart"/>
            <w:r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04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14,88</w:t>
            </w:r>
          </w:p>
        </w:tc>
        <w:tc>
          <w:tcPr>
            <w:tcW w:w="1243" w:type="dxa"/>
            <w:noWrap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1483" w:type="dxa"/>
            <w:vAlign w:val="center"/>
          </w:tcPr>
          <w:p w:rsidR="00C94B99" w:rsidRPr="007957E8" w:rsidRDefault="00C94B99" w:rsidP="00B962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1,67</w:t>
            </w:r>
          </w:p>
        </w:tc>
      </w:tr>
    </w:tbl>
    <w:p w:rsidR="00C94B99" w:rsidRDefault="00C94B99" w:rsidP="00B9622F">
      <w:pPr>
        <w:spacing w:before="12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94B99" w:rsidRDefault="00C94B99" w:rsidP="00B9622F">
      <w:pPr>
        <w:spacing w:before="120" w:line="240" w:lineRule="auto"/>
        <w:ind w:right="-426"/>
        <w:jc w:val="center"/>
        <w:rPr>
          <w:rFonts w:ascii="Times New Roman" w:hAnsi="Times New Roman"/>
          <w:b/>
          <w:sz w:val="26"/>
          <w:szCs w:val="26"/>
        </w:rPr>
      </w:pPr>
      <w:r w:rsidRPr="00AE7F4B">
        <w:rPr>
          <w:rFonts w:ascii="Times New Roman" w:hAnsi="Times New Roman"/>
          <w:b/>
          <w:sz w:val="26"/>
          <w:szCs w:val="26"/>
        </w:rPr>
        <w:t>Principale mărfuri importate (mii dolari SUA):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2340"/>
        <w:gridCol w:w="1260"/>
        <w:gridCol w:w="1080"/>
        <w:gridCol w:w="1080"/>
        <w:gridCol w:w="1260"/>
        <w:gridCol w:w="1440"/>
      </w:tblGrid>
      <w:tr w:rsidR="00C94B99" w:rsidRPr="00864E43" w:rsidTr="00732754">
        <w:trPr>
          <w:trHeight w:val="909"/>
        </w:trPr>
        <w:tc>
          <w:tcPr>
            <w:tcW w:w="720" w:type="dxa"/>
            <w:shd w:val="clear" w:color="000000" w:fill="FFFFFF"/>
            <w:vAlign w:val="center"/>
          </w:tcPr>
          <w:p w:rsidR="00C94B99" w:rsidRPr="000A2C3A" w:rsidRDefault="00C94B99" w:rsidP="00732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NM</w:t>
            </w:r>
          </w:p>
        </w:tc>
        <w:tc>
          <w:tcPr>
            <w:tcW w:w="2340" w:type="dxa"/>
            <w:shd w:val="clear" w:color="000000" w:fill="FFFFFF"/>
            <w:vAlign w:val="center"/>
          </w:tcPr>
          <w:p w:rsidR="00C94B99" w:rsidRPr="000A2C3A" w:rsidRDefault="00C94B99" w:rsidP="00732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Mărfuri importate</w:t>
            </w:r>
          </w:p>
        </w:tc>
        <w:tc>
          <w:tcPr>
            <w:tcW w:w="1260" w:type="dxa"/>
            <w:shd w:val="clear" w:color="000000" w:fill="FFFFFF"/>
            <w:noWrap/>
            <w:vAlign w:val="center"/>
          </w:tcPr>
          <w:p w:rsidR="00C94B99" w:rsidRPr="000A2C3A" w:rsidRDefault="00C94B99" w:rsidP="00732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2014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:rsidR="00C94B99" w:rsidRPr="000A2C3A" w:rsidRDefault="00C94B99" w:rsidP="00732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2015</w:t>
            </w: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C94B99" w:rsidRPr="000A2C3A" w:rsidRDefault="00C94B99" w:rsidP="007327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2016</w:t>
            </w:r>
          </w:p>
        </w:tc>
        <w:tc>
          <w:tcPr>
            <w:tcW w:w="1260" w:type="dxa"/>
            <w:shd w:val="clear" w:color="000000" w:fill="FFFFFF"/>
            <w:vAlign w:val="center"/>
          </w:tcPr>
          <w:p w:rsidR="00C94B99" w:rsidRPr="000A2C3A" w:rsidRDefault="00C94B99" w:rsidP="00732754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Dinamica</w:t>
            </w:r>
          </w:p>
          <w:p w:rsidR="00C94B99" w:rsidRPr="000A2C3A" w:rsidRDefault="00C94B99" w:rsidP="00732754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2016/2015, %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:rsidR="00C94B99" w:rsidRPr="000A2C3A" w:rsidRDefault="00C94B99" w:rsidP="00732754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Cota din totalul importurilor</w:t>
            </w:r>
          </w:p>
          <w:p w:rsidR="00C94B99" w:rsidRPr="000A2C3A" w:rsidRDefault="00C94B99" w:rsidP="00732754">
            <w:pPr>
              <w:tabs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0A2C3A">
              <w:rPr>
                <w:rFonts w:ascii="Times New Roman" w:hAnsi="Times New Roman"/>
                <w:b/>
                <w:bCs/>
                <w:lang w:eastAsia="ru-RU"/>
              </w:rPr>
              <w:t>%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vAlign w:val="center"/>
          </w:tcPr>
          <w:p w:rsidR="00C94B99" w:rsidRPr="000A2C3A" w:rsidRDefault="00C94B99" w:rsidP="0073275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340" w:type="dxa"/>
            <w:noWrap/>
            <w:vAlign w:val="bottom"/>
          </w:tcPr>
          <w:p w:rsidR="00C94B99" w:rsidRPr="000A2C3A" w:rsidRDefault="00C94B99" w:rsidP="00732754">
            <w:pPr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Import total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</w:t>
            </w:r>
            <w:r w:rsidRPr="007957E8">
              <w:rPr>
                <w:rFonts w:ascii="Times New Roman" w:hAnsi="Times New Roman"/>
              </w:rPr>
              <w:t> </w:t>
            </w: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064,33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</w:t>
            </w:r>
            <w:r w:rsidRPr="007957E8">
              <w:rPr>
                <w:rFonts w:ascii="Times New Roman" w:hAnsi="Times New Roman"/>
              </w:rPr>
              <w:t> </w:t>
            </w: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065,88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</w:t>
            </w:r>
            <w:r w:rsidRPr="007957E8">
              <w:rPr>
                <w:rFonts w:ascii="Times New Roman" w:hAnsi="Times New Roman"/>
              </w:rPr>
              <w:t> </w:t>
            </w: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568,65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147,17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o-RO"/>
              </w:rPr>
            </w:pPr>
            <w:r w:rsidRPr="000A2C3A">
              <w:rPr>
                <w:rFonts w:ascii="Times New Roman" w:hAnsi="Times New Roman"/>
                <w:b/>
                <w:bCs/>
                <w:color w:val="000000"/>
                <w:lang w:eastAsia="ro-RO"/>
              </w:rPr>
              <w:t>100,0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0806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 xml:space="preserve">Struguri,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proaspeti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 sau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uscati</w:t>
            </w:r>
            <w:proofErr w:type="spellEnd"/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653,72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567,32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605,1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106,66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38,6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3901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Polimeri de etilena, in forme primare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0,</w:t>
            </w:r>
            <w:proofErr w:type="spellStart"/>
            <w:r w:rsidRPr="000A2C3A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60,26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235,47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390,75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15,0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7013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 xml:space="preserve">Obiecte din sticla pentru servicii de masa, pentru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bucatarie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, toaleta, birou, pentru decorarea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locuintelor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 sau pentru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utilizari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 similare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30,89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73,60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157,87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214,49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10,1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0804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 xml:space="preserve">Curmale, smochine, ananas, avocado,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guave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, mango si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mangustan</w:t>
            </w:r>
            <w:proofErr w:type="spellEnd"/>
            <w:r w:rsidRPr="000A2C3A">
              <w:rPr>
                <w:rFonts w:ascii="Times New Roman" w:hAnsi="Times New Roman"/>
                <w:bCs/>
              </w:rPr>
              <w:t>, proaspete sau uscate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95,12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70,51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115,46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163,75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7,4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0810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Alte fructe, proaspete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0,</w:t>
            </w:r>
            <w:proofErr w:type="spellStart"/>
            <w:r w:rsidRPr="000A2C3A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0,</w:t>
            </w:r>
            <w:proofErr w:type="spellStart"/>
            <w:r w:rsidRPr="000A2C3A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95,02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6,1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0709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 xml:space="preserve">Alte legume, in stare </w:t>
            </w:r>
            <w:proofErr w:type="spellStart"/>
            <w:r w:rsidRPr="000A2C3A">
              <w:rPr>
                <w:rFonts w:ascii="Times New Roman" w:hAnsi="Times New Roman"/>
                <w:bCs/>
              </w:rPr>
              <w:t>proaspata</w:t>
            </w:r>
            <w:proofErr w:type="spellEnd"/>
            <w:r w:rsidRPr="000A2C3A">
              <w:rPr>
                <w:rFonts w:ascii="Times New Roman" w:hAnsi="Times New Roman"/>
                <w:bCs/>
              </w:rPr>
              <w:t xml:space="preserve"> sau refrigerata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0,</w:t>
            </w:r>
            <w:proofErr w:type="spellStart"/>
            <w:r w:rsidRPr="000A2C3A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13,11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84,69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646,02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5,4</w:t>
            </w:r>
          </w:p>
        </w:tc>
      </w:tr>
      <w:tr w:rsidR="00C94B99" w:rsidTr="000A2C3A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20" w:type="dxa"/>
            <w:noWrap/>
          </w:tcPr>
          <w:p w:rsidR="00C94B99" w:rsidRPr="000A2C3A" w:rsidRDefault="00C94B99" w:rsidP="006453D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0902</w:t>
            </w:r>
          </w:p>
        </w:tc>
        <w:tc>
          <w:tcPr>
            <w:tcW w:w="2340" w:type="dxa"/>
            <w:noWrap/>
          </w:tcPr>
          <w:p w:rsidR="00C94B99" w:rsidRPr="000A2C3A" w:rsidRDefault="00C94B99" w:rsidP="006453D3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0A2C3A">
              <w:rPr>
                <w:rFonts w:ascii="Times New Roman" w:hAnsi="Times New Roman"/>
                <w:bCs/>
              </w:rPr>
              <w:t>Ceai, chiar aromatizat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67,76</w:t>
            </w:r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0,</w:t>
            </w:r>
            <w:proofErr w:type="spellStart"/>
            <w:r w:rsidRPr="000A2C3A">
              <w:rPr>
                <w:rFonts w:ascii="Times New Roman" w:hAnsi="Times New Roman"/>
              </w:rPr>
              <w:t>0</w:t>
            </w:r>
            <w:proofErr w:type="spellEnd"/>
          </w:p>
        </w:tc>
        <w:tc>
          <w:tcPr>
            <w:tcW w:w="108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64,88</w:t>
            </w:r>
          </w:p>
        </w:tc>
        <w:tc>
          <w:tcPr>
            <w:tcW w:w="126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100,0</w:t>
            </w:r>
          </w:p>
        </w:tc>
        <w:tc>
          <w:tcPr>
            <w:tcW w:w="1440" w:type="dxa"/>
            <w:noWrap/>
            <w:vAlign w:val="center"/>
          </w:tcPr>
          <w:p w:rsidR="00C94B99" w:rsidRPr="000A2C3A" w:rsidRDefault="00C94B99" w:rsidP="000A2C3A">
            <w:pPr>
              <w:jc w:val="center"/>
              <w:rPr>
                <w:rFonts w:ascii="Times New Roman" w:hAnsi="Times New Roman"/>
              </w:rPr>
            </w:pPr>
            <w:r w:rsidRPr="000A2C3A">
              <w:rPr>
                <w:rFonts w:ascii="Times New Roman" w:hAnsi="Times New Roman"/>
              </w:rPr>
              <w:t>4,1</w:t>
            </w:r>
          </w:p>
        </w:tc>
      </w:tr>
    </w:tbl>
    <w:p w:rsidR="00C94B99" w:rsidRDefault="00C94B99" w:rsidP="009251D5">
      <w:pPr>
        <w:jc w:val="both"/>
        <w:rPr>
          <w:rFonts w:ascii="Times New Roman" w:hAnsi="Times New Roman"/>
          <w:sz w:val="24"/>
          <w:szCs w:val="24"/>
        </w:rPr>
      </w:pPr>
    </w:p>
    <w:sectPr w:rsidR="00C94B99" w:rsidSect="001C35D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99" w:rsidRDefault="00C94B99" w:rsidP="00635118">
      <w:pPr>
        <w:spacing w:after="0" w:line="240" w:lineRule="auto"/>
      </w:pPr>
      <w:r>
        <w:separator/>
      </w:r>
    </w:p>
  </w:endnote>
  <w:endnote w:type="continuationSeparator" w:id="0">
    <w:p w:rsidR="00C94B99" w:rsidRDefault="00C94B99" w:rsidP="0063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99" w:rsidRDefault="00C94B99" w:rsidP="00635118">
      <w:pPr>
        <w:spacing w:after="0" w:line="240" w:lineRule="auto"/>
      </w:pPr>
      <w:r>
        <w:separator/>
      </w:r>
    </w:p>
  </w:footnote>
  <w:footnote w:type="continuationSeparator" w:id="0">
    <w:p w:rsidR="00C94B99" w:rsidRDefault="00C94B99" w:rsidP="006351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3D3A"/>
    <w:multiLevelType w:val="hybridMultilevel"/>
    <w:tmpl w:val="02663A14"/>
    <w:lvl w:ilvl="0" w:tplc="55DAFED0">
      <w:numFmt w:val="bullet"/>
      <w:lvlText w:val="-"/>
      <w:lvlJc w:val="left"/>
      <w:pPr>
        <w:ind w:left="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>
    <w:nsid w:val="02AA6C81"/>
    <w:multiLevelType w:val="hybridMultilevel"/>
    <w:tmpl w:val="D7A4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7182C"/>
    <w:multiLevelType w:val="hybridMultilevel"/>
    <w:tmpl w:val="2CECD7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03CC9"/>
    <w:multiLevelType w:val="hybridMultilevel"/>
    <w:tmpl w:val="37C03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373571"/>
    <w:multiLevelType w:val="hybridMultilevel"/>
    <w:tmpl w:val="FC34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16A6F"/>
    <w:multiLevelType w:val="hybridMultilevel"/>
    <w:tmpl w:val="017EBF1A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6A2"/>
    <w:multiLevelType w:val="hybridMultilevel"/>
    <w:tmpl w:val="39524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D616D"/>
    <w:multiLevelType w:val="hybridMultilevel"/>
    <w:tmpl w:val="21E4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C9246D"/>
    <w:multiLevelType w:val="hybridMultilevel"/>
    <w:tmpl w:val="36B882C6"/>
    <w:lvl w:ilvl="0" w:tplc="6206DC3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68B34FA"/>
    <w:multiLevelType w:val="hybridMultilevel"/>
    <w:tmpl w:val="2812C1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21052"/>
    <w:multiLevelType w:val="hybridMultilevel"/>
    <w:tmpl w:val="9A7E772E"/>
    <w:lvl w:ilvl="0" w:tplc="48B0FD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7040D"/>
    <w:multiLevelType w:val="hybridMultilevel"/>
    <w:tmpl w:val="0E9A9FA4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42EC2"/>
    <w:multiLevelType w:val="hybridMultilevel"/>
    <w:tmpl w:val="2D2A15EA"/>
    <w:lvl w:ilvl="0" w:tplc="4830D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C2085"/>
    <w:multiLevelType w:val="hybridMultilevel"/>
    <w:tmpl w:val="9B4C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5150A"/>
    <w:multiLevelType w:val="hybridMultilevel"/>
    <w:tmpl w:val="D3248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D73105"/>
    <w:multiLevelType w:val="hybridMultilevel"/>
    <w:tmpl w:val="6F80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5818CD"/>
    <w:multiLevelType w:val="hybridMultilevel"/>
    <w:tmpl w:val="38940E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7A53841"/>
    <w:multiLevelType w:val="hybridMultilevel"/>
    <w:tmpl w:val="A93033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352F2"/>
    <w:multiLevelType w:val="hybridMultilevel"/>
    <w:tmpl w:val="AD868510"/>
    <w:lvl w:ilvl="0" w:tplc="48B0FD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12"/>
  </w:num>
  <w:num w:numId="7">
    <w:abstractNumId w:val="10"/>
  </w:num>
  <w:num w:numId="8">
    <w:abstractNumId w:val="3"/>
  </w:num>
  <w:num w:numId="9">
    <w:abstractNumId w:val="13"/>
  </w:num>
  <w:num w:numId="10">
    <w:abstractNumId w:val="14"/>
  </w:num>
  <w:num w:numId="11">
    <w:abstractNumId w:val="4"/>
  </w:num>
  <w:num w:numId="12">
    <w:abstractNumId w:val="7"/>
  </w:num>
  <w:num w:numId="13">
    <w:abstractNumId w:val="18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6"/>
  </w:num>
  <w:num w:numId="18">
    <w:abstractNumId w:val="15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F19"/>
    <w:rsid w:val="000066FC"/>
    <w:rsid w:val="00047555"/>
    <w:rsid w:val="00053753"/>
    <w:rsid w:val="00056E74"/>
    <w:rsid w:val="00061FCE"/>
    <w:rsid w:val="00083F01"/>
    <w:rsid w:val="00085751"/>
    <w:rsid w:val="00093E92"/>
    <w:rsid w:val="000A2C3A"/>
    <w:rsid w:val="000A69F4"/>
    <w:rsid w:val="000B4027"/>
    <w:rsid w:val="000D509C"/>
    <w:rsid w:val="000D57AA"/>
    <w:rsid w:val="000D698A"/>
    <w:rsid w:val="000E1403"/>
    <w:rsid w:val="000E5752"/>
    <w:rsid w:val="000F1614"/>
    <w:rsid w:val="000F2D7F"/>
    <w:rsid w:val="0010062C"/>
    <w:rsid w:val="00102E0D"/>
    <w:rsid w:val="001079A9"/>
    <w:rsid w:val="001109E4"/>
    <w:rsid w:val="001254BD"/>
    <w:rsid w:val="001307A8"/>
    <w:rsid w:val="0014389A"/>
    <w:rsid w:val="0014507F"/>
    <w:rsid w:val="001564C2"/>
    <w:rsid w:val="00157297"/>
    <w:rsid w:val="00161749"/>
    <w:rsid w:val="0018441A"/>
    <w:rsid w:val="001960A4"/>
    <w:rsid w:val="00197182"/>
    <w:rsid w:val="001A0B2D"/>
    <w:rsid w:val="001A2B2E"/>
    <w:rsid w:val="001A551A"/>
    <w:rsid w:val="001A7FBB"/>
    <w:rsid w:val="001B0B42"/>
    <w:rsid w:val="001C21D4"/>
    <w:rsid w:val="001C29B4"/>
    <w:rsid w:val="001C35D0"/>
    <w:rsid w:val="001C657C"/>
    <w:rsid w:val="001C7289"/>
    <w:rsid w:val="001D6357"/>
    <w:rsid w:val="001E034E"/>
    <w:rsid w:val="00205970"/>
    <w:rsid w:val="00251B2A"/>
    <w:rsid w:val="002529D8"/>
    <w:rsid w:val="0025361D"/>
    <w:rsid w:val="0025439B"/>
    <w:rsid w:val="00255F28"/>
    <w:rsid w:val="00256728"/>
    <w:rsid w:val="0026166C"/>
    <w:rsid w:val="00293986"/>
    <w:rsid w:val="002A1534"/>
    <w:rsid w:val="002C7529"/>
    <w:rsid w:val="002F061E"/>
    <w:rsid w:val="0030433E"/>
    <w:rsid w:val="00327215"/>
    <w:rsid w:val="00332866"/>
    <w:rsid w:val="00332B10"/>
    <w:rsid w:val="003331D8"/>
    <w:rsid w:val="00342C49"/>
    <w:rsid w:val="003470C3"/>
    <w:rsid w:val="00354337"/>
    <w:rsid w:val="00360980"/>
    <w:rsid w:val="00363AD3"/>
    <w:rsid w:val="00367FD5"/>
    <w:rsid w:val="0038698F"/>
    <w:rsid w:val="00387AE7"/>
    <w:rsid w:val="003A7774"/>
    <w:rsid w:val="003B09A2"/>
    <w:rsid w:val="003B1039"/>
    <w:rsid w:val="003B30A4"/>
    <w:rsid w:val="003B5338"/>
    <w:rsid w:val="003C62BA"/>
    <w:rsid w:val="003C7CE6"/>
    <w:rsid w:val="003E5712"/>
    <w:rsid w:val="003E5C4B"/>
    <w:rsid w:val="003F7C34"/>
    <w:rsid w:val="004010F9"/>
    <w:rsid w:val="004021E0"/>
    <w:rsid w:val="00413D95"/>
    <w:rsid w:val="00432940"/>
    <w:rsid w:val="004362BA"/>
    <w:rsid w:val="00441382"/>
    <w:rsid w:val="00442000"/>
    <w:rsid w:val="004461B3"/>
    <w:rsid w:val="00490EC8"/>
    <w:rsid w:val="00494E86"/>
    <w:rsid w:val="0049654D"/>
    <w:rsid w:val="004A1BC5"/>
    <w:rsid w:val="004A1C83"/>
    <w:rsid w:val="004A51D3"/>
    <w:rsid w:val="004D0F19"/>
    <w:rsid w:val="004D1B4F"/>
    <w:rsid w:val="004D7E82"/>
    <w:rsid w:val="004F66D4"/>
    <w:rsid w:val="0050604A"/>
    <w:rsid w:val="00507462"/>
    <w:rsid w:val="0051571B"/>
    <w:rsid w:val="005217F3"/>
    <w:rsid w:val="00526976"/>
    <w:rsid w:val="00532F70"/>
    <w:rsid w:val="00553D7C"/>
    <w:rsid w:val="005556D7"/>
    <w:rsid w:val="00556DFB"/>
    <w:rsid w:val="005776B0"/>
    <w:rsid w:val="00586561"/>
    <w:rsid w:val="005D310D"/>
    <w:rsid w:val="005E3687"/>
    <w:rsid w:val="005E50E9"/>
    <w:rsid w:val="005F6CA0"/>
    <w:rsid w:val="005F7FDF"/>
    <w:rsid w:val="00607C28"/>
    <w:rsid w:val="00615BAA"/>
    <w:rsid w:val="00635118"/>
    <w:rsid w:val="00641461"/>
    <w:rsid w:val="00641C1C"/>
    <w:rsid w:val="006453D3"/>
    <w:rsid w:val="00647D4A"/>
    <w:rsid w:val="00660B50"/>
    <w:rsid w:val="00662F02"/>
    <w:rsid w:val="006634E8"/>
    <w:rsid w:val="0067588C"/>
    <w:rsid w:val="00681046"/>
    <w:rsid w:val="00690C13"/>
    <w:rsid w:val="006A48FA"/>
    <w:rsid w:val="006A7D77"/>
    <w:rsid w:val="006B133B"/>
    <w:rsid w:val="006B630A"/>
    <w:rsid w:val="006D58D5"/>
    <w:rsid w:val="006D6E4A"/>
    <w:rsid w:val="006E69E1"/>
    <w:rsid w:val="006F5D62"/>
    <w:rsid w:val="007007FB"/>
    <w:rsid w:val="00711268"/>
    <w:rsid w:val="00714B4C"/>
    <w:rsid w:val="007240F9"/>
    <w:rsid w:val="00727844"/>
    <w:rsid w:val="00732754"/>
    <w:rsid w:val="00736CC5"/>
    <w:rsid w:val="007438D0"/>
    <w:rsid w:val="007536C3"/>
    <w:rsid w:val="00761AA7"/>
    <w:rsid w:val="00782881"/>
    <w:rsid w:val="007879F1"/>
    <w:rsid w:val="007957E8"/>
    <w:rsid w:val="00796323"/>
    <w:rsid w:val="007970A9"/>
    <w:rsid w:val="007B28DD"/>
    <w:rsid w:val="007B36A1"/>
    <w:rsid w:val="007D309F"/>
    <w:rsid w:val="007E1528"/>
    <w:rsid w:val="007E3241"/>
    <w:rsid w:val="007E538E"/>
    <w:rsid w:val="007F1901"/>
    <w:rsid w:val="007F1FFA"/>
    <w:rsid w:val="008143AA"/>
    <w:rsid w:val="00817D10"/>
    <w:rsid w:val="00823278"/>
    <w:rsid w:val="00823994"/>
    <w:rsid w:val="008258B1"/>
    <w:rsid w:val="0083354F"/>
    <w:rsid w:val="00834C3B"/>
    <w:rsid w:val="00841A74"/>
    <w:rsid w:val="00842558"/>
    <w:rsid w:val="00861777"/>
    <w:rsid w:val="00861E13"/>
    <w:rsid w:val="00864061"/>
    <w:rsid w:val="00864E43"/>
    <w:rsid w:val="008651DC"/>
    <w:rsid w:val="00866D06"/>
    <w:rsid w:val="00885A75"/>
    <w:rsid w:val="008872EC"/>
    <w:rsid w:val="008932C7"/>
    <w:rsid w:val="0089716A"/>
    <w:rsid w:val="008A017D"/>
    <w:rsid w:val="008B5829"/>
    <w:rsid w:val="008C262A"/>
    <w:rsid w:val="008D23D9"/>
    <w:rsid w:val="008E63FE"/>
    <w:rsid w:val="008F7F67"/>
    <w:rsid w:val="009251D5"/>
    <w:rsid w:val="00942CB6"/>
    <w:rsid w:val="0097009F"/>
    <w:rsid w:val="00975FC2"/>
    <w:rsid w:val="00984300"/>
    <w:rsid w:val="00985C57"/>
    <w:rsid w:val="0099605A"/>
    <w:rsid w:val="009A071F"/>
    <w:rsid w:val="009A3BD9"/>
    <w:rsid w:val="009B3629"/>
    <w:rsid w:val="009B7EF5"/>
    <w:rsid w:val="009C0652"/>
    <w:rsid w:val="009C1490"/>
    <w:rsid w:val="009C5C9D"/>
    <w:rsid w:val="009C62A6"/>
    <w:rsid w:val="009D229B"/>
    <w:rsid w:val="009D70E5"/>
    <w:rsid w:val="009E2BC3"/>
    <w:rsid w:val="009E54AB"/>
    <w:rsid w:val="00A14927"/>
    <w:rsid w:val="00A258BD"/>
    <w:rsid w:val="00A272BB"/>
    <w:rsid w:val="00A4090C"/>
    <w:rsid w:val="00A41730"/>
    <w:rsid w:val="00A42BF1"/>
    <w:rsid w:val="00A5077F"/>
    <w:rsid w:val="00A52962"/>
    <w:rsid w:val="00A63946"/>
    <w:rsid w:val="00A71051"/>
    <w:rsid w:val="00A77802"/>
    <w:rsid w:val="00A82204"/>
    <w:rsid w:val="00A84A37"/>
    <w:rsid w:val="00AD1226"/>
    <w:rsid w:val="00AE7F4B"/>
    <w:rsid w:val="00AF25B4"/>
    <w:rsid w:val="00AF6D58"/>
    <w:rsid w:val="00B043CB"/>
    <w:rsid w:val="00B0444E"/>
    <w:rsid w:val="00B0616D"/>
    <w:rsid w:val="00B14588"/>
    <w:rsid w:val="00B157E8"/>
    <w:rsid w:val="00B172DD"/>
    <w:rsid w:val="00B22225"/>
    <w:rsid w:val="00B4019F"/>
    <w:rsid w:val="00B578B1"/>
    <w:rsid w:val="00B6141C"/>
    <w:rsid w:val="00B76553"/>
    <w:rsid w:val="00B920E6"/>
    <w:rsid w:val="00B956EB"/>
    <w:rsid w:val="00B95BFA"/>
    <w:rsid w:val="00B9622F"/>
    <w:rsid w:val="00BA30A2"/>
    <w:rsid w:val="00BB0DCC"/>
    <w:rsid w:val="00BB6EA5"/>
    <w:rsid w:val="00BB7917"/>
    <w:rsid w:val="00BC5CEA"/>
    <w:rsid w:val="00BC7C3E"/>
    <w:rsid w:val="00BD4C80"/>
    <w:rsid w:val="00BE4C9B"/>
    <w:rsid w:val="00BE5406"/>
    <w:rsid w:val="00BF15C1"/>
    <w:rsid w:val="00C12442"/>
    <w:rsid w:val="00C21C64"/>
    <w:rsid w:val="00C230D0"/>
    <w:rsid w:val="00C30E03"/>
    <w:rsid w:val="00C37B8B"/>
    <w:rsid w:val="00C4744E"/>
    <w:rsid w:val="00C6399B"/>
    <w:rsid w:val="00C66974"/>
    <w:rsid w:val="00C808DB"/>
    <w:rsid w:val="00C83131"/>
    <w:rsid w:val="00C94A97"/>
    <w:rsid w:val="00C94B99"/>
    <w:rsid w:val="00CA1185"/>
    <w:rsid w:val="00CA3FB5"/>
    <w:rsid w:val="00CA410B"/>
    <w:rsid w:val="00CA6CBF"/>
    <w:rsid w:val="00CB4C50"/>
    <w:rsid w:val="00CC5F8B"/>
    <w:rsid w:val="00CE533F"/>
    <w:rsid w:val="00CF6A8C"/>
    <w:rsid w:val="00D06448"/>
    <w:rsid w:val="00D556D5"/>
    <w:rsid w:val="00D57665"/>
    <w:rsid w:val="00D75902"/>
    <w:rsid w:val="00D81143"/>
    <w:rsid w:val="00D81310"/>
    <w:rsid w:val="00DA58DA"/>
    <w:rsid w:val="00DA68CA"/>
    <w:rsid w:val="00DA721D"/>
    <w:rsid w:val="00DB6290"/>
    <w:rsid w:val="00DC1198"/>
    <w:rsid w:val="00DC6881"/>
    <w:rsid w:val="00DD0C24"/>
    <w:rsid w:val="00DE67D0"/>
    <w:rsid w:val="00E17AA5"/>
    <w:rsid w:val="00E205D3"/>
    <w:rsid w:val="00E42037"/>
    <w:rsid w:val="00E43808"/>
    <w:rsid w:val="00E4484E"/>
    <w:rsid w:val="00E62E4C"/>
    <w:rsid w:val="00E673F2"/>
    <w:rsid w:val="00E72869"/>
    <w:rsid w:val="00E72D64"/>
    <w:rsid w:val="00E76518"/>
    <w:rsid w:val="00E97C09"/>
    <w:rsid w:val="00EC51A2"/>
    <w:rsid w:val="00EC7D29"/>
    <w:rsid w:val="00EF4743"/>
    <w:rsid w:val="00F13715"/>
    <w:rsid w:val="00F14EB3"/>
    <w:rsid w:val="00F25F19"/>
    <w:rsid w:val="00F33449"/>
    <w:rsid w:val="00F34DA1"/>
    <w:rsid w:val="00F67669"/>
    <w:rsid w:val="00F83857"/>
    <w:rsid w:val="00F95813"/>
    <w:rsid w:val="00FA1737"/>
    <w:rsid w:val="00FB3031"/>
    <w:rsid w:val="00FC1B49"/>
    <w:rsid w:val="00FC2086"/>
    <w:rsid w:val="00FC6C8D"/>
    <w:rsid w:val="00FD6214"/>
    <w:rsid w:val="00FE2010"/>
    <w:rsid w:val="00FE5D27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1E034E"/>
    <w:pPr>
      <w:spacing w:after="120" w:line="264" w:lineRule="auto"/>
    </w:pPr>
    <w:rPr>
      <w:sz w:val="20"/>
      <w:szCs w:val="20"/>
      <w:lang w:val="ro-RO" w:eastAsia="en-US"/>
    </w:rPr>
  </w:style>
  <w:style w:type="paragraph" w:styleId="1">
    <w:name w:val="heading 1"/>
    <w:basedOn w:val="a"/>
    <w:next w:val="a"/>
    <w:link w:val="10"/>
    <w:uiPriority w:val="99"/>
    <w:qFormat/>
    <w:rsid w:val="004D0F19"/>
    <w:pPr>
      <w:keepNext/>
      <w:keepLines/>
      <w:spacing w:before="320" w:after="0" w:line="240" w:lineRule="auto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D0F19"/>
    <w:pPr>
      <w:keepNext/>
      <w:keepLines/>
      <w:spacing w:before="80" w:after="0" w:line="240" w:lineRule="auto"/>
      <w:outlineLvl w:val="1"/>
    </w:pPr>
    <w:rPr>
      <w:rFonts w:ascii="Calibri Light" w:hAnsi="Calibri Light"/>
      <w:color w:val="40404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D0F19"/>
    <w:pPr>
      <w:keepNext/>
      <w:keepLines/>
      <w:spacing w:before="40" w:after="0" w:line="240" w:lineRule="auto"/>
      <w:outlineLvl w:val="2"/>
    </w:pPr>
    <w:rPr>
      <w:rFonts w:ascii="Calibri Light" w:hAnsi="Calibri Light"/>
      <w:color w:val="44546A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D0F19"/>
    <w:pPr>
      <w:keepNext/>
      <w:keepLines/>
      <w:spacing w:before="40" w:after="0"/>
      <w:outlineLvl w:val="3"/>
    </w:pPr>
    <w:rPr>
      <w:rFonts w:ascii="Calibri Light" w:hAnsi="Calibri Light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4D0F19"/>
    <w:pPr>
      <w:keepNext/>
      <w:keepLines/>
      <w:spacing w:before="40" w:after="0"/>
      <w:outlineLvl w:val="4"/>
    </w:pPr>
    <w:rPr>
      <w:rFonts w:ascii="Calibri Light" w:hAnsi="Calibri Light"/>
      <w:color w:val="44546A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4D0F19"/>
    <w:pPr>
      <w:keepNext/>
      <w:keepLines/>
      <w:spacing w:before="40" w:after="0"/>
      <w:outlineLvl w:val="5"/>
    </w:pPr>
    <w:rPr>
      <w:rFonts w:ascii="Calibri Light" w:hAnsi="Calibri Light"/>
      <w:i/>
      <w:iCs/>
      <w:color w:val="44546A"/>
      <w:sz w:val="21"/>
      <w:szCs w:val="21"/>
    </w:rPr>
  </w:style>
  <w:style w:type="paragraph" w:styleId="7">
    <w:name w:val="heading 7"/>
    <w:basedOn w:val="a"/>
    <w:next w:val="a"/>
    <w:link w:val="70"/>
    <w:uiPriority w:val="99"/>
    <w:qFormat/>
    <w:rsid w:val="004D0F19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  <w:sz w:val="21"/>
      <w:szCs w:val="21"/>
    </w:rPr>
  </w:style>
  <w:style w:type="paragraph" w:styleId="8">
    <w:name w:val="heading 8"/>
    <w:basedOn w:val="a"/>
    <w:next w:val="a"/>
    <w:link w:val="80"/>
    <w:uiPriority w:val="99"/>
    <w:qFormat/>
    <w:rsid w:val="004D0F19"/>
    <w:pPr>
      <w:keepNext/>
      <w:keepLines/>
      <w:spacing w:before="40" w:after="0"/>
      <w:outlineLvl w:val="7"/>
    </w:pPr>
    <w:rPr>
      <w:rFonts w:ascii="Calibri Light" w:hAnsi="Calibri Light"/>
      <w:b/>
      <w:bCs/>
      <w:color w:val="44546A"/>
    </w:rPr>
  </w:style>
  <w:style w:type="paragraph" w:styleId="9">
    <w:name w:val="heading 9"/>
    <w:basedOn w:val="a"/>
    <w:next w:val="a"/>
    <w:link w:val="90"/>
    <w:uiPriority w:val="99"/>
    <w:qFormat/>
    <w:rsid w:val="004D0F19"/>
    <w:pPr>
      <w:keepNext/>
      <w:keepLines/>
      <w:spacing w:before="40" w:after="0"/>
      <w:outlineLvl w:val="8"/>
    </w:pPr>
    <w:rPr>
      <w:rFonts w:ascii="Calibri Light" w:hAnsi="Calibri Light"/>
      <w:b/>
      <w:bCs/>
      <w:i/>
      <w:iCs/>
      <w:color w:val="44546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D0F19"/>
    <w:rPr>
      <w:rFonts w:ascii="Calibri Light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D0F19"/>
    <w:rPr>
      <w:rFonts w:ascii="Calibri Light" w:hAnsi="Calibri Light" w:cs="Times New Roman"/>
      <w:color w:val="40404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D0F19"/>
    <w:rPr>
      <w:rFonts w:ascii="Calibri Light" w:hAnsi="Calibri Light" w:cs="Times New Roman"/>
      <w:color w:val="44546A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D0F19"/>
    <w:rPr>
      <w:rFonts w:ascii="Calibri Light" w:hAnsi="Calibri Light" w:cs="Times New Roman"/>
      <w:sz w:val="22"/>
      <w:szCs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D0F19"/>
    <w:rPr>
      <w:rFonts w:ascii="Calibri Light" w:hAnsi="Calibri Light" w:cs="Times New Roman"/>
      <w:color w:val="44546A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D0F19"/>
    <w:rPr>
      <w:rFonts w:ascii="Calibri Light" w:hAnsi="Calibri Light" w:cs="Times New Roman"/>
      <w:i/>
      <w:iCs/>
      <w:color w:val="44546A"/>
      <w:sz w:val="21"/>
      <w:szCs w:val="21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D0F19"/>
    <w:rPr>
      <w:rFonts w:ascii="Calibri Light" w:hAnsi="Calibri Light" w:cs="Times New Roman"/>
      <w:i/>
      <w:iCs/>
      <w:color w:val="1F4E79"/>
      <w:sz w:val="21"/>
      <w:szCs w:val="21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D0F19"/>
    <w:rPr>
      <w:rFonts w:ascii="Calibri Light" w:hAnsi="Calibri Light" w:cs="Times New Roman"/>
      <w:b/>
      <w:bCs/>
      <w:color w:val="44546A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D0F19"/>
    <w:rPr>
      <w:rFonts w:ascii="Calibri Light" w:hAnsi="Calibri Light" w:cs="Times New Roman"/>
      <w:b/>
      <w:bCs/>
      <w:i/>
      <w:iCs/>
      <w:color w:val="44546A"/>
    </w:rPr>
  </w:style>
  <w:style w:type="paragraph" w:styleId="a3">
    <w:name w:val="caption"/>
    <w:basedOn w:val="a"/>
    <w:next w:val="a"/>
    <w:uiPriority w:val="99"/>
    <w:qFormat/>
    <w:rsid w:val="004D0F19"/>
    <w:pPr>
      <w:spacing w:line="240" w:lineRule="auto"/>
    </w:pPr>
    <w:rPr>
      <w:b/>
      <w:bCs/>
      <w:smallCaps/>
      <w:color w:val="595959"/>
      <w:spacing w:val="6"/>
    </w:rPr>
  </w:style>
  <w:style w:type="paragraph" w:styleId="a4">
    <w:name w:val="Title"/>
    <w:basedOn w:val="a"/>
    <w:next w:val="a"/>
    <w:link w:val="a5"/>
    <w:uiPriority w:val="99"/>
    <w:qFormat/>
    <w:rsid w:val="004D0F19"/>
    <w:pPr>
      <w:spacing w:after="0" w:line="240" w:lineRule="auto"/>
      <w:contextualSpacing/>
    </w:pPr>
    <w:rPr>
      <w:rFonts w:ascii="Calibri Light" w:hAnsi="Calibri Light"/>
      <w:color w:val="5B9BD5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99"/>
    <w:locked/>
    <w:rsid w:val="004D0F19"/>
    <w:rPr>
      <w:rFonts w:ascii="Calibri Light" w:hAnsi="Calibri Light" w:cs="Times New Roman"/>
      <w:color w:val="5B9BD5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99"/>
    <w:qFormat/>
    <w:rsid w:val="004D0F19"/>
    <w:pPr>
      <w:numPr>
        <w:ilvl w:val="1"/>
      </w:numPr>
      <w:spacing w:line="240" w:lineRule="auto"/>
    </w:pPr>
    <w:rPr>
      <w:rFonts w:ascii="Calibri Light" w:hAnsi="Calibri Light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4D0F19"/>
    <w:rPr>
      <w:rFonts w:ascii="Calibri Light" w:hAnsi="Calibri Light" w:cs="Times New Roman"/>
      <w:sz w:val="24"/>
      <w:szCs w:val="24"/>
    </w:rPr>
  </w:style>
  <w:style w:type="character" w:styleId="a8">
    <w:name w:val="Strong"/>
    <w:basedOn w:val="a0"/>
    <w:uiPriority w:val="99"/>
    <w:qFormat/>
    <w:rsid w:val="004D0F19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4D0F19"/>
    <w:rPr>
      <w:rFonts w:cs="Times New Roman"/>
      <w:i/>
      <w:iCs/>
    </w:rPr>
  </w:style>
  <w:style w:type="paragraph" w:styleId="aa">
    <w:name w:val="No Spacing"/>
    <w:uiPriority w:val="99"/>
    <w:qFormat/>
    <w:rsid w:val="004D0F19"/>
    <w:rPr>
      <w:sz w:val="20"/>
      <w:szCs w:val="20"/>
      <w:lang w:val="ro-RO" w:eastAsia="en-US"/>
    </w:rPr>
  </w:style>
  <w:style w:type="paragraph" w:styleId="21">
    <w:name w:val="Quote"/>
    <w:basedOn w:val="a"/>
    <w:next w:val="a"/>
    <w:link w:val="22"/>
    <w:uiPriority w:val="99"/>
    <w:qFormat/>
    <w:rsid w:val="004D0F19"/>
    <w:pPr>
      <w:spacing w:before="160"/>
      <w:ind w:left="720" w:right="720"/>
    </w:pPr>
    <w:rPr>
      <w:i/>
      <w:iCs/>
      <w:color w:val="404040"/>
    </w:rPr>
  </w:style>
  <w:style w:type="character" w:customStyle="1" w:styleId="22">
    <w:name w:val="Цитата 2 Знак"/>
    <w:basedOn w:val="a0"/>
    <w:link w:val="21"/>
    <w:uiPriority w:val="99"/>
    <w:locked/>
    <w:rsid w:val="004D0F19"/>
    <w:rPr>
      <w:rFonts w:cs="Times New Roman"/>
      <w:i/>
      <w:iCs/>
      <w:color w:val="404040"/>
    </w:rPr>
  </w:style>
  <w:style w:type="paragraph" w:styleId="ab">
    <w:name w:val="Intense Quote"/>
    <w:basedOn w:val="a"/>
    <w:next w:val="a"/>
    <w:link w:val="ac"/>
    <w:uiPriority w:val="99"/>
    <w:qFormat/>
    <w:rsid w:val="004D0F1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hAnsi="Calibri Light"/>
      <w:color w:val="5B9BD5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99"/>
    <w:locked/>
    <w:rsid w:val="004D0F19"/>
    <w:rPr>
      <w:rFonts w:ascii="Calibri Light" w:hAnsi="Calibri Light" w:cs="Times New Roman"/>
      <w:color w:val="5B9BD5"/>
      <w:sz w:val="28"/>
      <w:szCs w:val="28"/>
    </w:rPr>
  </w:style>
  <w:style w:type="character" w:styleId="ad">
    <w:name w:val="Subtle Emphasis"/>
    <w:basedOn w:val="a0"/>
    <w:uiPriority w:val="99"/>
    <w:qFormat/>
    <w:rsid w:val="004D0F19"/>
    <w:rPr>
      <w:rFonts w:cs="Times New Roman"/>
      <w:i/>
      <w:iCs/>
      <w:color w:val="404040"/>
    </w:rPr>
  </w:style>
  <w:style w:type="character" w:styleId="ae">
    <w:name w:val="Intense Emphasis"/>
    <w:basedOn w:val="a0"/>
    <w:uiPriority w:val="99"/>
    <w:qFormat/>
    <w:rsid w:val="004D0F19"/>
    <w:rPr>
      <w:rFonts w:cs="Times New Roman"/>
      <w:b/>
      <w:bCs/>
      <w:i/>
      <w:iCs/>
    </w:rPr>
  </w:style>
  <w:style w:type="character" w:styleId="af">
    <w:name w:val="Subtle Reference"/>
    <w:basedOn w:val="a0"/>
    <w:uiPriority w:val="99"/>
    <w:qFormat/>
    <w:rsid w:val="004D0F19"/>
    <w:rPr>
      <w:rFonts w:cs="Times New Roman"/>
      <w:smallCaps/>
      <w:color w:val="404040"/>
      <w:u w:val="single" w:color="7F7F7F"/>
    </w:rPr>
  </w:style>
  <w:style w:type="character" w:styleId="af0">
    <w:name w:val="Intense Reference"/>
    <w:basedOn w:val="a0"/>
    <w:uiPriority w:val="99"/>
    <w:qFormat/>
    <w:rsid w:val="004D0F19"/>
    <w:rPr>
      <w:rFonts w:cs="Times New Roman"/>
      <w:b/>
      <w:bCs/>
      <w:smallCaps/>
      <w:spacing w:val="5"/>
      <w:u w:val="single"/>
    </w:rPr>
  </w:style>
  <w:style w:type="character" w:styleId="af1">
    <w:name w:val="Book Title"/>
    <w:basedOn w:val="a0"/>
    <w:uiPriority w:val="99"/>
    <w:qFormat/>
    <w:rsid w:val="004D0F19"/>
    <w:rPr>
      <w:rFonts w:cs="Times New Roman"/>
      <w:b/>
      <w:bCs/>
      <w:smallCaps/>
    </w:rPr>
  </w:style>
  <w:style w:type="paragraph" w:styleId="af2">
    <w:name w:val="TOC Heading"/>
    <w:basedOn w:val="1"/>
    <w:next w:val="a"/>
    <w:uiPriority w:val="99"/>
    <w:qFormat/>
    <w:rsid w:val="004D0F19"/>
    <w:pPr>
      <w:outlineLvl w:val="9"/>
    </w:pPr>
  </w:style>
  <w:style w:type="table" w:styleId="af3">
    <w:name w:val="Table Grid"/>
    <w:basedOn w:val="a1"/>
    <w:uiPriority w:val="99"/>
    <w:rsid w:val="004D0F1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99"/>
    <w:qFormat/>
    <w:rsid w:val="001A2B2E"/>
    <w:pPr>
      <w:ind w:left="720"/>
      <w:contextualSpacing/>
    </w:pPr>
  </w:style>
  <w:style w:type="character" w:styleId="af5">
    <w:name w:val="Hyperlink"/>
    <w:basedOn w:val="a0"/>
    <w:uiPriority w:val="99"/>
    <w:rsid w:val="00E17AA5"/>
    <w:rPr>
      <w:rFonts w:cs="Times New Roman"/>
      <w:color w:val="0563C1"/>
      <w:u w:val="single"/>
    </w:rPr>
  </w:style>
  <w:style w:type="paragraph" w:styleId="af6">
    <w:name w:val="footnote text"/>
    <w:basedOn w:val="a"/>
    <w:link w:val="af7"/>
    <w:uiPriority w:val="99"/>
    <w:semiHidden/>
    <w:rsid w:val="00635118"/>
    <w:pPr>
      <w:spacing w:after="0" w:line="240" w:lineRule="auto"/>
    </w:pPr>
    <w:rPr>
      <w:rFonts w:ascii="Times New Roman" w:hAnsi="Times New Roman"/>
      <w:lang w:val="en-US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635118"/>
    <w:rPr>
      <w:rFonts w:ascii="Times New Roman" w:hAnsi="Times New Roman" w:cs="Times New Roman"/>
      <w:lang w:val="en-US"/>
    </w:rPr>
  </w:style>
  <w:style w:type="character" w:styleId="af8">
    <w:name w:val="footnote reference"/>
    <w:basedOn w:val="a0"/>
    <w:uiPriority w:val="99"/>
    <w:semiHidden/>
    <w:rsid w:val="00635118"/>
    <w:rPr>
      <w:rFonts w:cs="Times New Roman"/>
      <w:vertAlign w:val="superscript"/>
    </w:rPr>
  </w:style>
  <w:style w:type="paragraph" w:styleId="af9">
    <w:name w:val="Balloon Text"/>
    <w:basedOn w:val="a"/>
    <w:link w:val="afa"/>
    <w:uiPriority w:val="99"/>
    <w:semiHidden/>
    <w:rsid w:val="0097009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97009F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6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828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NOTA INFORMATIVĂ </vt:lpstr>
    </vt:vector>
  </TitlesOfParts>
  <Company>SPecialiST RePack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 </dc:title>
  <dc:subject/>
  <dc:creator>Liudmila</dc:creator>
  <cp:keywords/>
  <dc:description/>
  <cp:lastModifiedBy>User</cp:lastModifiedBy>
  <cp:revision>10</cp:revision>
  <cp:lastPrinted>2017-03-23T08:09:00Z</cp:lastPrinted>
  <dcterms:created xsi:type="dcterms:W3CDTF">2017-04-17T18:30:00Z</dcterms:created>
  <dcterms:modified xsi:type="dcterms:W3CDTF">2017-04-19T15:35:00Z</dcterms:modified>
</cp:coreProperties>
</file>