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71D" w:rsidRDefault="0068371D">
      <w:pPr>
        <w:rPr>
          <w:lang w:val="ro-MO"/>
        </w:rPr>
      </w:pPr>
      <w:bookmarkStart w:id="0" w:name="_GoBack"/>
      <w:bookmarkEnd w:id="0"/>
    </w:p>
    <w:p w:rsidR="001114D3" w:rsidRDefault="001114D3">
      <w:pPr>
        <w:rPr>
          <w:lang w:val="ro-MO"/>
        </w:rPr>
      </w:pPr>
    </w:p>
    <w:tbl>
      <w:tblPr>
        <w:tblStyle w:val="TableGrid"/>
        <w:tblW w:w="0" w:type="auto"/>
        <w:tblInd w:w="-431" w:type="dxa"/>
        <w:tblLook w:val="04A0" w:firstRow="1" w:lastRow="0" w:firstColumn="1" w:lastColumn="0" w:noHBand="0" w:noVBand="1"/>
      </w:tblPr>
      <w:tblGrid>
        <w:gridCol w:w="9776"/>
      </w:tblGrid>
      <w:tr w:rsidR="001114D3" w:rsidRPr="00740B26" w:rsidTr="00096632">
        <w:tc>
          <w:tcPr>
            <w:tcW w:w="9776" w:type="dxa"/>
            <w:shd w:val="clear" w:color="auto" w:fill="D9D9D9" w:themeFill="background1" w:themeFillShade="D9"/>
            <w:vAlign w:val="center"/>
          </w:tcPr>
          <w:p w:rsidR="001114D3" w:rsidRPr="00E673F2" w:rsidRDefault="001114D3" w:rsidP="00096632">
            <w:pPr>
              <w:jc w:val="center"/>
              <w:rPr>
                <w:b/>
                <w:color w:val="000000" w:themeColor="text1"/>
                <w:sz w:val="24"/>
                <w:szCs w:val="24"/>
              </w:rPr>
            </w:pPr>
            <w:r w:rsidRPr="00E673F2">
              <w:rPr>
                <w:b/>
                <w:color w:val="000000" w:themeColor="text1"/>
                <w:sz w:val="24"/>
                <w:szCs w:val="24"/>
              </w:rPr>
              <w:t xml:space="preserve">NOTA INFORMATIVĂ </w:t>
            </w:r>
          </w:p>
          <w:p w:rsidR="001114D3" w:rsidRPr="00E673F2" w:rsidRDefault="001114D3" w:rsidP="00096632">
            <w:pPr>
              <w:jc w:val="center"/>
              <w:rPr>
                <w:b/>
                <w:color w:val="000000" w:themeColor="text1"/>
                <w:sz w:val="24"/>
                <w:szCs w:val="24"/>
              </w:rPr>
            </w:pPr>
            <w:r w:rsidRPr="00E673F2">
              <w:rPr>
                <w:b/>
                <w:color w:val="000000" w:themeColor="text1"/>
                <w:sz w:val="24"/>
                <w:szCs w:val="24"/>
              </w:rPr>
              <w:t>privind starea actuală a relațiilor comercial-economice</w:t>
            </w:r>
          </w:p>
          <w:p w:rsidR="001114D3" w:rsidRPr="00740B26" w:rsidRDefault="006C35D6" w:rsidP="00096632">
            <w:pPr>
              <w:jc w:val="center"/>
              <w:rPr>
                <w:b/>
                <w:color w:val="000000" w:themeColor="text1"/>
                <w:sz w:val="24"/>
                <w:szCs w:val="24"/>
                <w:lang w:val="fr-FR"/>
              </w:rPr>
            </w:pPr>
            <w:proofErr w:type="gramStart"/>
            <w:r w:rsidRPr="00740B26">
              <w:rPr>
                <w:b/>
                <w:color w:val="000000" w:themeColor="text1"/>
                <w:sz w:val="24"/>
                <w:szCs w:val="24"/>
                <w:lang w:val="fr-FR"/>
              </w:rPr>
              <w:t>a</w:t>
            </w:r>
            <w:proofErr w:type="gramEnd"/>
            <w:r w:rsidR="001114D3" w:rsidRPr="00740B26">
              <w:rPr>
                <w:b/>
                <w:color w:val="000000" w:themeColor="text1"/>
                <w:sz w:val="24"/>
                <w:szCs w:val="24"/>
                <w:lang w:val="fr-FR"/>
              </w:rPr>
              <w:t xml:space="preserve"> Republic</w:t>
            </w:r>
            <w:r w:rsidRPr="00740B26">
              <w:rPr>
                <w:b/>
                <w:color w:val="000000" w:themeColor="text1"/>
                <w:sz w:val="24"/>
                <w:szCs w:val="24"/>
                <w:lang w:val="fr-FR"/>
              </w:rPr>
              <w:t>ii</w:t>
            </w:r>
            <w:r w:rsidR="001114D3" w:rsidRPr="00740B26">
              <w:rPr>
                <w:b/>
                <w:color w:val="000000" w:themeColor="text1"/>
                <w:sz w:val="24"/>
                <w:szCs w:val="24"/>
                <w:lang w:val="fr-FR"/>
              </w:rPr>
              <w:t xml:space="preserve"> Moldova </w:t>
            </w:r>
            <w:r w:rsidRPr="00740B26">
              <w:rPr>
                <w:b/>
                <w:color w:val="000000" w:themeColor="text1"/>
                <w:sz w:val="24"/>
                <w:szCs w:val="24"/>
                <w:lang w:val="fr-FR"/>
              </w:rPr>
              <w:t>cu</w:t>
            </w:r>
            <w:r w:rsidR="001114D3" w:rsidRPr="00740B26">
              <w:rPr>
                <w:b/>
                <w:color w:val="000000" w:themeColor="text1"/>
                <w:sz w:val="24"/>
                <w:szCs w:val="24"/>
                <w:lang w:val="fr-FR"/>
              </w:rPr>
              <w:t xml:space="preserve"> </w:t>
            </w:r>
            <w:r w:rsidR="00E236C8" w:rsidRPr="00740B26">
              <w:rPr>
                <w:b/>
                <w:color w:val="000000" w:themeColor="text1"/>
                <w:sz w:val="24"/>
                <w:szCs w:val="24"/>
                <w:lang w:val="fr-FR"/>
              </w:rPr>
              <w:t>Regatul Belgiei</w:t>
            </w:r>
            <w:r w:rsidR="001114D3" w:rsidRPr="00740B26">
              <w:rPr>
                <w:b/>
                <w:color w:val="000000" w:themeColor="text1"/>
                <w:sz w:val="24"/>
                <w:szCs w:val="24"/>
                <w:lang w:val="fr-FR"/>
              </w:rPr>
              <w:t xml:space="preserve"> </w:t>
            </w:r>
            <w:r w:rsidRPr="00740B26">
              <w:rPr>
                <w:b/>
                <w:color w:val="000000" w:themeColor="text1"/>
                <w:sz w:val="24"/>
                <w:szCs w:val="24"/>
                <w:lang w:val="fr-FR"/>
              </w:rPr>
              <w:t>și Marele Ducat de Luxemburg</w:t>
            </w:r>
          </w:p>
          <w:p w:rsidR="001114D3" w:rsidRPr="00740B26" w:rsidRDefault="001114D3" w:rsidP="00096632">
            <w:pPr>
              <w:rPr>
                <w:sz w:val="24"/>
                <w:szCs w:val="24"/>
                <w:lang w:val="fr-FR"/>
              </w:rPr>
            </w:pPr>
          </w:p>
        </w:tc>
      </w:tr>
    </w:tbl>
    <w:p w:rsidR="001114D3" w:rsidRPr="00740B26" w:rsidRDefault="001114D3" w:rsidP="001114D3">
      <w:pPr>
        <w:rPr>
          <w:sz w:val="24"/>
          <w:szCs w:val="24"/>
          <w:lang w:val="fr-FR"/>
        </w:rPr>
      </w:pPr>
    </w:p>
    <w:tbl>
      <w:tblPr>
        <w:tblStyle w:val="TableGrid"/>
        <w:tblW w:w="0" w:type="auto"/>
        <w:tblInd w:w="-431" w:type="dxa"/>
        <w:tblLook w:val="04A0" w:firstRow="1" w:lastRow="0" w:firstColumn="1" w:lastColumn="0" w:noHBand="0" w:noVBand="1"/>
      </w:tblPr>
      <w:tblGrid>
        <w:gridCol w:w="9776"/>
      </w:tblGrid>
      <w:tr w:rsidR="001114D3" w:rsidRPr="00E673F2" w:rsidTr="00096632">
        <w:tc>
          <w:tcPr>
            <w:tcW w:w="9776" w:type="dxa"/>
            <w:shd w:val="clear" w:color="auto" w:fill="D9D9D9" w:themeFill="background1" w:themeFillShade="D9"/>
          </w:tcPr>
          <w:p w:rsidR="001114D3" w:rsidRPr="00E673F2" w:rsidRDefault="006C35D6" w:rsidP="00096632">
            <w:pPr>
              <w:spacing w:before="120" w:after="120"/>
              <w:rPr>
                <w:bCs/>
                <w:color w:val="000000" w:themeColor="text1"/>
                <w:sz w:val="24"/>
                <w:szCs w:val="24"/>
              </w:rPr>
            </w:pPr>
            <w:r>
              <w:rPr>
                <w:b/>
                <w:bCs/>
                <w:color w:val="000000" w:themeColor="text1"/>
                <w:sz w:val="24"/>
                <w:szCs w:val="24"/>
              </w:rPr>
              <w:t>Cadrul juridic</w:t>
            </w:r>
            <w:r w:rsidRPr="006C35D6">
              <w:rPr>
                <w:b/>
                <w:bCs/>
                <w:color w:val="000000" w:themeColor="text1"/>
                <w:sz w:val="24"/>
                <w:szCs w:val="24"/>
              </w:rPr>
              <w:t xml:space="preserve"> între Republica Moldova și Regatul Belgiei</w:t>
            </w:r>
          </w:p>
        </w:tc>
      </w:tr>
      <w:tr w:rsidR="001114D3" w:rsidRPr="00740B26" w:rsidTr="00096632">
        <w:tc>
          <w:tcPr>
            <w:tcW w:w="9776" w:type="dxa"/>
          </w:tcPr>
          <w:p w:rsidR="001114D3" w:rsidRDefault="00E236C8" w:rsidP="00E236C8">
            <w:pPr>
              <w:keepNext/>
              <w:jc w:val="both"/>
              <w:outlineLvl w:val="0"/>
              <w:rPr>
                <w:bCs/>
                <w:noProof/>
                <w:kern w:val="32"/>
                <w:sz w:val="24"/>
                <w:szCs w:val="24"/>
                <w:lang w:val="ro-RO"/>
              </w:rPr>
            </w:pPr>
            <w:r w:rsidRPr="00E236C8">
              <w:rPr>
                <w:bCs/>
                <w:noProof/>
                <w:kern w:val="32"/>
                <w:sz w:val="24"/>
                <w:szCs w:val="24"/>
                <w:lang w:val="ro-RO"/>
              </w:rPr>
              <w:t>Pînă în prezent</w:t>
            </w:r>
            <w:r w:rsidR="006C35D6">
              <w:rPr>
                <w:bCs/>
                <w:noProof/>
                <w:kern w:val="32"/>
                <w:sz w:val="24"/>
                <w:szCs w:val="24"/>
                <w:lang w:val="ro-RO"/>
              </w:rPr>
              <w:t xml:space="preserve"> </w:t>
            </w:r>
            <w:r w:rsidRPr="00E236C8">
              <w:rPr>
                <w:bCs/>
                <w:noProof/>
                <w:kern w:val="32"/>
                <w:sz w:val="24"/>
                <w:szCs w:val="24"/>
                <w:lang w:val="ro-RO"/>
              </w:rPr>
              <w:t xml:space="preserve">au fost semnate </w:t>
            </w:r>
            <w:r w:rsidRPr="00E236C8">
              <w:rPr>
                <w:b/>
                <w:bCs/>
                <w:noProof/>
                <w:kern w:val="32"/>
                <w:sz w:val="24"/>
                <w:szCs w:val="24"/>
                <w:lang w:val="ro-RO"/>
              </w:rPr>
              <w:t>32 tratate bilaterale</w:t>
            </w:r>
            <w:r w:rsidRPr="00E236C8">
              <w:rPr>
                <w:bCs/>
                <w:noProof/>
                <w:kern w:val="32"/>
                <w:sz w:val="24"/>
                <w:szCs w:val="24"/>
                <w:lang w:val="ro-RO"/>
              </w:rPr>
              <w:t>, care reglementează domenii de cooperare, precum: promovarea şi protecţia reciprocă a investiţiilor, învăţămîntului şi culturii, muncii, transportului rutier, securitate socială, etc.</w:t>
            </w:r>
            <w:r w:rsidR="001114D3" w:rsidRPr="00E236C8">
              <w:rPr>
                <w:bCs/>
                <w:noProof/>
                <w:kern w:val="32"/>
                <w:sz w:val="24"/>
                <w:szCs w:val="24"/>
                <w:lang w:val="ro-RO"/>
              </w:rPr>
              <w:t xml:space="preserve"> </w:t>
            </w:r>
          </w:p>
          <w:p w:rsidR="00E236C8" w:rsidRDefault="00E236C8" w:rsidP="00E236C8">
            <w:pPr>
              <w:keepNext/>
              <w:jc w:val="both"/>
              <w:outlineLvl w:val="0"/>
              <w:rPr>
                <w:bCs/>
                <w:noProof/>
                <w:kern w:val="32"/>
                <w:sz w:val="24"/>
                <w:szCs w:val="24"/>
                <w:lang w:val="ro-RO"/>
              </w:rPr>
            </w:pPr>
          </w:p>
          <w:p w:rsidR="00E236C8" w:rsidRPr="00E236C8" w:rsidRDefault="00E236C8" w:rsidP="00E236C8">
            <w:pPr>
              <w:keepNext/>
              <w:jc w:val="both"/>
              <w:outlineLvl w:val="0"/>
              <w:rPr>
                <w:bCs/>
                <w:noProof/>
                <w:kern w:val="32"/>
                <w:sz w:val="24"/>
                <w:szCs w:val="24"/>
                <w:lang w:val="ro-RO"/>
              </w:rPr>
            </w:pPr>
            <w:r>
              <w:rPr>
                <w:bCs/>
                <w:noProof/>
                <w:kern w:val="32"/>
                <w:sz w:val="24"/>
                <w:szCs w:val="24"/>
                <w:lang w:val="ro-RO"/>
              </w:rPr>
              <w:t>Principalele Acorduri cu caracter economic sunt:</w:t>
            </w:r>
          </w:p>
          <w:p w:rsidR="001114D3" w:rsidRPr="00076EBC" w:rsidRDefault="003844FB" w:rsidP="001114D3">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bCs/>
                <w:noProof/>
                <w:kern w:val="32"/>
                <w:sz w:val="24"/>
                <w:szCs w:val="24"/>
                <w:lang w:eastAsia="ru-RU"/>
              </w:rPr>
            </w:pPr>
            <w:r w:rsidRPr="003844FB">
              <w:rPr>
                <w:rFonts w:ascii="Times New Roman" w:eastAsia="Times New Roman" w:hAnsi="Times New Roman" w:cs="Times New Roman"/>
                <w:bCs/>
                <w:noProof/>
                <w:kern w:val="32"/>
                <w:sz w:val="24"/>
                <w:szCs w:val="24"/>
                <w:lang w:eastAsia="ru-RU"/>
              </w:rPr>
              <w:t xml:space="preserve">Acord </w:t>
            </w:r>
            <w:r>
              <w:rPr>
                <w:rFonts w:ascii="Times New Roman" w:eastAsia="Times New Roman" w:hAnsi="Times New Roman" w:cs="Times New Roman"/>
                <w:bCs/>
                <w:noProof/>
                <w:kern w:val="32"/>
                <w:sz w:val="24"/>
                <w:szCs w:val="24"/>
                <w:lang w:eastAsia="ru-RU"/>
              </w:rPr>
              <w:t>î</w:t>
            </w:r>
            <w:r w:rsidRPr="003844FB">
              <w:rPr>
                <w:rFonts w:ascii="Times New Roman" w:eastAsia="Times New Roman" w:hAnsi="Times New Roman" w:cs="Times New Roman"/>
                <w:bCs/>
                <w:noProof/>
                <w:kern w:val="32"/>
                <w:sz w:val="24"/>
                <w:szCs w:val="24"/>
                <w:lang w:eastAsia="ru-RU"/>
              </w:rPr>
              <w:t xml:space="preserve">ntre Guvernul Republicii Moldova, pe de o parte, </w:t>
            </w:r>
            <w:r>
              <w:rPr>
                <w:rFonts w:ascii="Times New Roman" w:eastAsia="Times New Roman" w:hAnsi="Times New Roman" w:cs="Times New Roman"/>
                <w:bCs/>
                <w:noProof/>
                <w:kern w:val="32"/>
                <w:sz w:val="24"/>
                <w:szCs w:val="24"/>
                <w:lang w:eastAsia="ru-RU"/>
              </w:rPr>
              <w:t>ș</w:t>
            </w:r>
            <w:r w:rsidRPr="003844FB">
              <w:rPr>
                <w:rFonts w:ascii="Times New Roman" w:eastAsia="Times New Roman" w:hAnsi="Times New Roman" w:cs="Times New Roman"/>
                <w:bCs/>
                <w:noProof/>
                <w:kern w:val="32"/>
                <w:sz w:val="24"/>
                <w:szCs w:val="24"/>
                <w:lang w:eastAsia="ru-RU"/>
              </w:rPr>
              <w:t>i Uniunea Economic</w:t>
            </w:r>
            <w:r>
              <w:rPr>
                <w:rFonts w:ascii="Times New Roman" w:eastAsia="Times New Roman" w:hAnsi="Times New Roman" w:cs="Times New Roman"/>
                <w:bCs/>
                <w:noProof/>
                <w:kern w:val="32"/>
                <w:sz w:val="24"/>
                <w:szCs w:val="24"/>
                <w:lang w:eastAsia="ru-RU"/>
              </w:rPr>
              <w:t>ă</w:t>
            </w:r>
            <w:r w:rsidRPr="003844FB">
              <w:rPr>
                <w:rFonts w:ascii="Times New Roman" w:eastAsia="Times New Roman" w:hAnsi="Times New Roman" w:cs="Times New Roman"/>
                <w:bCs/>
                <w:noProof/>
                <w:kern w:val="32"/>
                <w:sz w:val="24"/>
                <w:szCs w:val="24"/>
                <w:lang w:eastAsia="ru-RU"/>
              </w:rPr>
              <w:t xml:space="preserve"> Belgo-Luxemburghez</w:t>
            </w:r>
            <w:r>
              <w:rPr>
                <w:rFonts w:ascii="Times New Roman" w:eastAsia="Times New Roman" w:hAnsi="Times New Roman" w:cs="Times New Roman"/>
                <w:bCs/>
                <w:noProof/>
                <w:kern w:val="32"/>
                <w:sz w:val="24"/>
                <w:szCs w:val="24"/>
                <w:lang w:eastAsia="ru-RU"/>
              </w:rPr>
              <w:t>ă</w:t>
            </w:r>
            <w:r w:rsidRPr="003844FB">
              <w:rPr>
                <w:rFonts w:ascii="Times New Roman" w:eastAsia="Times New Roman" w:hAnsi="Times New Roman" w:cs="Times New Roman"/>
                <w:bCs/>
                <w:noProof/>
                <w:kern w:val="32"/>
                <w:sz w:val="24"/>
                <w:szCs w:val="24"/>
                <w:lang w:eastAsia="ru-RU"/>
              </w:rPr>
              <w:t>, pe de alt</w:t>
            </w:r>
            <w:r>
              <w:rPr>
                <w:rFonts w:ascii="Times New Roman" w:eastAsia="Times New Roman" w:hAnsi="Times New Roman" w:cs="Times New Roman"/>
                <w:bCs/>
                <w:noProof/>
                <w:kern w:val="32"/>
                <w:sz w:val="24"/>
                <w:szCs w:val="24"/>
                <w:lang w:eastAsia="ru-RU"/>
              </w:rPr>
              <w:t>ă parte, privind promovarea ș</w:t>
            </w:r>
            <w:r w:rsidRPr="003844FB">
              <w:rPr>
                <w:rFonts w:ascii="Times New Roman" w:eastAsia="Times New Roman" w:hAnsi="Times New Roman" w:cs="Times New Roman"/>
                <w:bCs/>
                <w:noProof/>
                <w:kern w:val="32"/>
                <w:sz w:val="24"/>
                <w:szCs w:val="24"/>
                <w:lang w:eastAsia="ru-RU"/>
              </w:rPr>
              <w:t>i protejarea reciproc</w:t>
            </w:r>
            <w:r>
              <w:rPr>
                <w:rFonts w:ascii="Times New Roman" w:eastAsia="Times New Roman" w:hAnsi="Times New Roman" w:cs="Times New Roman"/>
                <w:bCs/>
                <w:noProof/>
                <w:kern w:val="32"/>
                <w:sz w:val="24"/>
                <w:szCs w:val="24"/>
                <w:lang w:eastAsia="ru-RU"/>
              </w:rPr>
              <w:t>ă a investiț</w:t>
            </w:r>
            <w:r w:rsidRPr="003844FB">
              <w:rPr>
                <w:rFonts w:ascii="Times New Roman" w:eastAsia="Times New Roman" w:hAnsi="Times New Roman" w:cs="Times New Roman"/>
                <w:bCs/>
                <w:noProof/>
                <w:kern w:val="32"/>
                <w:sz w:val="24"/>
                <w:szCs w:val="24"/>
                <w:lang w:eastAsia="ru-RU"/>
              </w:rPr>
              <w:t>iilor</w:t>
            </w:r>
            <w:r w:rsidRPr="00076EBC">
              <w:rPr>
                <w:rFonts w:ascii="Times New Roman" w:eastAsia="Times New Roman" w:hAnsi="Times New Roman" w:cs="Times New Roman"/>
                <w:bCs/>
                <w:noProof/>
                <w:kern w:val="32"/>
                <w:sz w:val="24"/>
                <w:szCs w:val="24"/>
                <w:lang w:eastAsia="ru-RU"/>
              </w:rPr>
              <w:t xml:space="preserve"> </w:t>
            </w:r>
            <w:r w:rsidR="001114D3" w:rsidRPr="00076EBC">
              <w:rPr>
                <w:rFonts w:ascii="Times New Roman" w:eastAsia="Times New Roman" w:hAnsi="Times New Roman" w:cs="Times New Roman"/>
                <w:bCs/>
                <w:noProof/>
                <w:kern w:val="32"/>
                <w:sz w:val="24"/>
                <w:szCs w:val="24"/>
                <w:lang w:eastAsia="ru-RU"/>
              </w:rPr>
              <w:t xml:space="preserve">(semnat  la Chișinău la </w:t>
            </w:r>
            <w:r>
              <w:rPr>
                <w:rFonts w:ascii="Times New Roman" w:eastAsia="Times New Roman" w:hAnsi="Times New Roman" w:cs="Times New Roman"/>
                <w:bCs/>
                <w:noProof/>
                <w:kern w:val="32"/>
                <w:sz w:val="24"/>
                <w:szCs w:val="24"/>
                <w:lang w:eastAsia="ru-RU"/>
              </w:rPr>
              <w:t>25</w:t>
            </w:r>
            <w:r w:rsidR="001114D3" w:rsidRPr="00076EBC">
              <w:rPr>
                <w:rFonts w:ascii="Times New Roman" w:eastAsia="Times New Roman" w:hAnsi="Times New Roman" w:cs="Times New Roman"/>
                <w:bCs/>
                <w:noProof/>
                <w:kern w:val="32"/>
                <w:sz w:val="24"/>
                <w:szCs w:val="24"/>
                <w:lang w:eastAsia="ru-RU"/>
              </w:rPr>
              <w:t>.</w:t>
            </w:r>
            <w:r>
              <w:rPr>
                <w:rFonts w:ascii="Times New Roman" w:eastAsia="Times New Roman" w:hAnsi="Times New Roman" w:cs="Times New Roman"/>
                <w:bCs/>
                <w:noProof/>
                <w:kern w:val="32"/>
                <w:sz w:val="24"/>
                <w:szCs w:val="24"/>
                <w:lang w:eastAsia="ru-RU"/>
              </w:rPr>
              <w:t>05</w:t>
            </w:r>
            <w:r w:rsidR="001114D3" w:rsidRPr="00076EBC">
              <w:rPr>
                <w:rFonts w:ascii="Times New Roman" w:eastAsia="Times New Roman" w:hAnsi="Times New Roman" w:cs="Times New Roman"/>
                <w:bCs/>
                <w:noProof/>
                <w:kern w:val="32"/>
                <w:sz w:val="24"/>
                <w:szCs w:val="24"/>
                <w:lang w:eastAsia="ru-RU"/>
              </w:rPr>
              <w:t>.</w:t>
            </w:r>
            <w:r>
              <w:rPr>
                <w:rFonts w:ascii="Times New Roman" w:eastAsia="Times New Roman" w:hAnsi="Times New Roman" w:cs="Times New Roman"/>
                <w:bCs/>
                <w:noProof/>
                <w:kern w:val="32"/>
                <w:sz w:val="24"/>
                <w:szCs w:val="24"/>
                <w:lang w:eastAsia="ru-RU"/>
              </w:rPr>
              <w:t>1996</w:t>
            </w:r>
            <w:r w:rsidR="001114D3" w:rsidRPr="00076EBC">
              <w:rPr>
                <w:rFonts w:ascii="Times New Roman" w:eastAsia="Times New Roman" w:hAnsi="Times New Roman" w:cs="Times New Roman"/>
                <w:bCs/>
                <w:noProof/>
                <w:kern w:val="32"/>
                <w:sz w:val="24"/>
                <w:szCs w:val="24"/>
                <w:lang w:eastAsia="ru-RU"/>
              </w:rPr>
              <w:t xml:space="preserve">; în vigoare din </w:t>
            </w:r>
            <w:r>
              <w:rPr>
                <w:rFonts w:ascii="Times New Roman" w:eastAsia="Times New Roman" w:hAnsi="Times New Roman" w:cs="Times New Roman"/>
                <w:bCs/>
                <w:noProof/>
                <w:kern w:val="32"/>
                <w:sz w:val="24"/>
                <w:szCs w:val="24"/>
                <w:lang w:eastAsia="ru-RU"/>
              </w:rPr>
              <w:t>20</w:t>
            </w:r>
            <w:r w:rsidR="001114D3" w:rsidRPr="00076EBC">
              <w:rPr>
                <w:rFonts w:ascii="Times New Roman" w:eastAsia="Times New Roman" w:hAnsi="Times New Roman" w:cs="Times New Roman"/>
                <w:bCs/>
                <w:noProof/>
                <w:kern w:val="32"/>
                <w:sz w:val="24"/>
                <w:szCs w:val="24"/>
                <w:lang w:eastAsia="ru-RU"/>
              </w:rPr>
              <w:t>.</w:t>
            </w:r>
            <w:r>
              <w:rPr>
                <w:rFonts w:ascii="Times New Roman" w:eastAsia="Times New Roman" w:hAnsi="Times New Roman" w:cs="Times New Roman"/>
                <w:bCs/>
                <w:noProof/>
                <w:kern w:val="32"/>
                <w:sz w:val="24"/>
                <w:szCs w:val="24"/>
                <w:lang w:eastAsia="ru-RU"/>
              </w:rPr>
              <w:t>04</w:t>
            </w:r>
            <w:r w:rsidR="001114D3" w:rsidRPr="00076EBC">
              <w:rPr>
                <w:rFonts w:ascii="Times New Roman" w:eastAsia="Times New Roman" w:hAnsi="Times New Roman" w:cs="Times New Roman"/>
                <w:bCs/>
                <w:noProof/>
                <w:kern w:val="32"/>
                <w:sz w:val="24"/>
                <w:szCs w:val="24"/>
                <w:lang w:eastAsia="ru-RU"/>
              </w:rPr>
              <w:t>.</w:t>
            </w:r>
            <w:r>
              <w:rPr>
                <w:rFonts w:ascii="Times New Roman" w:eastAsia="Times New Roman" w:hAnsi="Times New Roman" w:cs="Times New Roman"/>
                <w:bCs/>
                <w:noProof/>
                <w:kern w:val="32"/>
                <w:sz w:val="24"/>
                <w:szCs w:val="24"/>
                <w:lang w:eastAsia="ru-RU"/>
              </w:rPr>
              <w:t>2002</w:t>
            </w:r>
            <w:r w:rsidR="001114D3" w:rsidRPr="00076EBC">
              <w:rPr>
                <w:rFonts w:ascii="Times New Roman" w:eastAsia="Times New Roman" w:hAnsi="Times New Roman" w:cs="Times New Roman"/>
                <w:bCs/>
                <w:noProof/>
                <w:kern w:val="32"/>
                <w:sz w:val="24"/>
                <w:szCs w:val="24"/>
                <w:lang w:eastAsia="ru-RU"/>
              </w:rPr>
              <w:t xml:space="preserve">); </w:t>
            </w:r>
          </w:p>
          <w:p w:rsidR="001114D3" w:rsidRPr="00076EBC" w:rsidRDefault="003844FB" w:rsidP="001114D3">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bCs/>
                <w:noProof/>
                <w:kern w:val="32"/>
                <w:sz w:val="24"/>
                <w:szCs w:val="24"/>
                <w:lang w:eastAsia="ru-RU"/>
              </w:rPr>
            </w:pPr>
            <w:r w:rsidRPr="003844FB">
              <w:rPr>
                <w:rFonts w:ascii="Times New Roman" w:eastAsia="Times New Roman" w:hAnsi="Times New Roman" w:cs="Times New Roman"/>
                <w:bCs/>
                <w:noProof/>
                <w:kern w:val="32"/>
                <w:sz w:val="24"/>
                <w:szCs w:val="24"/>
                <w:lang w:eastAsia="ru-RU"/>
              </w:rPr>
              <w:t>Acordul între Ministerul Agriculturii şi Industriei Alimentare al Republicii Moldova şi Ministerul Agriculturii al Regatului Belgiei privind cooperarea economică şi tehnico-ştiinţifică în domeniul agriculturii şi industriei alimentare</w:t>
            </w:r>
            <w:r w:rsidRPr="00076EBC">
              <w:rPr>
                <w:rFonts w:ascii="Times New Roman" w:eastAsia="Times New Roman" w:hAnsi="Times New Roman" w:cs="Times New Roman"/>
                <w:bCs/>
                <w:noProof/>
                <w:kern w:val="32"/>
                <w:sz w:val="24"/>
                <w:szCs w:val="24"/>
                <w:lang w:eastAsia="ru-RU"/>
              </w:rPr>
              <w:t xml:space="preserve"> </w:t>
            </w:r>
            <w:r w:rsidR="001114D3" w:rsidRPr="00076EBC">
              <w:rPr>
                <w:rFonts w:ascii="Times New Roman" w:eastAsia="Times New Roman" w:hAnsi="Times New Roman" w:cs="Times New Roman"/>
                <w:bCs/>
                <w:noProof/>
                <w:kern w:val="32"/>
                <w:sz w:val="24"/>
                <w:szCs w:val="24"/>
                <w:lang w:eastAsia="ru-RU"/>
              </w:rPr>
              <w:t>(</w:t>
            </w:r>
            <w:r>
              <w:rPr>
                <w:rFonts w:ascii="Times New Roman" w:eastAsia="Times New Roman" w:hAnsi="Times New Roman" w:cs="Times New Roman"/>
                <w:bCs/>
                <w:noProof/>
                <w:kern w:val="32"/>
                <w:sz w:val="24"/>
                <w:szCs w:val="24"/>
                <w:lang w:eastAsia="ru-RU"/>
              </w:rPr>
              <w:t>au fost inițiate negocierile prin HG nr. 33 din 24.05.2004</w:t>
            </w:r>
            <w:r w:rsidR="001114D3" w:rsidRPr="00076EBC">
              <w:rPr>
                <w:rFonts w:ascii="Times New Roman" w:eastAsia="Times New Roman" w:hAnsi="Times New Roman" w:cs="Times New Roman"/>
                <w:bCs/>
                <w:noProof/>
                <w:kern w:val="32"/>
                <w:sz w:val="24"/>
                <w:szCs w:val="24"/>
                <w:lang w:eastAsia="ru-RU"/>
              </w:rPr>
              <w:t>);</w:t>
            </w:r>
          </w:p>
          <w:p w:rsidR="001114D3" w:rsidRDefault="003844FB" w:rsidP="001114D3">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bCs/>
                <w:noProof/>
                <w:kern w:val="32"/>
                <w:sz w:val="24"/>
                <w:szCs w:val="24"/>
                <w:lang w:eastAsia="ru-RU"/>
              </w:rPr>
            </w:pPr>
            <w:r w:rsidRPr="003844FB">
              <w:rPr>
                <w:rFonts w:ascii="Times New Roman" w:eastAsia="Times New Roman" w:hAnsi="Times New Roman" w:cs="Times New Roman"/>
                <w:bCs/>
                <w:noProof/>
                <w:kern w:val="32"/>
                <w:sz w:val="24"/>
                <w:szCs w:val="24"/>
                <w:lang w:eastAsia="ru-RU"/>
              </w:rPr>
              <w:t>Memorandumul de Înţelegere în domeniul industriei între Ministerul Industriei al Republicii Moldova şi Serviciul Public al Economiei, Energeticii, Comerţului Exterior şi Politicii Ştiinţifice al Regatului Belgiei</w:t>
            </w:r>
            <w:r w:rsidRPr="00076EBC">
              <w:rPr>
                <w:rFonts w:ascii="Times New Roman" w:eastAsia="Times New Roman" w:hAnsi="Times New Roman" w:cs="Times New Roman"/>
                <w:bCs/>
                <w:noProof/>
                <w:kern w:val="32"/>
                <w:sz w:val="24"/>
                <w:szCs w:val="24"/>
                <w:lang w:eastAsia="ru-RU"/>
              </w:rPr>
              <w:t xml:space="preserve"> </w:t>
            </w:r>
            <w:r w:rsidR="001114D3" w:rsidRPr="00076EBC">
              <w:rPr>
                <w:rFonts w:ascii="Times New Roman" w:eastAsia="Times New Roman" w:hAnsi="Times New Roman" w:cs="Times New Roman"/>
                <w:bCs/>
                <w:noProof/>
                <w:kern w:val="32"/>
                <w:sz w:val="24"/>
                <w:szCs w:val="24"/>
                <w:lang w:eastAsia="ru-RU"/>
              </w:rPr>
              <w:t>(</w:t>
            </w:r>
            <w:r>
              <w:rPr>
                <w:rFonts w:ascii="Times New Roman" w:eastAsia="Times New Roman" w:hAnsi="Times New Roman" w:cs="Times New Roman"/>
                <w:bCs/>
                <w:noProof/>
                <w:kern w:val="32"/>
                <w:sz w:val="24"/>
                <w:szCs w:val="24"/>
                <w:lang w:eastAsia="ru-RU"/>
              </w:rPr>
              <w:t>au fost inițiate negocierile prin HG nr. 4 din 15.01.2004</w:t>
            </w:r>
            <w:r w:rsidR="001114D3" w:rsidRPr="00076EBC">
              <w:rPr>
                <w:rFonts w:ascii="Times New Roman" w:eastAsia="Times New Roman" w:hAnsi="Times New Roman" w:cs="Times New Roman"/>
                <w:bCs/>
                <w:noProof/>
                <w:kern w:val="32"/>
                <w:sz w:val="24"/>
                <w:szCs w:val="24"/>
                <w:lang w:eastAsia="ru-RU"/>
              </w:rPr>
              <w:t>);</w:t>
            </w:r>
            <w:r w:rsidR="001114D3">
              <w:rPr>
                <w:rFonts w:ascii="Times New Roman" w:eastAsia="Times New Roman" w:hAnsi="Times New Roman" w:cs="Times New Roman"/>
                <w:bCs/>
                <w:noProof/>
                <w:kern w:val="32"/>
                <w:sz w:val="24"/>
                <w:szCs w:val="24"/>
                <w:lang w:eastAsia="ru-RU"/>
              </w:rPr>
              <w:t xml:space="preserve"> </w:t>
            </w:r>
          </w:p>
          <w:p w:rsidR="001114D3" w:rsidRDefault="003844FB" w:rsidP="003844FB">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bCs/>
                <w:noProof/>
                <w:kern w:val="32"/>
                <w:sz w:val="24"/>
                <w:szCs w:val="24"/>
                <w:lang w:eastAsia="ru-RU"/>
              </w:rPr>
            </w:pPr>
            <w:r w:rsidRPr="003844FB">
              <w:rPr>
                <w:rFonts w:ascii="Times New Roman" w:eastAsia="Times New Roman" w:hAnsi="Times New Roman" w:cs="Times New Roman"/>
                <w:bCs/>
                <w:noProof/>
                <w:kern w:val="32"/>
                <w:sz w:val="24"/>
                <w:szCs w:val="24"/>
                <w:lang w:eastAsia="ru-RU"/>
              </w:rPr>
              <w:t>Convenţia dintre Guvernul Republicii Moldova şi Guvernul Regatului Belgiei privind evitarea dublei impuneri şi prevenirea evaziunii fiscale cu privire la impozitele pe venit şi pe capital</w:t>
            </w:r>
            <w:r w:rsidRPr="00076EBC">
              <w:rPr>
                <w:rFonts w:ascii="Times New Roman" w:eastAsia="Times New Roman" w:hAnsi="Times New Roman" w:cs="Times New Roman"/>
                <w:bCs/>
                <w:noProof/>
                <w:kern w:val="32"/>
                <w:sz w:val="24"/>
                <w:szCs w:val="24"/>
                <w:lang w:eastAsia="ru-RU"/>
              </w:rPr>
              <w:t xml:space="preserve"> </w:t>
            </w:r>
            <w:r w:rsidR="001114D3" w:rsidRPr="00076EBC">
              <w:rPr>
                <w:rFonts w:ascii="Times New Roman" w:eastAsia="Times New Roman" w:hAnsi="Times New Roman" w:cs="Times New Roman"/>
                <w:bCs/>
                <w:noProof/>
                <w:kern w:val="32"/>
                <w:sz w:val="24"/>
                <w:szCs w:val="24"/>
                <w:lang w:eastAsia="ru-RU"/>
              </w:rPr>
              <w:t xml:space="preserve">(semnat la </w:t>
            </w:r>
            <w:r>
              <w:rPr>
                <w:rFonts w:ascii="Times New Roman" w:eastAsia="Times New Roman" w:hAnsi="Times New Roman" w:cs="Times New Roman"/>
                <w:bCs/>
                <w:noProof/>
                <w:kern w:val="32"/>
                <w:sz w:val="24"/>
                <w:szCs w:val="24"/>
                <w:lang w:eastAsia="ru-RU"/>
              </w:rPr>
              <w:t>Bruxelles la 04.12.2008);</w:t>
            </w:r>
          </w:p>
          <w:p w:rsidR="003844FB" w:rsidRPr="00076EBC" w:rsidRDefault="003844FB" w:rsidP="003844FB">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bCs/>
                <w:noProof/>
                <w:kern w:val="32"/>
                <w:sz w:val="24"/>
                <w:szCs w:val="24"/>
                <w:lang w:eastAsia="ru-RU"/>
              </w:rPr>
            </w:pPr>
            <w:r>
              <w:rPr>
                <w:rFonts w:ascii="Times New Roman" w:eastAsia="Times New Roman" w:hAnsi="Times New Roman" w:cs="Times New Roman"/>
                <w:bCs/>
                <w:noProof/>
                <w:kern w:val="32"/>
                <w:sz w:val="24"/>
                <w:szCs w:val="24"/>
                <w:lang w:eastAsia="ru-RU"/>
              </w:rPr>
              <w:t>Protocolul</w:t>
            </w:r>
            <w:r w:rsidRPr="003844FB">
              <w:rPr>
                <w:rFonts w:ascii="Times New Roman" w:eastAsia="Times New Roman" w:hAnsi="Times New Roman" w:cs="Times New Roman"/>
                <w:bCs/>
                <w:noProof/>
                <w:kern w:val="32"/>
                <w:sz w:val="24"/>
                <w:szCs w:val="24"/>
                <w:lang w:eastAsia="ru-RU"/>
              </w:rPr>
              <w:t xml:space="preserve"> de modificare a Convenţiei între Guvernul Republicii Moldova şi Guvernul Regatului Belgiei pentru evitarea dublei impuneri şi prevenirea evaziunii fiscale cu privire la impozitele pe venit şi pe capital (au fost inițiate negocierile prin HG nr. 710 din 20.11.2009).</w:t>
            </w:r>
          </w:p>
        </w:tc>
      </w:tr>
      <w:tr w:rsidR="006C35D6" w:rsidRPr="00740B26" w:rsidTr="00096632">
        <w:tc>
          <w:tcPr>
            <w:tcW w:w="9776" w:type="dxa"/>
            <w:shd w:val="clear" w:color="auto" w:fill="D9D9D9" w:themeFill="background1" w:themeFillShade="D9"/>
          </w:tcPr>
          <w:p w:rsidR="006C35D6" w:rsidRPr="00740B26" w:rsidRDefault="006C35D6" w:rsidP="006C35D6">
            <w:pPr>
              <w:spacing w:before="120" w:after="120"/>
              <w:rPr>
                <w:bCs/>
                <w:color w:val="000000" w:themeColor="text1"/>
                <w:sz w:val="24"/>
                <w:szCs w:val="24"/>
                <w:lang w:val="fr-FR"/>
              </w:rPr>
            </w:pPr>
            <w:r w:rsidRPr="00740B26">
              <w:rPr>
                <w:b/>
                <w:bCs/>
                <w:color w:val="000000" w:themeColor="text1"/>
                <w:sz w:val="24"/>
                <w:szCs w:val="24"/>
                <w:lang w:val="fr-FR"/>
              </w:rPr>
              <w:t>Cadrul juridic între Republica Moldova și Marele Ducat de Luxemburg</w:t>
            </w:r>
          </w:p>
        </w:tc>
      </w:tr>
      <w:tr w:rsidR="006C35D6" w:rsidRPr="00740B26" w:rsidTr="00096632">
        <w:tc>
          <w:tcPr>
            <w:tcW w:w="9776" w:type="dxa"/>
          </w:tcPr>
          <w:p w:rsidR="006C35D6" w:rsidRPr="00740B26" w:rsidRDefault="006C35D6" w:rsidP="00E236C8">
            <w:pPr>
              <w:keepNext/>
              <w:jc w:val="both"/>
              <w:outlineLvl w:val="0"/>
              <w:rPr>
                <w:bCs/>
                <w:noProof/>
                <w:kern w:val="32"/>
                <w:sz w:val="24"/>
                <w:szCs w:val="24"/>
                <w:lang w:val="fr-FR"/>
              </w:rPr>
            </w:pPr>
          </w:p>
          <w:p w:rsidR="006C35D6" w:rsidRPr="00740B26" w:rsidRDefault="006C35D6" w:rsidP="00E236C8">
            <w:pPr>
              <w:keepNext/>
              <w:jc w:val="both"/>
              <w:outlineLvl w:val="0"/>
              <w:rPr>
                <w:bCs/>
                <w:noProof/>
                <w:kern w:val="32"/>
                <w:sz w:val="24"/>
                <w:szCs w:val="24"/>
                <w:lang w:val="fr-FR"/>
              </w:rPr>
            </w:pPr>
            <w:r w:rsidRPr="006C35D6">
              <w:rPr>
                <w:bCs/>
                <w:noProof/>
                <w:kern w:val="32"/>
                <w:sz w:val="24"/>
                <w:szCs w:val="24"/>
                <w:lang w:val="ro-RO"/>
              </w:rPr>
              <w:t xml:space="preserve">Pînă în prezent, au fost semnate </w:t>
            </w:r>
            <w:r w:rsidRPr="006C35D6">
              <w:rPr>
                <w:b/>
                <w:bCs/>
                <w:noProof/>
                <w:kern w:val="32"/>
                <w:sz w:val="24"/>
                <w:szCs w:val="24"/>
                <w:lang w:val="ro-RO"/>
              </w:rPr>
              <w:t>4 acorduri bilaterale</w:t>
            </w:r>
            <w:r w:rsidRPr="006C35D6">
              <w:rPr>
                <w:bCs/>
                <w:noProof/>
                <w:kern w:val="32"/>
                <w:sz w:val="24"/>
                <w:szCs w:val="24"/>
                <w:lang w:val="ro-RO"/>
              </w:rPr>
              <w:t xml:space="preserve"> privind evitarea dublei impuneri, prevenirea evaziunii fiscale, în domeniul securităţii sociale şi readmisia persoanelor.</w:t>
            </w:r>
          </w:p>
        </w:tc>
      </w:tr>
    </w:tbl>
    <w:p w:rsidR="001114D3" w:rsidRPr="00740B26" w:rsidRDefault="001114D3" w:rsidP="001114D3">
      <w:pPr>
        <w:rPr>
          <w:sz w:val="24"/>
          <w:szCs w:val="24"/>
          <w:lang w:val="fr-FR"/>
        </w:rPr>
      </w:pPr>
    </w:p>
    <w:p w:rsidR="006C35D6" w:rsidRPr="00740B26" w:rsidRDefault="006C35D6" w:rsidP="001114D3">
      <w:pPr>
        <w:rPr>
          <w:sz w:val="24"/>
          <w:szCs w:val="24"/>
          <w:lang w:val="fr-FR"/>
        </w:rPr>
      </w:pPr>
    </w:p>
    <w:tbl>
      <w:tblPr>
        <w:tblStyle w:val="TableGrid"/>
        <w:tblW w:w="0" w:type="auto"/>
        <w:tblInd w:w="-431" w:type="dxa"/>
        <w:tblLook w:val="04A0" w:firstRow="1" w:lastRow="0" w:firstColumn="1" w:lastColumn="0" w:noHBand="0" w:noVBand="1"/>
      </w:tblPr>
      <w:tblGrid>
        <w:gridCol w:w="9776"/>
      </w:tblGrid>
      <w:tr w:rsidR="001114D3" w:rsidRPr="00E673F2" w:rsidTr="00096632">
        <w:tc>
          <w:tcPr>
            <w:tcW w:w="9776" w:type="dxa"/>
            <w:shd w:val="clear" w:color="auto" w:fill="D9D9D9" w:themeFill="background1" w:themeFillShade="D9"/>
          </w:tcPr>
          <w:p w:rsidR="001114D3" w:rsidRPr="00E673F2" w:rsidRDefault="00096632" w:rsidP="00096632">
            <w:pPr>
              <w:spacing w:before="120" w:after="120"/>
              <w:rPr>
                <w:b/>
                <w:color w:val="000000" w:themeColor="text1"/>
                <w:sz w:val="24"/>
                <w:szCs w:val="24"/>
              </w:rPr>
            </w:pPr>
            <w:r>
              <w:rPr>
                <w:b/>
                <w:color w:val="000000" w:themeColor="text1"/>
                <w:sz w:val="24"/>
                <w:szCs w:val="24"/>
              </w:rPr>
              <w:t>Comisii interguvernamentale</w:t>
            </w:r>
          </w:p>
        </w:tc>
      </w:tr>
      <w:tr w:rsidR="001114D3" w:rsidRPr="00740B26" w:rsidTr="00096632">
        <w:tc>
          <w:tcPr>
            <w:tcW w:w="9776" w:type="dxa"/>
          </w:tcPr>
          <w:p w:rsidR="001114D3" w:rsidRPr="00740B26" w:rsidRDefault="006C35D6" w:rsidP="00096632">
            <w:pPr>
              <w:jc w:val="both"/>
              <w:rPr>
                <w:bCs/>
                <w:iCs/>
                <w:color w:val="000000" w:themeColor="text1"/>
                <w:sz w:val="24"/>
                <w:szCs w:val="24"/>
                <w:lang w:val="fr-FR"/>
              </w:rPr>
            </w:pPr>
            <w:r w:rsidRPr="00740B26">
              <w:rPr>
                <w:bCs/>
                <w:noProof/>
                <w:kern w:val="32"/>
                <w:sz w:val="24"/>
                <w:szCs w:val="24"/>
                <w:lang w:val="fr-FR"/>
              </w:rPr>
              <w:t>Nu au fost formate comisii interguvenamentale între Republica Moldova și Regatul Belgiei și nici între Republica Moldova și Marele Ducat de Luxemburg.</w:t>
            </w:r>
          </w:p>
        </w:tc>
      </w:tr>
    </w:tbl>
    <w:p w:rsidR="001114D3" w:rsidRPr="00740B26" w:rsidRDefault="001114D3" w:rsidP="001114D3">
      <w:pPr>
        <w:rPr>
          <w:sz w:val="24"/>
          <w:szCs w:val="24"/>
          <w:lang w:val="fr-FR"/>
        </w:rPr>
      </w:pPr>
    </w:p>
    <w:tbl>
      <w:tblPr>
        <w:tblStyle w:val="TableGrid"/>
        <w:tblW w:w="0" w:type="auto"/>
        <w:tblInd w:w="-431" w:type="dxa"/>
        <w:tblLook w:val="04A0" w:firstRow="1" w:lastRow="0" w:firstColumn="1" w:lastColumn="0" w:noHBand="0" w:noVBand="1"/>
      </w:tblPr>
      <w:tblGrid>
        <w:gridCol w:w="9776"/>
      </w:tblGrid>
      <w:tr w:rsidR="001114D3" w:rsidRPr="00E673F2" w:rsidTr="00096632">
        <w:tc>
          <w:tcPr>
            <w:tcW w:w="9776" w:type="dxa"/>
            <w:shd w:val="clear" w:color="auto" w:fill="D9D9D9" w:themeFill="background1" w:themeFillShade="D9"/>
          </w:tcPr>
          <w:p w:rsidR="001114D3" w:rsidRPr="00E673F2" w:rsidRDefault="00096632" w:rsidP="00096632">
            <w:pPr>
              <w:spacing w:before="120" w:after="120"/>
              <w:jc w:val="both"/>
              <w:rPr>
                <w:bCs/>
                <w:color w:val="000000" w:themeColor="text1"/>
                <w:sz w:val="24"/>
                <w:szCs w:val="24"/>
              </w:rPr>
            </w:pPr>
            <w:r>
              <w:rPr>
                <w:b/>
                <w:bCs/>
                <w:color w:val="000000" w:themeColor="text1"/>
                <w:sz w:val="24"/>
                <w:szCs w:val="24"/>
              </w:rPr>
              <w:t>Relațiile investiționale</w:t>
            </w:r>
            <w:r w:rsidRPr="006C35D6">
              <w:rPr>
                <w:b/>
                <w:bCs/>
                <w:color w:val="000000" w:themeColor="text1"/>
                <w:sz w:val="24"/>
                <w:szCs w:val="24"/>
              </w:rPr>
              <w:t xml:space="preserve"> între Republica Moldova și Regatul Belgiei</w:t>
            </w:r>
          </w:p>
        </w:tc>
      </w:tr>
      <w:tr w:rsidR="001114D3" w:rsidRPr="00740B26" w:rsidTr="00096632">
        <w:tc>
          <w:tcPr>
            <w:tcW w:w="9776" w:type="dxa"/>
          </w:tcPr>
          <w:p w:rsidR="001114D3" w:rsidRPr="00740B26" w:rsidRDefault="001114D3" w:rsidP="00C952AD">
            <w:pPr>
              <w:spacing w:before="120" w:after="120"/>
              <w:jc w:val="both"/>
              <w:rPr>
                <w:bCs/>
                <w:iCs/>
                <w:color w:val="000000" w:themeColor="text1"/>
                <w:sz w:val="24"/>
                <w:szCs w:val="24"/>
                <w:lang w:val="fr-FR"/>
              </w:rPr>
            </w:pPr>
            <w:r w:rsidRPr="00740B26">
              <w:rPr>
                <w:bCs/>
                <w:iCs/>
                <w:sz w:val="24"/>
                <w:szCs w:val="24"/>
                <w:lang w:val="fr-FR"/>
              </w:rPr>
              <w:t xml:space="preserve">Conform informației oficiale, prezentate de Camera Înregistrării de Stat la </w:t>
            </w:r>
            <w:r w:rsidR="00C952AD" w:rsidRPr="00740B26">
              <w:rPr>
                <w:bCs/>
                <w:iCs/>
                <w:sz w:val="24"/>
                <w:szCs w:val="24"/>
                <w:lang w:val="fr-FR"/>
              </w:rPr>
              <w:t>13</w:t>
            </w:r>
            <w:r w:rsidRPr="00740B26">
              <w:rPr>
                <w:bCs/>
                <w:iCs/>
                <w:sz w:val="24"/>
                <w:szCs w:val="24"/>
                <w:lang w:val="fr-FR"/>
              </w:rPr>
              <w:t xml:space="preserve">.03.2017, în Republica </w:t>
            </w:r>
            <w:r w:rsidRPr="00740B26">
              <w:rPr>
                <w:sz w:val="24"/>
                <w:szCs w:val="24"/>
                <w:lang w:val="fr-FR"/>
              </w:rPr>
              <w:t>Moldova</w:t>
            </w:r>
            <w:r w:rsidRPr="00740B26">
              <w:rPr>
                <w:bCs/>
                <w:iCs/>
                <w:sz w:val="24"/>
                <w:szCs w:val="24"/>
                <w:lang w:val="fr-FR"/>
              </w:rPr>
              <w:t xml:space="preserve"> activează </w:t>
            </w:r>
            <w:r w:rsidR="00C952AD" w:rsidRPr="00740B26">
              <w:rPr>
                <w:b/>
                <w:bCs/>
                <w:iCs/>
                <w:sz w:val="24"/>
                <w:szCs w:val="24"/>
                <w:lang w:val="fr-FR"/>
              </w:rPr>
              <w:t>116</w:t>
            </w:r>
            <w:r w:rsidRPr="00740B26">
              <w:rPr>
                <w:b/>
                <w:bCs/>
                <w:iCs/>
                <w:sz w:val="24"/>
                <w:szCs w:val="24"/>
                <w:lang w:val="fr-FR"/>
              </w:rPr>
              <w:t xml:space="preserve"> întreprinderi</w:t>
            </w:r>
            <w:r w:rsidRPr="00740B26">
              <w:rPr>
                <w:bCs/>
                <w:iCs/>
                <w:sz w:val="24"/>
                <w:szCs w:val="24"/>
                <w:lang w:val="fr-FR"/>
              </w:rPr>
              <w:t xml:space="preserve"> cu capital </w:t>
            </w:r>
            <w:r w:rsidR="00C952AD" w:rsidRPr="00740B26">
              <w:rPr>
                <w:bCs/>
                <w:iCs/>
                <w:sz w:val="24"/>
                <w:szCs w:val="24"/>
                <w:lang w:val="fr-FR"/>
              </w:rPr>
              <w:t>belgian</w:t>
            </w:r>
            <w:r w:rsidRPr="00740B26">
              <w:rPr>
                <w:bCs/>
                <w:iCs/>
                <w:sz w:val="24"/>
                <w:szCs w:val="24"/>
                <w:lang w:val="fr-FR"/>
              </w:rPr>
              <w:t xml:space="preserve">, investițiile în capitalul social însumînd </w:t>
            </w:r>
            <w:r w:rsidR="00C952AD" w:rsidRPr="00740B26">
              <w:rPr>
                <w:b/>
                <w:bCs/>
                <w:iCs/>
                <w:sz w:val="24"/>
                <w:szCs w:val="24"/>
                <w:lang w:val="fr-FR"/>
              </w:rPr>
              <w:t>162,712</w:t>
            </w:r>
            <w:r w:rsidRPr="00740B26">
              <w:rPr>
                <w:b/>
                <w:bCs/>
                <w:iCs/>
                <w:sz w:val="24"/>
                <w:szCs w:val="24"/>
                <w:lang w:val="fr-FR"/>
              </w:rPr>
              <w:t xml:space="preserve"> mln.lei</w:t>
            </w:r>
            <w:r w:rsidRPr="00740B26">
              <w:rPr>
                <w:bCs/>
                <w:iCs/>
                <w:sz w:val="24"/>
                <w:szCs w:val="24"/>
                <w:lang w:val="fr-FR"/>
              </w:rPr>
              <w:t>.</w:t>
            </w:r>
          </w:p>
        </w:tc>
      </w:tr>
      <w:tr w:rsidR="00096632" w:rsidRPr="00740B26" w:rsidTr="00096632">
        <w:tc>
          <w:tcPr>
            <w:tcW w:w="9776" w:type="dxa"/>
            <w:shd w:val="clear" w:color="auto" w:fill="D9D9D9" w:themeFill="background1" w:themeFillShade="D9"/>
          </w:tcPr>
          <w:p w:rsidR="00096632" w:rsidRPr="00740B26" w:rsidRDefault="00096632" w:rsidP="00096632">
            <w:pPr>
              <w:spacing w:before="120" w:after="120"/>
              <w:jc w:val="both"/>
              <w:rPr>
                <w:bCs/>
                <w:color w:val="000000" w:themeColor="text1"/>
                <w:sz w:val="24"/>
                <w:szCs w:val="24"/>
                <w:lang w:val="fr-FR"/>
              </w:rPr>
            </w:pPr>
            <w:r w:rsidRPr="00740B26">
              <w:rPr>
                <w:b/>
                <w:bCs/>
                <w:color w:val="000000" w:themeColor="text1"/>
                <w:sz w:val="24"/>
                <w:szCs w:val="24"/>
                <w:lang w:val="fr-FR"/>
              </w:rPr>
              <w:t>Relațiile investiționale între Republica Moldova și Marele Ducat de Luxemburg</w:t>
            </w:r>
          </w:p>
        </w:tc>
      </w:tr>
      <w:tr w:rsidR="00096632" w:rsidRPr="00740B26" w:rsidTr="00096632">
        <w:tc>
          <w:tcPr>
            <w:tcW w:w="9776" w:type="dxa"/>
          </w:tcPr>
          <w:p w:rsidR="00096632" w:rsidRPr="00740B26" w:rsidRDefault="00096632" w:rsidP="00096632">
            <w:pPr>
              <w:spacing w:before="120" w:after="120"/>
              <w:jc w:val="both"/>
              <w:rPr>
                <w:bCs/>
                <w:iCs/>
                <w:color w:val="000000" w:themeColor="text1"/>
                <w:sz w:val="24"/>
                <w:szCs w:val="24"/>
                <w:lang w:val="fr-FR"/>
              </w:rPr>
            </w:pPr>
            <w:r w:rsidRPr="00740B26">
              <w:rPr>
                <w:bCs/>
                <w:iCs/>
                <w:sz w:val="24"/>
                <w:szCs w:val="24"/>
                <w:lang w:val="fr-FR"/>
              </w:rPr>
              <w:t xml:space="preserve">Conform informației oficiale, prezentate de Camera Înregistrării de Stat la 13.03.2017, în Republica </w:t>
            </w:r>
            <w:r w:rsidRPr="00740B26">
              <w:rPr>
                <w:sz w:val="24"/>
                <w:szCs w:val="24"/>
                <w:lang w:val="fr-FR"/>
              </w:rPr>
              <w:t>Moldova</w:t>
            </w:r>
            <w:r w:rsidRPr="00740B26">
              <w:rPr>
                <w:bCs/>
                <w:iCs/>
                <w:sz w:val="24"/>
                <w:szCs w:val="24"/>
                <w:lang w:val="fr-FR"/>
              </w:rPr>
              <w:t xml:space="preserve"> activează </w:t>
            </w:r>
            <w:r w:rsidRPr="00740B26">
              <w:rPr>
                <w:b/>
                <w:bCs/>
                <w:iCs/>
                <w:sz w:val="24"/>
                <w:szCs w:val="24"/>
                <w:lang w:val="fr-FR"/>
              </w:rPr>
              <w:t>29 întreprinderi</w:t>
            </w:r>
            <w:r w:rsidRPr="00740B26">
              <w:rPr>
                <w:bCs/>
                <w:iCs/>
                <w:sz w:val="24"/>
                <w:szCs w:val="24"/>
                <w:lang w:val="fr-FR"/>
              </w:rPr>
              <w:t xml:space="preserve"> cu capital din Luxemburg, investițiile în capitalul </w:t>
            </w:r>
            <w:r w:rsidRPr="00740B26">
              <w:rPr>
                <w:bCs/>
                <w:iCs/>
                <w:sz w:val="24"/>
                <w:szCs w:val="24"/>
                <w:lang w:val="fr-FR"/>
              </w:rPr>
              <w:lastRenderedPageBreak/>
              <w:t xml:space="preserve">social însumînd </w:t>
            </w:r>
            <w:r w:rsidRPr="00740B26">
              <w:rPr>
                <w:b/>
                <w:bCs/>
                <w:iCs/>
                <w:sz w:val="24"/>
                <w:szCs w:val="24"/>
                <w:lang w:val="fr-FR"/>
              </w:rPr>
              <w:t>39,648 mln.lei</w:t>
            </w:r>
            <w:r w:rsidRPr="00740B26">
              <w:rPr>
                <w:bCs/>
                <w:iCs/>
                <w:sz w:val="24"/>
                <w:szCs w:val="24"/>
                <w:lang w:val="fr-FR"/>
              </w:rPr>
              <w:t>.</w:t>
            </w:r>
          </w:p>
        </w:tc>
      </w:tr>
      <w:tr w:rsidR="001114D3" w:rsidRPr="00E673F2" w:rsidTr="00096632">
        <w:tc>
          <w:tcPr>
            <w:tcW w:w="9776" w:type="dxa"/>
            <w:shd w:val="clear" w:color="auto" w:fill="D9D9D9" w:themeFill="background1" w:themeFillShade="D9"/>
          </w:tcPr>
          <w:p w:rsidR="001114D3" w:rsidRPr="00E673F2" w:rsidRDefault="001114D3" w:rsidP="00096632">
            <w:pPr>
              <w:spacing w:before="120" w:after="120"/>
              <w:jc w:val="both"/>
              <w:rPr>
                <w:b/>
                <w:sz w:val="24"/>
                <w:szCs w:val="24"/>
              </w:rPr>
            </w:pPr>
            <w:r w:rsidRPr="00E673F2">
              <w:rPr>
                <w:b/>
                <w:sz w:val="24"/>
                <w:szCs w:val="24"/>
              </w:rPr>
              <w:lastRenderedPageBreak/>
              <w:t xml:space="preserve">Comerțul bilateral </w:t>
            </w:r>
            <w:r w:rsidR="00096632">
              <w:rPr>
                <w:b/>
                <w:sz w:val="24"/>
                <w:szCs w:val="24"/>
              </w:rPr>
              <w:t xml:space="preserve">între Republica Moldova și Regatul Belgiei </w:t>
            </w:r>
            <w:r w:rsidRPr="00E673F2">
              <w:rPr>
                <w:b/>
                <w:sz w:val="24"/>
                <w:szCs w:val="24"/>
              </w:rPr>
              <w:t>(anexa 1).</w:t>
            </w:r>
          </w:p>
        </w:tc>
      </w:tr>
      <w:tr w:rsidR="001114D3" w:rsidRPr="00740B26" w:rsidTr="00096632">
        <w:tc>
          <w:tcPr>
            <w:tcW w:w="9776" w:type="dxa"/>
          </w:tcPr>
          <w:p w:rsidR="0076190E" w:rsidRDefault="0076190E" w:rsidP="0076190E">
            <w:pPr>
              <w:spacing w:before="120"/>
              <w:jc w:val="both"/>
              <w:outlineLvl w:val="2"/>
              <w:rPr>
                <w:sz w:val="24"/>
                <w:szCs w:val="24"/>
              </w:rPr>
            </w:pPr>
            <w:r w:rsidRPr="003C62BA">
              <w:rPr>
                <w:b/>
                <w:sz w:val="24"/>
                <w:szCs w:val="24"/>
              </w:rPr>
              <w:t>Volumul comerţului exterior</w:t>
            </w:r>
            <w:r w:rsidRPr="003C62BA">
              <w:rPr>
                <w:sz w:val="24"/>
                <w:szCs w:val="24"/>
              </w:rPr>
              <w:t xml:space="preserve"> al Republicii Moldova cu </w:t>
            </w:r>
            <w:r>
              <w:rPr>
                <w:sz w:val="24"/>
                <w:szCs w:val="24"/>
              </w:rPr>
              <w:t>Regatul Belgiei</w:t>
            </w:r>
            <w:r w:rsidRPr="003C62BA">
              <w:rPr>
                <w:sz w:val="24"/>
                <w:szCs w:val="24"/>
              </w:rPr>
              <w:t xml:space="preserve">, în anul 2016 a înregistrat suma de </w:t>
            </w:r>
            <w:r>
              <w:rPr>
                <w:b/>
                <w:sz w:val="24"/>
                <w:szCs w:val="24"/>
              </w:rPr>
              <w:t>40</w:t>
            </w:r>
            <w:proofErr w:type="gramStart"/>
            <w:r>
              <w:rPr>
                <w:b/>
                <w:sz w:val="24"/>
                <w:szCs w:val="24"/>
              </w:rPr>
              <w:t>,55</w:t>
            </w:r>
            <w:proofErr w:type="gramEnd"/>
            <w:r w:rsidRPr="003C62BA">
              <w:rPr>
                <w:b/>
                <w:sz w:val="24"/>
                <w:szCs w:val="24"/>
              </w:rPr>
              <w:t xml:space="preserve"> mil. USD</w:t>
            </w:r>
            <w:r>
              <w:rPr>
                <w:sz w:val="24"/>
                <w:szCs w:val="24"/>
              </w:rPr>
              <w:t xml:space="preserve"> (-3</w:t>
            </w:r>
            <w:proofErr w:type="gramStart"/>
            <w:r>
              <w:rPr>
                <w:sz w:val="24"/>
                <w:szCs w:val="24"/>
              </w:rPr>
              <w:t>,96</w:t>
            </w:r>
            <w:proofErr w:type="gramEnd"/>
            <w:r>
              <w:rPr>
                <w:sz w:val="24"/>
                <w:szCs w:val="24"/>
              </w:rPr>
              <w:t xml:space="preserve">% în comparaţie cu </w:t>
            </w:r>
            <w:r w:rsidRPr="003C62BA">
              <w:rPr>
                <w:sz w:val="24"/>
                <w:szCs w:val="24"/>
              </w:rPr>
              <w:t xml:space="preserve">anul 2015). </w:t>
            </w:r>
            <w:r w:rsidRPr="00E673F2">
              <w:rPr>
                <w:sz w:val="24"/>
                <w:szCs w:val="24"/>
              </w:rPr>
              <w:t xml:space="preserve">După valoarea volumului schimburilor comerciale, înregistrat în perioada analizată, </w:t>
            </w:r>
            <w:r>
              <w:rPr>
                <w:sz w:val="24"/>
                <w:szCs w:val="24"/>
              </w:rPr>
              <w:t>Belgia</w:t>
            </w:r>
            <w:r w:rsidRPr="00E673F2">
              <w:rPr>
                <w:sz w:val="24"/>
                <w:szCs w:val="24"/>
              </w:rPr>
              <w:t xml:space="preserve"> se situează pe </w:t>
            </w:r>
            <w:r w:rsidRPr="00E673F2">
              <w:rPr>
                <w:b/>
                <w:sz w:val="24"/>
                <w:szCs w:val="24"/>
              </w:rPr>
              <w:t>locul</w:t>
            </w:r>
            <w:r w:rsidRPr="00E673F2">
              <w:rPr>
                <w:sz w:val="24"/>
                <w:szCs w:val="24"/>
              </w:rPr>
              <w:t xml:space="preserve"> </w:t>
            </w:r>
            <w:r>
              <w:rPr>
                <w:b/>
                <w:sz w:val="24"/>
                <w:szCs w:val="24"/>
              </w:rPr>
              <w:t>21</w:t>
            </w:r>
            <w:r w:rsidRPr="00E673F2">
              <w:rPr>
                <w:sz w:val="24"/>
                <w:szCs w:val="24"/>
              </w:rPr>
              <w:t xml:space="preserve"> </w:t>
            </w:r>
            <w:r>
              <w:rPr>
                <w:sz w:val="24"/>
                <w:szCs w:val="24"/>
              </w:rPr>
              <w:t xml:space="preserve">la nivel mondial </w:t>
            </w:r>
            <w:r w:rsidRPr="00E673F2">
              <w:rPr>
                <w:sz w:val="24"/>
                <w:szCs w:val="24"/>
              </w:rPr>
              <w:t xml:space="preserve">între țările partenere cu care Republica Moldova întreţine relaţii comerciale, deţinând o </w:t>
            </w:r>
            <w:r w:rsidRPr="00E673F2">
              <w:rPr>
                <w:b/>
                <w:sz w:val="24"/>
                <w:szCs w:val="24"/>
              </w:rPr>
              <w:t>pondere</w:t>
            </w:r>
            <w:r w:rsidRPr="00E673F2">
              <w:rPr>
                <w:sz w:val="24"/>
                <w:szCs w:val="24"/>
              </w:rPr>
              <w:t xml:space="preserve"> de </w:t>
            </w:r>
            <w:r>
              <w:rPr>
                <w:b/>
                <w:sz w:val="24"/>
                <w:szCs w:val="24"/>
              </w:rPr>
              <w:t>0</w:t>
            </w:r>
            <w:proofErr w:type="gramStart"/>
            <w:r>
              <w:rPr>
                <w:b/>
                <w:sz w:val="24"/>
                <w:szCs w:val="24"/>
              </w:rPr>
              <w:t>,67</w:t>
            </w:r>
            <w:proofErr w:type="gramEnd"/>
            <w:r>
              <w:rPr>
                <w:b/>
                <w:sz w:val="24"/>
                <w:szCs w:val="24"/>
              </w:rPr>
              <w:t xml:space="preserve">% </w:t>
            </w:r>
            <w:r w:rsidRPr="00E673F2">
              <w:rPr>
                <w:sz w:val="24"/>
                <w:szCs w:val="24"/>
              </w:rPr>
              <w:t>în comerțul total al R</w:t>
            </w:r>
            <w:r>
              <w:rPr>
                <w:sz w:val="24"/>
                <w:szCs w:val="24"/>
              </w:rPr>
              <w:t xml:space="preserve">epublicii </w:t>
            </w:r>
            <w:r w:rsidRPr="00E673F2">
              <w:rPr>
                <w:sz w:val="24"/>
                <w:szCs w:val="24"/>
              </w:rPr>
              <w:t>M</w:t>
            </w:r>
            <w:r>
              <w:rPr>
                <w:sz w:val="24"/>
                <w:szCs w:val="24"/>
              </w:rPr>
              <w:t>oldova</w:t>
            </w:r>
            <w:r w:rsidRPr="00E673F2">
              <w:rPr>
                <w:sz w:val="24"/>
                <w:szCs w:val="24"/>
              </w:rPr>
              <w:t>.</w:t>
            </w:r>
          </w:p>
          <w:p w:rsidR="0076190E" w:rsidRDefault="0076190E" w:rsidP="0076190E">
            <w:pPr>
              <w:spacing w:before="120"/>
              <w:jc w:val="both"/>
              <w:outlineLvl w:val="2"/>
              <w:rPr>
                <w:sz w:val="24"/>
                <w:szCs w:val="24"/>
              </w:rPr>
            </w:pPr>
          </w:p>
          <w:p w:rsidR="0076190E" w:rsidRPr="003C62BA" w:rsidRDefault="0076190E" w:rsidP="0076190E">
            <w:pPr>
              <w:jc w:val="both"/>
              <w:rPr>
                <w:sz w:val="24"/>
                <w:szCs w:val="24"/>
              </w:rPr>
            </w:pPr>
            <w:r w:rsidRPr="003C62BA">
              <w:rPr>
                <w:b/>
                <w:sz w:val="24"/>
                <w:szCs w:val="24"/>
              </w:rPr>
              <w:t>Sold</w:t>
            </w:r>
            <w:r w:rsidRPr="003C62BA">
              <w:rPr>
                <w:sz w:val="24"/>
                <w:szCs w:val="24"/>
              </w:rPr>
              <w:t xml:space="preserve"> </w:t>
            </w:r>
            <w:r>
              <w:rPr>
                <w:sz w:val="24"/>
                <w:szCs w:val="24"/>
              </w:rPr>
              <w:t>–</w:t>
            </w:r>
            <w:r w:rsidRPr="003C62BA">
              <w:rPr>
                <w:sz w:val="24"/>
                <w:szCs w:val="24"/>
              </w:rPr>
              <w:t xml:space="preserve"> </w:t>
            </w:r>
            <w:r>
              <w:rPr>
                <w:b/>
                <w:color w:val="000000"/>
                <w:sz w:val="24"/>
                <w:szCs w:val="24"/>
              </w:rPr>
              <w:t>20</w:t>
            </w:r>
            <w:proofErr w:type="gramStart"/>
            <w:r>
              <w:rPr>
                <w:b/>
                <w:color w:val="000000"/>
                <w:sz w:val="24"/>
                <w:szCs w:val="24"/>
              </w:rPr>
              <w:t>,83</w:t>
            </w:r>
            <w:proofErr w:type="gramEnd"/>
            <w:r w:rsidRPr="003C62BA">
              <w:rPr>
                <w:b/>
                <w:color w:val="000000"/>
                <w:sz w:val="24"/>
                <w:szCs w:val="24"/>
              </w:rPr>
              <w:t xml:space="preserve"> </w:t>
            </w:r>
            <w:r w:rsidRPr="003C62BA">
              <w:rPr>
                <w:b/>
                <w:sz w:val="24"/>
                <w:szCs w:val="24"/>
              </w:rPr>
              <w:t xml:space="preserve">mil. USD </w:t>
            </w:r>
            <w:r w:rsidRPr="003C62BA">
              <w:rPr>
                <w:sz w:val="24"/>
                <w:szCs w:val="24"/>
              </w:rPr>
              <w:t xml:space="preserve">în favoarea </w:t>
            </w:r>
            <w:r>
              <w:rPr>
                <w:sz w:val="24"/>
                <w:szCs w:val="24"/>
              </w:rPr>
              <w:t>Regatului Belgiei</w:t>
            </w:r>
            <w:r w:rsidRPr="003C62BA">
              <w:rPr>
                <w:sz w:val="24"/>
                <w:szCs w:val="24"/>
              </w:rPr>
              <w:t>.</w:t>
            </w:r>
          </w:p>
          <w:p w:rsidR="0076190E" w:rsidRDefault="0076190E" w:rsidP="0076190E">
            <w:pPr>
              <w:jc w:val="both"/>
              <w:rPr>
                <w:sz w:val="24"/>
                <w:szCs w:val="24"/>
              </w:rPr>
            </w:pPr>
            <w:r w:rsidRPr="003C62BA">
              <w:rPr>
                <w:b/>
                <w:sz w:val="24"/>
                <w:szCs w:val="24"/>
              </w:rPr>
              <w:t>Exportul</w:t>
            </w:r>
            <w:r w:rsidRPr="003C62BA">
              <w:rPr>
                <w:sz w:val="24"/>
                <w:szCs w:val="24"/>
              </w:rPr>
              <w:t xml:space="preserve"> </w:t>
            </w:r>
            <w:r>
              <w:rPr>
                <w:sz w:val="24"/>
                <w:szCs w:val="24"/>
              </w:rPr>
              <w:t>–</w:t>
            </w:r>
            <w:r w:rsidRPr="003C62BA">
              <w:rPr>
                <w:sz w:val="24"/>
                <w:szCs w:val="24"/>
              </w:rPr>
              <w:t xml:space="preserve"> </w:t>
            </w:r>
            <w:r>
              <w:rPr>
                <w:b/>
                <w:sz w:val="24"/>
                <w:szCs w:val="24"/>
              </w:rPr>
              <w:t>9</w:t>
            </w:r>
            <w:proofErr w:type="gramStart"/>
            <w:r>
              <w:rPr>
                <w:b/>
                <w:sz w:val="24"/>
                <w:szCs w:val="24"/>
              </w:rPr>
              <w:t>,85</w:t>
            </w:r>
            <w:proofErr w:type="gramEnd"/>
            <w:r>
              <w:rPr>
                <w:b/>
                <w:sz w:val="24"/>
                <w:szCs w:val="24"/>
              </w:rPr>
              <w:t xml:space="preserve"> mil. USD </w:t>
            </w:r>
            <w:r>
              <w:rPr>
                <w:sz w:val="24"/>
                <w:szCs w:val="24"/>
              </w:rPr>
              <w:t>(+4</w:t>
            </w:r>
            <w:proofErr w:type="gramStart"/>
            <w:r>
              <w:rPr>
                <w:sz w:val="24"/>
                <w:szCs w:val="24"/>
              </w:rPr>
              <w:t>,84</w:t>
            </w:r>
            <w:proofErr w:type="gramEnd"/>
            <w:r w:rsidRPr="005A514D">
              <w:rPr>
                <w:sz w:val="24"/>
                <w:szCs w:val="24"/>
              </w:rPr>
              <w:t>%</w:t>
            </w:r>
            <w:r w:rsidRPr="003C62BA">
              <w:rPr>
                <w:sz w:val="24"/>
                <w:szCs w:val="24"/>
              </w:rPr>
              <w:t xml:space="preserve"> în comparație cu anul 2015). </w:t>
            </w:r>
          </w:p>
          <w:p w:rsidR="0076190E" w:rsidRPr="0076190E" w:rsidRDefault="0076190E" w:rsidP="0076190E">
            <w:pPr>
              <w:jc w:val="both"/>
              <w:rPr>
                <w:sz w:val="24"/>
                <w:szCs w:val="24"/>
              </w:rPr>
            </w:pPr>
            <w:r w:rsidRPr="0076190E">
              <w:rPr>
                <w:b/>
                <w:sz w:val="24"/>
                <w:szCs w:val="24"/>
              </w:rPr>
              <w:t>Principale mărfuri exportate</w:t>
            </w:r>
            <w:r w:rsidRPr="0076190E">
              <w:rPr>
                <w:sz w:val="24"/>
                <w:szCs w:val="24"/>
              </w:rPr>
              <w:t>: construcții prefabricate, părți și accesorii de vehicule, alte fructe cu coajă, proaspete sau uscate, chiar decojite sau fără pieliță, combinezoane sau furouri, jupoane, cămăși de noapte, pijamale, dezabieuri, halate de baie, rochii de casă și articole similare, tricotate sau croșetate, pentru femei și fete; construcții și părțâi de construcții; încălțaminte cu tălpi exterioare din cauciuc, material plastic, piele naturală sau reconstituită și cu fețe din materiale textile; miere natural</w:t>
            </w:r>
            <w:r>
              <w:rPr>
                <w:sz w:val="24"/>
                <w:szCs w:val="24"/>
              </w:rPr>
              <w:t>ă</w:t>
            </w:r>
            <w:r w:rsidRPr="0076190E">
              <w:rPr>
                <w:sz w:val="24"/>
                <w:szCs w:val="24"/>
              </w:rPr>
              <w:t>; tricouri, etc.</w:t>
            </w:r>
          </w:p>
          <w:p w:rsidR="0076190E" w:rsidRPr="00740B26" w:rsidRDefault="0076190E" w:rsidP="0076190E">
            <w:pPr>
              <w:jc w:val="both"/>
              <w:rPr>
                <w:sz w:val="24"/>
                <w:szCs w:val="24"/>
                <w:lang w:val="fr-FR"/>
              </w:rPr>
            </w:pPr>
            <w:r w:rsidRPr="00740B26">
              <w:rPr>
                <w:b/>
                <w:sz w:val="24"/>
                <w:szCs w:val="24"/>
                <w:lang w:val="fr-FR"/>
              </w:rPr>
              <w:t>Importul</w:t>
            </w:r>
            <w:r w:rsidRPr="00740B26">
              <w:rPr>
                <w:sz w:val="24"/>
                <w:szCs w:val="24"/>
                <w:lang w:val="fr-FR"/>
              </w:rPr>
              <w:t xml:space="preserve"> – </w:t>
            </w:r>
            <w:r w:rsidRPr="00740B26">
              <w:rPr>
                <w:b/>
                <w:sz w:val="24"/>
                <w:szCs w:val="24"/>
                <w:lang w:val="fr-FR"/>
              </w:rPr>
              <w:t xml:space="preserve">30,68 mil. USD </w:t>
            </w:r>
            <w:r w:rsidRPr="00740B26">
              <w:rPr>
                <w:sz w:val="24"/>
                <w:szCs w:val="24"/>
                <w:lang w:val="fr-FR"/>
              </w:rPr>
              <w:t xml:space="preserve">(-6,48% în comparație cu anul 2015). </w:t>
            </w:r>
          </w:p>
          <w:p w:rsidR="001114D3" w:rsidRPr="00740B26" w:rsidRDefault="0076190E" w:rsidP="00096632">
            <w:pPr>
              <w:jc w:val="both"/>
              <w:rPr>
                <w:sz w:val="24"/>
                <w:szCs w:val="24"/>
                <w:lang w:val="fr-FR"/>
              </w:rPr>
            </w:pPr>
            <w:r w:rsidRPr="00740B26">
              <w:rPr>
                <w:b/>
                <w:sz w:val="24"/>
                <w:szCs w:val="24"/>
                <w:lang w:val="fr-FR"/>
              </w:rPr>
              <w:t>Principale mărfuri importate</w:t>
            </w:r>
            <w:r w:rsidRPr="00740B26">
              <w:rPr>
                <w:sz w:val="24"/>
                <w:szCs w:val="24"/>
                <w:lang w:val="fr-FR"/>
              </w:rPr>
              <w:t>: medicamente; mașini și utilaje pentru recoltat și treierat produse agricole; autoturisme și alte autovehicule; părți și accesorii de vehicule; tractoare; insecticide, rodenticide, fungicide, erbicide, inhibitori de germinare și regulatori de creștere pentru plante, dezinfectanți și produse similare, prezentate în forme sau ambalaje pentru vînzarea cu amănuntul sau ca preparate sau ca articole; preparate lubrifiante; carne si organe comestibile de păsări; bere fabricată din malt, etc.</w:t>
            </w:r>
          </w:p>
        </w:tc>
      </w:tr>
      <w:tr w:rsidR="00096632" w:rsidRPr="00740B26" w:rsidTr="00096632">
        <w:tc>
          <w:tcPr>
            <w:tcW w:w="9776" w:type="dxa"/>
            <w:shd w:val="clear" w:color="auto" w:fill="D9D9D9" w:themeFill="background1" w:themeFillShade="D9"/>
          </w:tcPr>
          <w:p w:rsidR="00096632" w:rsidRPr="00740B26" w:rsidRDefault="00096632" w:rsidP="00096632">
            <w:pPr>
              <w:spacing w:before="120" w:after="120"/>
              <w:jc w:val="both"/>
              <w:rPr>
                <w:b/>
                <w:sz w:val="24"/>
                <w:szCs w:val="24"/>
                <w:lang w:val="fr-FR"/>
              </w:rPr>
            </w:pPr>
            <w:r w:rsidRPr="00740B26">
              <w:rPr>
                <w:b/>
                <w:sz w:val="24"/>
                <w:szCs w:val="24"/>
                <w:lang w:val="fr-FR"/>
              </w:rPr>
              <w:t>Comerțul bilateral între Republica Moldova și Marele Ducat de Luxemburg (anexa 2).</w:t>
            </w:r>
          </w:p>
        </w:tc>
      </w:tr>
      <w:tr w:rsidR="00096632" w:rsidRPr="00740B26" w:rsidTr="00096632">
        <w:tc>
          <w:tcPr>
            <w:tcW w:w="9776" w:type="dxa"/>
          </w:tcPr>
          <w:p w:rsidR="00303AFF" w:rsidRPr="00740B26" w:rsidRDefault="00303AFF" w:rsidP="00303AFF">
            <w:pPr>
              <w:spacing w:before="120"/>
              <w:jc w:val="both"/>
              <w:outlineLvl w:val="2"/>
              <w:rPr>
                <w:sz w:val="24"/>
                <w:szCs w:val="24"/>
                <w:lang w:val="fr-FR"/>
              </w:rPr>
            </w:pPr>
            <w:r w:rsidRPr="00740B26">
              <w:rPr>
                <w:b/>
                <w:sz w:val="24"/>
                <w:szCs w:val="24"/>
                <w:lang w:val="fr-FR"/>
              </w:rPr>
              <w:t>Volumul comerţului exterior</w:t>
            </w:r>
            <w:r w:rsidRPr="00740B26">
              <w:rPr>
                <w:sz w:val="24"/>
                <w:szCs w:val="24"/>
                <w:lang w:val="fr-FR"/>
              </w:rPr>
              <w:t xml:space="preserve"> al Republicii Moldova cu Marele Ducat de Luxemburg, în anul 2016 </w:t>
            </w:r>
            <w:proofErr w:type="gramStart"/>
            <w:r w:rsidRPr="00740B26">
              <w:rPr>
                <w:sz w:val="24"/>
                <w:szCs w:val="24"/>
                <w:lang w:val="fr-FR"/>
              </w:rPr>
              <w:t>a</w:t>
            </w:r>
            <w:proofErr w:type="gramEnd"/>
            <w:r w:rsidRPr="00740B26">
              <w:rPr>
                <w:sz w:val="24"/>
                <w:szCs w:val="24"/>
                <w:lang w:val="fr-FR"/>
              </w:rPr>
              <w:t xml:space="preserve"> înregistrat suma de </w:t>
            </w:r>
            <w:r w:rsidRPr="00740B26">
              <w:rPr>
                <w:b/>
                <w:sz w:val="24"/>
                <w:szCs w:val="24"/>
                <w:lang w:val="fr-FR"/>
              </w:rPr>
              <w:t>2528 mii. USD</w:t>
            </w:r>
            <w:r w:rsidRPr="00740B26">
              <w:rPr>
                <w:sz w:val="24"/>
                <w:szCs w:val="24"/>
                <w:lang w:val="fr-FR"/>
              </w:rPr>
              <w:t xml:space="preserve"> (-12,24%</w:t>
            </w:r>
            <w:r w:rsidRPr="00740B26">
              <w:rPr>
                <w:color w:val="FF0000"/>
                <w:sz w:val="24"/>
                <w:szCs w:val="24"/>
                <w:lang w:val="fr-FR"/>
              </w:rPr>
              <w:t xml:space="preserve"> </w:t>
            </w:r>
            <w:r w:rsidRPr="00740B26">
              <w:rPr>
                <w:sz w:val="24"/>
                <w:szCs w:val="24"/>
                <w:lang w:val="fr-FR"/>
              </w:rPr>
              <w:t xml:space="preserve">în comparaţie cu anul 2015). După valoarea volumului schimburilor comerciale, înregistrat în perioada analizată, Luxemburg se situează pe </w:t>
            </w:r>
            <w:r w:rsidRPr="00740B26">
              <w:rPr>
                <w:b/>
                <w:sz w:val="24"/>
                <w:szCs w:val="24"/>
                <w:lang w:val="fr-FR"/>
              </w:rPr>
              <w:t>locul</w:t>
            </w:r>
            <w:r w:rsidRPr="00740B26">
              <w:rPr>
                <w:sz w:val="24"/>
                <w:szCs w:val="24"/>
                <w:lang w:val="fr-FR"/>
              </w:rPr>
              <w:t xml:space="preserve"> </w:t>
            </w:r>
            <w:r w:rsidRPr="00740B26">
              <w:rPr>
                <w:b/>
                <w:sz w:val="24"/>
                <w:szCs w:val="24"/>
                <w:lang w:val="fr-FR"/>
              </w:rPr>
              <w:t>66</w:t>
            </w:r>
            <w:r w:rsidRPr="00740B26">
              <w:rPr>
                <w:sz w:val="24"/>
                <w:szCs w:val="24"/>
                <w:lang w:val="fr-FR"/>
              </w:rPr>
              <w:t xml:space="preserve"> la nivel mondial între țările partenere cu care Republica Moldova întreţine relaţii comerciale, deţinând o </w:t>
            </w:r>
            <w:r w:rsidRPr="00740B26">
              <w:rPr>
                <w:b/>
                <w:sz w:val="24"/>
                <w:szCs w:val="24"/>
                <w:lang w:val="fr-FR"/>
              </w:rPr>
              <w:t>pondere</w:t>
            </w:r>
            <w:r w:rsidRPr="00740B26">
              <w:rPr>
                <w:sz w:val="24"/>
                <w:szCs w:val="24"/>
                <w:lang w:val="fr-FR"/>
              </w:rPr>
              <w:t xml:space="preserve"> de </w:t>
            </w:r>
            <w:r w:rsidRPr="00740B26">
              <w:rPr>
                <w:b/>
                <w:sz w:val="24"/>
                <w:szCs w:val="24"/>
                <w:lang w:val="fr-FR"/>
              </w:rPr>
              <w:t xml:space="preserve">0,04% </w:t>
            </w:r>
            <w:r w:rsidRPr="00740B26">
              <w:rPr>
                <w:sz w:val="24"/>
                <w:szCs w:val="24"/>
                <w:lang w:val="fr-FR"/>
              </w:rPr>
              <w:t>în comerțul total al Republicii Moldova.</w:t>
            </w:r>
          </w:p>
          <w:p w:rsidR="00303AFF" w:rsidRPr="00740B26" w:rsidRDefault="00303AFF" w:rsidP="00303AFF">
            <w:pPr>
              <w:spacing w:before="120"/>
              <w:jc w:val="both"/>
              <w:outlineLvl w:val="2"/>
              <w:rPr>
                <w:sz w:val="24"/>
                <w:szCs w:val="24"/>
                <w:lang w:val="fr-FR"/>
              </w:rPr>
            </w:pPr>
          </w:p>
          <w:p w:rsidR="00303AFF" w:rsidRPr="00740B26" w:rsidRDefault="00303AFF" w:rsidP="00303AFF">
            <w:pPr>
              <w:jc w:val="both"/>
              <w:rPr>
                <w:sz w:val="24"/>
                <w:szCs w:val="24"/>
                <w:lang w:val="fr-FR"/>
              </w:rPr>
            </w:pPr>
            <w:r w:rsidRPr="00740B26">
              <w:rPr>
                <w:b/>
                <w:sz w:val="24"/>
                <w:szCs w:val="24"/>
                <w:lang w:val="fr-FR"/>
              </w:rPr>
              <w:t>Sold</w:t>
            </w:r>
            <w:r w:rsidRPr="00740B26">
              <w:rPr>
                <w:sz w:val="24"/>
                <w:szCs w:val="24"/>
                <w:lang w:val="fr-FR"/>
              </w:rPr>
              <w:t xml:space="preserve"> – </w:t>
            </w:r>
            <w:r w:rsidRPr="00740B26">
              <w:rPr>
                <w:b/>
                <w:color w:val="000000"/>
                <w:sz w:val="24"/>
                <w:szCs w:val="24"/>
                <w:lang w:val="fr-FR"/>
              </w:rPr>
              <w:t xml:space="preserve">2330 </w:t>
            </w:r>
            <w:r w:rsidRPr="00740B26">
              <w:rPr>
                <w:b/>
                <w:sz w:val="24"/>
                <w:szCs w:val="24"/>
                <w:lang w:val="fr-FR"/>
              </w:rPr>
              <w:t xml:space="preserve">mil. USD </w:t>
            </w:r>
            <w:r w:rsidRPr="00740B26">
              <w:rPr>
                <w:sz w:val="24"/>
                <w:szCs w:val="24"/>
                <w:lang w:val="fr-FR"/>
              </w:rPr>
              <w:t>în favoarea Marelui Ducat de Luxemburg.</w:t>
            </w:r>
          </w:p>
          <w:p w:rsidR="00303AFF" w:rsidRPr="00740B26" w:rsidRDefault="00303AFF" w:rsidP="00303AFF">
            <w:pPr>
              <w:jc w:val="both"/>
              <w:rPr>
                <w:sz w:val="24"/>
                <w:szCs w:val="24"/>
                <w:lang w:val="fr-FR"/>
              </w:rPr>
            </w:pPr>
            <w:r w:rsidRPr="00740B26">
              <w:rPr>
                <w:b/>
                <w:sz w:val="24"/>
                <w:szCs w:val="24"/>
                <w:lang w:val="fr-FR"/>
              </w:rPr>
              <w:t>Exportul</w:t>
            </w:r>
            <w:r w:rsidRPr="00740B26">
              <w:rPr>
                <w:sz w:val="24"/>
                <w:szCs w:val="24"/>
                <w:lang w:val="fr-FR"/>
              </w:rPr>
              <w:t xml:space="preserve"> – </w:t>
            </w:r>
            <w:r w:rsidRPr="00740B26">
              <w:rPr>
                <w:b/>
                <w:sz w:val="24"/>
                <w:szCs w:val="24"/>
                <w:lang w:val="fr-FR"/>
              </w:rPr>
              <w:t xml:space="preserve">98,85 mil. USD </w:t>
            </w:r>
            <w:r w:rsidRPr="00740B26">
              <w:rPr>
                <w:sz w:val="24"/>
                <w:szCs w:val="24"/>
                <w:lang w:val="fr-FR"/>
              </w:rPr>
              <w:t xml:space="preserve">(-72,45% în comparație cu anul 2015). </w:t>
            </w:r>
          </w:p>
          <w:p w:rsidR="00303AFF" w:rsidRPr="00740B26" w:rsidRDefault="00303AFF" w:rsidP="00303AFF">
            <w:pPr>
              <w:jc w:val="both"/>
              <w:rPr>
                <w:color w:val="FF0000"/>
                <w:sz w:val="24"/>
                <w:szCs w:val="24"/>
                <w:lang w:val="fr-FR"/>
              </w:rPr>
            </w:pPr>
            <w:r w:rsidRPr="00740B26">
              <w:rPr>
                <w:b/>
                <w:sz w:val="24"/>
                <w:szCs w:val="24"/>
                <w:lang w:val="fr-FR"/>
              </w:rPr>
              <w:t>Principale mărfuri exportate</w:t>
            </w:r>
            <w:r w:rsidRPr="00740B26">
              <w:rPr>
                <w:sz w:val="24"/>
                <w:szCs w:val="24"/>
                <w:lang w:val="fr-FR"/>
              </w:rPr>
              <w:t>: medicamente; lucrări de tîmplărie și piese de dulgherie pentru construcții, inclusiv panouri celulare, panouri asamblate pentru acoperit podeaua și șindrile; geam, în foi sau în plăci;</w:t>
            </w:r>
            <w:proofErr w:type="gramStart"/>
            <w:r w:rsidRPr="00740B26">
              <w:rPr>
                <w:sz w:val="24"/>
                <w:szCs w:val="24"/>
                <w:lang w:val="fr-FR"/>
              </w:rPr>
              <w:t>,construcții</w:t>
            </w:r>
            <w:proofErr w:type="gramEnd"/>
            <w:r w:rsidRPr="00740B26">
              <w:rPr>
                <w:sz w:val="24"/>
                <w:szCs w:val="24"/>
                <w:lang w:val="fr-FR"/>
              </w:rPr>
              <w:t xml:space="preserve"> și părți din construcții; covoare si alte acoperitoare de podea din materiale textile, tesute, fara smocuri sau suvite, chiar confecționate, etc.</w:t>
            </w:r>
          </w:p>
          <w:p w:rsidR="00303AFF" w:rsidRPr="00740B26" w:rsidRDefault="00303AFF" w:rsidP="00303AFF">
            <w:pPr>
              <w:jc w:val="both"/>
              <w:rPr>
                <w:sz w:val="24"/>
                <w:szCs w:val="24"/>
                <w:lang w:val="fr-FR"/>
              </w:rPr>
            </w:pPr>
            <w:r w:rsidRPr="00740B26">
              <w:rPr>
                <w:b/>
                <w:sz w:val="24"/>
                <w:szCs w:val="24"/>
                <w:lang w:val="fr-FR"/>
              </w:rPr>
              <w:t>Importul</w:t>
            </w:r>
            <w:r w:rsidRPr="00740B26">
              <w:rPr>
                <w:sz w:val="24"/>
                <w:szCs w:val="24"/>
                <w:lang w:val="fr-FR"/>
              </w:rPr>
              <w:t xml:space="preserve"> – </w:t>
            </w:r>
            <w:r w:rsidRPr="00740B26">
              <w:rPr>
                <w:b/>
                <w:sz w:val="24"/>
                <w:szCs w:val="24"/>
                <w:lang w:val="fr-FR"/>
              </w:rPr>
              <w:t xml:space="preserve">2429,8 mil. USD </w:t>
            </w:r>
            <w:r w:rsidRPr="00740B26">
              <w:rPr>
                <w:sz w:val="24"/>
                <w:szCs w:val="24"/>
                <w:lang w:val="fr-FR"/>
              </w:rPr>
              <w:t xml:space="preserve">(-3,67% în comparație cu anul 2015). </w:t>
            </w:r>
          </w:p>
          <w:p w:rsidR="00096632" w:rsidRPr="00740B26" w:rsidRDefault="00303AFF" w:rsidP="00096632">
            <w:pPr>
              <w:jc w:val="both"/>
              <w:rPr>
                <w:sz w:val="24"/>
                <w:szCs w:val="24"/>
                <w:lang w:val="fr-FR"/>
              </w:rPr>
            </w:pPr>
            <w:r w:rsidRPr="00740B26">
              <w:rPr>
                <w:b/>
                <w:sz w:val="24"/>
                <w:szCs w:val="24"/>
                <w:lang w:val="fr-FR"/>
              </w:rPr>
              <w:t>Principale mărfuri importate</w:t>
            </w:r>
            <w:r w:rsidRPr="00740B26">
              <w:rPr>
                <w:sz w:val="24"/>
                <w:szCs w:val="24"/>
                <w:lang w:val="fr-FR"/>
              </w:rPr>
              <w:t>: medicamente; hîrtii, cartoane, vata de celuloza si straturi subtiri din fibre celulozice; anvelope pneumatice noi, din cauciuc; Produse laminate plate, din fier sau din oteluri nealiate; Panouri fibrolemnoase sau din alte materiale lemnoase; produse de înfrumusețare sau de machiaj; sîrmă din fier sau din oțeluri nealiate; etc.</w:t>
            </w:r>
          </w:p>
        </w:tc>
      </w:tr>
      <w:tr w:rsidR="001114D3" w:rsidRPr="00740B26" w:rsidTr="00096632">
        <w:trPr>
          <w:trHeight w:val="3623"/>
        </w:trPr>
        <w:tc>
          <w:tcPr>
            <w:tcW w:w="9776" w:type="dxa"/>
          </w:tcPr>
          <w:tbl>
            <w:tblPr>
              <w:tblStyle w:val="TableGrid"/>
              <w:tblW w:w="0" w:type="auto"/>
              <w:tblLook w:val="04A0" w:firstRow="1" w:lastRow="0" w:firstColumn="1" w:lastColumn="0" w:noHBand="0" w:noVBand="1"/>
            </w:tblPr>
            <w:tblGrid>
              <w:gridCol w:w="9550"/>
            </w:tblGrid>
            <w:tr w:rsidR="00096632" w:rsidRPr="00E673F2" w:rsidTr="00096632">
              <w:tc>
                <w:tcPr>
                  <w:tcW w:w="9550" w:type="dxa"/>
                  <w:shd w:val="clear" w:color="auto" w:fill="D9D9D9" w:themeFill="background1" w:themeFillShade="D9"/>
                </w:tcPr>
                <w:p w:rsidR="00096632" w:rsidRPr="00E673F2" w:rsidRDefault="00096632" w:rsidP="00096632">
                  <w:pPr>
                    <w:spacing w:before="120" w:after="120"/>
                    <w:rPr>
                      <w:b/>
                      <w:color w:val="000000" w:themeColor="text1"/>
                      <w:sz w:val="24"/>
                      <w:szCs w:val="24"/>
                    </w:rPr>
                  </w:pPr>
                  <w:r>
                    <w:rPr>
                      <w:b/>
                      <w:color w:val="000000" w:themeColor="text1"/>
                      <w:sz w:val="24"/>
                      <w:szCs w:val="24"/>
                    </w:rPr>
                    <w:lastRenderedPageBreak/>
                    <w:t>Subiecte de discuții</w:t>
                  </w:r>
                </w:p>
              </w:tc>
            </w:tr>
          </w:tbl>
          <w:p w:rsidR="00096632" w:rsidRPr="00096632" w:rsidRDefault="00096632" w:rsidP="00096632">
            <w:pPr>
              <w:pStyle w:val="ListParagraph"/>
              <w:spacing w:after="0" w:line="240" w:lineRule="auto"/>
              <w:ind w:left="313"/>
              <w:jc w:val="both"/>
              <w:rPr>
                <w:rFonts w:ascii="Times New Roman" w:hAnsi="Times New Roman" w:cs="Times New Roman"/>
                <w:sz w:val="24"/>
                <w:szCs w:val="24"/>
                <w:lang w:val="en-GB"/>
              </w:rPr>
            </w:pPr>
          </w:p>
          <w:p w:rsidR="001114D3" w:rsidRPr="00053753" w:rsidRDefault="001114D3" w:rsidP="001114D3">
            <w:pPr>
              <w:pStyle w:val="ListParagraph"/>
              <w:numPr>
                <w:ilvl w:val="0"/>
                <w:numId w:val="2"/>
              </w:numPr>
              <w:spacing w:after="0" w:line="240" w:lineRule="auto"/>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companiilor </w:t>
            </w:r>
            <w:r w:rsidR="00096632">
              <w:rPr>
                <w:rFonts w:ascii="Times New Roman" w:hAnsi="Times New Roman" w:cs="Times New Roman"/>
                <w:sz w:val="24"/>
                <w:szCs w:val="24"/>
              </w:rPr>
              <w:t>din Belgia și Luxemburg</w:t>
            </w:r>
            <w:r w:rsidRPr="00053753">
              <w:rPr>
                <w:rFonts w:ascii="Times New Roman" w:hAnsi="Times New Roman" w:cs="Times New Roman"/>
                <w:sz w:val="24"/>
                <w:szCs w:val="24"/>
              </w:rPr>
              <w:t xml:space="preserve"> în activitatea Z</w:t>
            </w:r>
            <w:r>
              <w:rPr>
                <w:rFonts w:ascii="Times New Roman" w:hAnsi="Times New Roman" w:cs="Times New Roman"/>
                <w:sz w:val="24"/>
                <w:szCs w:val="24"/>
              </w:rPr>
              <w:t xml:space="preserve">onelor </w:t>
            </w:r>
            <w:r w:rsidRPr="00053753">
              <w:rPr>
                <w:rFonts w:ascii="Times New Roman" w:hAnsi="Times New Roman" w:cs="Times New Roman"/>
                <w:sz w:val="24"/>
                <w:szCs w:val="24"/>
              </w:rPr>
              <w:t>E</w:t>
            </w:r>
            <w:r>
              <w:rPr>
                <w:rFonts w:ascii="Times New Roman" w:hAnsi="Times New Roman" w:cs="Times New Roman"/>
                <w:sz w:val="24"/>
                <w:szCs w:val="24"/>
              </w:rPr>
              <w:t xml:space="preserve">conomice </w:t>
            </w:r>
            <w:r w:rsidRPr="00053753">
              <w:rPr>
                <w:rFonts w:ascii="Times New Roman" w:hAnsi="Times New Roman" w:cs="Times New Roman"/>
                <w:sz w:val="24"/>
                <w:szCs w:val="24"/>
              </w:rPr>
              <w:t>L</w:t>
            </w:r>
            <w:r>
              <w:rPr>
                <w:rFonts w:ascii="Times New Roman" w:hAnsi="Times New Roman" w:cs="Times New Roman"/>
                <w:sz w:val="24"/>
                <w:szCs w:val="24"/>
              </w:rPr>
              <w:t>ibere</w:t>
            </w:r>
            <w:r w:rsidRPr="00053753">
              <w:rPr>
                <w:rFonts w:ascii="Times New Roman" w:hAnsi="Times New Roman" w:cs="Times New Roman"/>
                <w:sz w:val="24"/>
                <w:szCs w:val="24"/>
              </w:rPr>
              <w:t xml:space="preserve"> şi P</w:t>
            </w:r>
            <w:r>
              <w:rPr>
                <w:rFonts w:ascii="Times New Roman" w:hAnsi="Times New Roman" w:cs="Times New Roman"/>
                <w:sz w:val="24"/>
                <w:szCs w:val="24"/>
              </w:rPr>
              <w:t xml:space="preserve">arcurilor </w:t>
            </w:r>
            <w:r w:rsidRPr="00053753">
              <w:rPr>
                <w:rFonts w:ascii="Times New Roman" w:hAnsi="Times New Roman" w:cs="Times New Roman"/>
                <w:sz w:val="24"/>
                <w:szCs w:val="24"/>
              </w:rPr>
              <w:t>I</w:t>
            </w:r>
            <w:r>
              <w:rPr>
                <w:rFonts w:ascii="Times New Roman" w:hAnsi="Times New Roman" w:cs="Times New Roman"/>
                <w:sz w:val="24"/>
                <w:szCs w:val="24"/>
              </w:rPr>
              <w:t>ndustriale</w:t>
            </w:r>
            <w:r w:rsidRPr="00053753">
              <w:rPr>
                <w:rFonts w:ascii="Times New Roman" w:hAnsi="Times New Roman" w:cs="Times New Roman"/>
                <w:sz w:val="24"/>
                <w:szCs w:val="24"/>
              </w:rPr>
              <w:t xml:space="preserve"> din R</w:t>
            </w:r>
            <w:r>
              <w:rPr>
                <w:rFonts w:ascii="Times New Roman" w:hAnsi="Times New Roman" w:cs="Times New Roman"/>
                <w:sz w:val="24"/>
                <w:szCs w:val="24"/>
              </w:rPr>
              <w:t xml:space="preserve">epublica </w:t>
            </w:r>
            <w:r w:rsidRPr="00053753">
              <w:rPr>
                <w:rFonts w:ascii="Times New Roman" w:hAnsi="Times New Roman" w:cs="Times New Roman"/>
                <w:sz w:val="24"/>
                <w:szCs w:val="24"/>
              </w:rPr>
              <w:t>M</w:t>
            </w:r>
            <w:r>
              <w:rPr>
                <w:rFonts w:ascii="Times New Roman" w:hAnsi="Times New Roman" w:cs="Times New Roman"/>
                <w:sz w:val="24"/>
                <w:szCs w:val="24"/>
              </w:rPr>
              <w:t>oldova</w:t>
            </w:r>
            <w:r w:rsidRPr="00053753">
              <w:rPr>
                <w:rFonts w:ascii="Times New Roman" w:hAnsi="Times New Roman" w:cs="Times New Roman"/>
                <w:sz w:val="24"/>
                <w:szCs w:val="24"/>
              </w:rPr>
              <w:t>, care oferă condițiile atractive pentru investitori străini.</w:t>
            </w:r>
          </w:p>
          <w:p w:rsidR="001114D3" w:rsidRPr="00053753" w:rsidRDefault="001114D3" w:rsidP="001114D3">
            <w:pPr>
              <w:pStyle w:val="ListParagraph"/>
              <w:numPr>
                <w:ilvl w:val="0"/>
                <w:numId w:val="2"/>
              </w:numPr>
              <w:spacing w:after="0" w:line="240" w:lineRule="auto"/>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companiilor în concursurile de privatizare a bunurilor proprietate publică de stat supuse privatizării. </w:t>
            </w:r>
          </w:p>
          <w:p w:rsidR="001114D3" w:rsidRPr="00053753" w:rsidRDefault="001114D3" w:rsidP="00096632">
            <w:pPr>
              <w:pStyle w:val="ListParagraph"/>
              <w:ind w:left="313"/>
              <w:jc w:val="both"/>
              <w:rPr>
                <w:rFonts w:ascii="Times New Roman" w:hAnsi="Times New Roman" w:cs="Times New Roman"/>
                <w:i/>
                <w:sz w:val="24"/>
                <w:szCs w:val="24"/>
              </w:rPr>
            </w:pPr>
            <w:r w:rsidRPr="00053753">
              <w:rPr>
                <w:rFonts w:ascii="Times New Roman" w:hAnsi="Times New Roman" w:cs="Times New Roman"/>
                <w:i/>
                <w:sz w:val="24"/>
                <w:szCs w:val="24"/>
              </w:rPr>
              <w:t>Not</w:t>
            </w:r>
            <w:r>
              <w:rPr>
                <w:rFonts w:ascii="Times New Roman" w:hAnsi="Times New Roman" w:cs="Times New Roman"/>
                <w:i/>
                <w:sz w:val="24"/>
                <w:szCs w:val="24"/>
              </w:rPr>
              <w:t>ă</w:t>
            </w:r>
            <w:r w:rsidRPr="00053753">
              <w:rPr>
                <w:rFonts w:ascii="Times New Roman" w:hAnsi="Times New Roman" w:cs="Times New Roman"/>
                <w:i/>
                <w:sz w:val="24"/>
                <w:szCs w:val="24"/>
              </w:rPr>
              <w:t xml:space="preserve">: Pentru anul 2017, este preconizată organizarea a cel puțin 3 runde de privatizare, orientativ în februarie-aprilie; mai-iulie; septembrie-noiembrie.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Pr>
                <w:rFonts w:ascii="Times New Roman" w:hAnsi="Times New Roman" w:cs="Times New Roman"/>
                <w:i/>
                <w:sz w:val="24"/>
                <w:szCs w:val="24"/>
              </w:rPr>
              <w:t xml:space="preserve">56 </w:t>
            </w:r>
            <w:r w:rsidRPr="00053753">
              <w:rPr>
                <w:rFonts w:ascii="Times New Roman" w:hAnsi="Times New Roman" w:cs="Times New Roman"/>
                <w:i/>
                <w:sz w:val="24"/>
                <w:szCs w:val="24"/>
              </w:rPr>
              <w:t>întreprinderi de stat; 11 bunuri imobile și complexe de bunuri; 2 obiecte nefinalizate.</w:t>
            </w:r>
          </w:p>
          <w:p w:rsidR="001114D3" w:rsidRPr="00053753" w:rsidRDefault="001114D3" w:rsidP="001114D3">
            <w:pPr>
              <w:pStyle w:val="ListParagraph"/>
              <w:numPr>
                <w:ilvl w:val="0"/>
                <w:numId w:val="2"/>
              </w:numPr>
              <w:spacing w:after="0" w:line="240" w:lineRule="auto"/>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investitorilor </w:t>
            </w:r>
            <w:r w:rsidR="00096632">
              <w:rPr>
                <w:rFonts w:ascii="Times New Roman" w:hAnsi="Times New Roman" w:cs="Times New Roman"/>
                <w:sz w:val="24"/>
                <w:szCs w:val="24"/>
              </w:rPr>
              <w:t>originari din Regatul Belgiei și din Marele Ducat de Luxemburg</w:t>
            </w:r>
            <w:r w:rsidRPr="00053753">
              <w:rPr>
                <w:rFonts w:ascii="Times New Roman" w:hAnsi="Times New Roman" w:cs="Times New Roman"/>
                <w:sz w:val="24"/>
                <w:szCs w:val="24"/>
              </w:rPr>
              <w:t xml:space="preserve"> în realizarea proiectelor de asistență tehnică în domeniul economic. Detaliile privind necesitățile și prioritățile </w:t>
            </w:r>
            <w:r>
              <w:rPr>
                <w:rFonts w:ascii="Times New Roman" w:hAnsi="Times New Roman" w:cs="Times New Roman"/>
                <w:sz w:val="24"/>
                <w:szCs w:val="24"/>
              </w:rPr>
              <w:t>Ministerului Economiei</w:t>
            </w:r>
            <w:r w:rsidRPr="00053753">
              <w:rPr>
                <w:rFonts w:ascii="Times New Roman" w:hAnsi="Times New Roman" w:cs="Times New Roman"/>
                <w:sz w:val="24"/>
                <w:szCs w:val="24"/>
              </w:rPr>
              <w:t xml:space="preserve"> pot fi accesate urmărind link-ul: http://mec.gov.md/ro/content/parteneri-de-dezvoltare.</w:t>
            </w:r>
          </w:p>
          <w:p w:rsidR="001114D3" w:rsidRPr="00053753" w:rsidRDefault="001114D3" w:rsidP="001114D3">
            <w:pPr>
              <w:pStyle w:val="ListParagraph"/>
              <w:numPr>
                <w:ilvl w:val="0"/>
                <w:numId w:val="2"/>
              </w:numPr>
              <w:spacing w:after="0" w:line="240" w:lineRule="auto"/>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Partea moldovenească este interesată în experiența </w:t>
            </w:r>
            <w:r w:rsidR="00096632">
              <w:rPr>
                <w:rFonts w:ascii="Times New Roman" w:hAnsi="Times New Roman" w:cs="Times New Roman"/>
                <w:sz w:val="24"/>
                <w:szCs w:val="24"/>
              </w:rPr>
              <w:t>Regatului Belgiei și Marelui Ducat de Luxemburg</w:t>
            </w:r>
            <w:r w:rsidRPr="00053753">
              <w:rPr>
                <w:rFonts w:ascii="Times New Roman" w:hAnsi="Times New Roman" w:cs="Times New Roman"/>
                <w:sz w:val="24"/>
                <w:szCs w:val="24"/>
              </w:rPr>
              <w:t xml:space="preserve"> în promovarea diplomației economice.</w:t>
            </w:r>
          </w:p>
          <w:p w:rsidR="001114D3" w:rsidRDefault="001114D3" w:rsidP="001114D3">
            <w:pPr>
              <w:pStyle w:val="ListParagraph"/>
              <w:numPr>
                <w:ilvl w:val="0"/>
                <w:numId w:val="2"/>
              </w:numPr>
              <w:spacing w:after="0" w:line="240" w:lineRule="auto"/>
              <w:ind w:left="313" w:hanging="284"/>
              <w:jc w:val="both"/>
              <w:rPr>
                <w:rFonts w:ascii="Times New Roman" w:hAnsi="Times New Roman" w:cs="Times New Roman"/>
                <w:sz w:val="24"/>
                <w:szCs w:val="24"/>
              </w:rPr>
            </w:pPr>
            <w:r w:rsidRPr="00053753">
              <w:rPr>
                <w:rFonts w:ascii="Times New Roman" w:hAnsi="Times New Roman" w:cs="Times New Roman"/>
                <w:sz w:val="24"/>
                <w:szCs w:val="24"/>
              </w:rPr>
              <w:t>Partea moldoveneasc</w:t>
            </w:r>
            <w:r>
              <w:rPr>
                <w:rFonts w:ascii="Times New Roman" w:hAnsi="Times New Roman" w:cs="Times New Roman"/>
                <w:sz w:val="24"/>
                <w:szCs w:val="24"/>
              </w:rPr>
              <w:t xml:space="preserve">ă este interesată în experiența </w:t>
            </w:r>
            <w:r w:rsidR="00096632">
              <w:rPr>
                <w:rFonts w:ascii="Times New Roman" w:hAnsi="Times New Roman" w:cs="Times New Roman"/>
                <w:sz w:val="24"/>
                <w:szCs w:val="24"/>
              </w:rPr>
              <w:t>Regatului Belgiei și Marelui Ducat de Luxemburg</w:t>
            </w:r>
            <w:r w:rsidR="00096632" w:rsidRPr="00053753">
              <w:rPr>
                <w:rFonts w:ascii="Times New Roman" w:hAnsi="Times New Roman" w:cs="Times New Roman"/>
                <w:sz w:val="24"/>
                <w:szCs w:val="24"/>
              </w:rPr>
              <w:t xml:space="preserve"> </w:t>
            </w:r>
            <w:r w:rsidRPr="00053753">
              <w:rPr>
                <w:rFonts w:ascii="Times New Roman" w:hAnsi="Times New Roman" w:cs="Times New Roman"/>
                <w:sz w:val="24"/>
                <w:szCs w:val="24"/>
              </w:rPr>
              <w:t>privind instrumentele de finanțare ale IMM-urilor, cum ar fi Fondul de Garantare a Creditelor al Republicii Moldova, în special mecanismul de funcționare.</w:t>
            </w:r>
          </w:p>
          <w:p w:rsidR="001114D3" w:rsidRDefault="001114D3" w:rsidP="001114D3">
            <w:pPr>
              <w:pStyle w:val="ListParagraph"/>
              <w:numPr>
                <w:ilvl w:val="0"/>
                <w:numId w:val="2"/>
              </w:numPr>
              <w:spacing w:after="0" w:line="240" w:lineRule="auto"/>
              <w:ind w:left="313" w:hanging="284"/>
              <w:jc w:val="both"/>
              <w:rPr>
                <w:rFonts w:ascii="Times New Roman" w:hAnsi="Times New Roman" w:cs="Times New Roman"/>
                <w:sz w:val="24"/>
                <w:szCs w:val="24"/>
              </w:rPr>
            </w:pPr>
            <w:r>
              <w:rPr>
                <w:rFonts w:ascii="Times New Roman" w:hAnsi="Times New Roman" w:cs="Times New Roman"/>
                <w:sz w:val="24"/>
                <w:szCs w:val="24"/>
              </w:rPr>
              <w:t>Încurajăm realizarea misiunilor de afaceri și participarea la business forumuri bilaterale, avînd ca scop studierea pieței locale, dezvoltarea potențială a relațiilor comerciale, atragerea potențialilor investitori și promovarea exporturilor.</w:t>
            </w:r>
          </w:p>
          <w:p w:rsidR="00096632" w:rsidRPr="00740B26" w:rsidRDefault="00096632" w:rsidP="00096632">
            <w:pPr>
              <w:jc w:val="center"/>
              <w:rPr>
                <w:b/>
                <w:sz w:val="24"/>
                <w:szCs w:val="24"/>
                <w:lang w:val="ro-RO"/>
              </w:rPr>
            </w:pPr>
          </w:p>
          <w:p w:rsidR="001114D3" w:rsidRPr="00740B26" w:rsidRDefault="00096632" w:rsidP="00096632">
            <w:pPr>
              <w:jc w:val="center"/>
              <w:rPr>
                <w:b/>
                <w:sz w:val="24"/>
                <w:szCs w:val="24"/>
                <w:lang w:val="ro-RO"/>
              </w:rPr>
            </w:pPr>
            <w:r w:rsidRPr="00740B26">
              <w:rPr>
                <w:b/>
                <w:sz w:val="24"/>
                <w:szCs w:val="24"/>
                <w:lang w:val="ro-RO"/>
              </w:rPr>
              <w:t>Asistența oferită</w:t>
            </w:r>
          </w:p>
          <w:p w:rsidR="00096632" w:rsidRPr="00096632" w:rsidRDefault="00096632" w:rsidP="00096632">
            <w:pPr>
              <w:spacing w:before="240"/>
              <w:ind w:firstLine="360"/>
              <w:jc w:val="both"/>
              <w:rPr>
                <w:rFonts w:eastAsiaTheme="minorEastAsia"/>
                <w:sz w:val="24"/>
                <w:szCs w:val="24"/>
                <w:lang w:val="ro-RO" w:eastAsia="en-US"/>
              </w:rPr>
            </w:pPr>
            <w:r w:rsidRPr="00096632">
              <w:rPr>
                <w:rFonts w:eastAsiaTheme="minorEastAsia"/>
                <w:sz w:val="24"/>
                <w:szCs w:val="24"/>
                <w:lang w:val="ro-RO" w:eastAsia="en-US"/>
              </w:rPr>
              <w:t>Conform datelor indicate pe Platforma pentru gestionare a asistenței externe (</w:t>
            </w:r>
            <w:hyperlink r:id="rId8" w:history="1">
              <w:r w:rsidRPr="00096632">
                <w:rPr>
                  <w:rFonts w:eastAsiaTheme="minorEastAsia"/>
                  <w:sz w:val="24"/>
                  <w:szCs w:val="24"/>
                  <w:lang w:val="ro-RO" w:eastAsia="en-US"/>
                </w:rPr>
                <w:t>http://amp.gov.md</w:t>
              </w:r>
            </w:hyperlink>
            <w:r w:rsidRPr="00096632">
              <w:rPr>
                <w:rFonts w:eastAsiaTheme="minorEastAsia"/>
                <w:sz w:val="24"/>
                <w:szCs w:val="24"/>
                <w:lang w:val="ro-RO" w:eastAsia="en-US"/>
              </w:rPr>
              <w:t>), Belgia și Luxemburg participă în cadrul proiectului „NATO/PpP privind distrugerea pesticidelor şi produselor chimice periculoase în Republica Moldova”, ce are drept obiectiv general consolidarea securităţii de mediu şi sănătăţii publice în Republica Moldova prin gestionarea sigură din punct de vedere ecologic şi distrugerea stocurilor de pesticide inutilizabile şi interzise din sectorul agricol. La acest proiect Belgia contribuie cu 17000 EUR și Luxemburgul  - 41 000 EUR.</w:t>
            </w:r>
          </w:p>
          <w:p w:rsidR="00096632" w:rsidRPr="00096632" w:rsidRDefault="00096632" w:rsidP="00096632">
            <w:pPr>
              <w:jc w:val="center"/>
              <w:rPr>
                <w:b/>
                <w:sz w:val="24"/>
                <w:szCs w:val="24"/>
                <w:lang w:val="ro-MO"/>
              </w:rPr>
            </w:pPr>
          </w:p>
          <w:p w:rsidR="001114D3" w:rsidRPr="00740B26" w:rsidRDefault="001114D3" w:rsidP="00096632">
            <w:pPr>
              <w:jc w:val="center"/>
              <w:rPr>
                <w:b/>
                <w:sz w:val="24"/>
                <w:szCs w:val="24"/>
                <w:lang w:val="fr-FR"/>
              </w:rPr>
            </w:pPr>
            <w:r w:rsidRPr="00740B26">
              <w:rPr>
                <w:b/>
                <w:sz w:val="24"/>
                <w:szCs w:val="24"/>
                <w:lang w:val="fr-FR"/>
              </w:rPr>
              <w:t xml:space="preserve">Propuneri </w:t>
            </w:r>
            <w:r w:rsidR="00096632" w:rsidRPr="00740B26">
              <w:rPr>
                <w:b/>
                <w:sz w:val="24"/>
                <w:szCs w:val="24"/>
                <w:lang w:val="fr-FR"/>
              </w:rPr>
              <w:t>pentru proiecte și pentru asistență externă</w:t>
            </w:r>
          </w:p>
          <w:p w:rsidR="00096632" w:rsidRPr="008E6FD4" w:rsidRDefault="00096632" w:rsidP="00096632">
            <w:pPr>
              <w:ind w:firstLine="360"/>
              <w:jc w:val="both"/>
              <w:rPr>
                <w:rFonts w:eastAsiaTheme="majorEastAsia"/>
                <w:sz w:val="24"/>
                <w:szCs w:val="24"/>
                <w:lang w:val="ro-MO"/>
              </w:rPr>
            </w:pPr>
            <w:r w:rsidRPr="008E6FD4">
              <w:rPr>
                <w:rFonts w:eastAsiaTheme="majorEastAsia"/>
                <w:sz w:val="24"/>
                <w:szCs w:val="24"/>
                <w:lang w:val="ro-MO"/>
              </w:rPr>
              <w:t xml:space="preserve">Reieșind din domeniile precedente de cooperare </w:t>
            </w:r>
            <w:r>
              <w:rPr>
                <w:rFonts w:eastAsiaTheme="majorEastAsia"/>
                <w:sz w:val="24"/>
                <w:szCs w:val="24"/>
                <w:lang w:val="ro-MO"/>
              </w:rPr>
              <w:t xml:space="preserve">a țărilor </w:t>
            </w:r>
            <w:r w:rsidRPr="008E6FD4">
              <w:rPr>
                <w:rFonts w:eastAsiaTheme="majorEastAsia"/>
                <w:sz w:val="24"/>
                <w:szCs w:val="24"/>
                <w:lang w:val="ro-MO"/>
              </w:rPr>
              <w:t xml:space="preserve">și obiectivul de bază </w:t>
            </w:r>
            <w:r>
              <w:rPr>
                <w:rFonts w:eastAsiaTheme="majorEastAsia"/>
                <w:sz w:val="24"/>
                <w:szCs w:val="24"/>
                <w:lang w:val="ro-MO"/>
              </w:rPr>
              <w:t xml:space="preserve">a </w:t>
            </w:r>
            <w:r w:rsidRPr="008E6FD4">
              <w:rPr>
                <w:rFonts w:eastAsiaTheme="majorEastAsia"/>
                <w:sz w:val="24"/>
                <w:szCs w:val="24"/>
                <w:lang w:val="ro-MO"/>
              </w:rPr>
              <w:t>acestora de reducere a sărăciei, considerăm oportună includerea următoarelor propuneri pentru asistență:</w:t>
            </w:r>
          </w:p>
          <w:p w:rsidR="00096632" w:rsidRPr="008E6FD4" w:rsidRDefault="00096632" w:rsidP="00096632">
            <w:pPr>
              <w:pStyle w:val="ListParagraph"/>
              <w:numPr>
                <w:ilvl w:val="0"/>
                <w:numId w:val="4"/>
              </w:numPr>
              <w:spacing w:after="160" w:line="240" w:lineRule="auto"/>
              <w:jc w:val="both"/>
              <w:rPr>
                <w:rFonts w:ascii="Times New Roman" w:eastAsiaTheme="majorEastAsia" w:hAnsi="Times New Roman" w:cs="Times New Roman"/>
                <w:sz w:val="24"/>
                <w:szCs w:val="24"/>
                <w:lang w:val="ro-MO"/>
              </w:rPr>
            </w:pPr>
            <w:r w:rsidRPr="008E6FD4">
              <w:rPr>
                <w:rFonts w:ascii="Times New Roman" w:eastAsia="Times New Roman" w:hAnsi="Times New Roman" w:cs="Times New Roman"/>
                <w:bCs/>
                <w:sz w:val="24"/>
                <w:szCs w:val="24"/>
                <w:lang w:eastAsia="ro-RO"/>
              </w:rPr>
              <w:t>Sprijin pentru consolidarea capacităților instituționale și a personalului Ministerului Economiei în vederea preluării celor mai bune practici UE prin schimbul de experiență în domeniul cooperării economice internaționale și atragerea asistenței tehnice și financiare;</w:t>
            </w:r>
          </w:p>
          <w:p w:rsidR="00096632" w:rsidRPr="008E6FD4" w:rsidRDefault="00096632" w:rsidP="00096632">
            <w:pPr>
              <w:pStyle w:val="ListParagraph"/>
              <w:numPr>
                <w:ilvl w:val="0"/>
                <w:numId w:val="4"/>
              </w:numPr>
              <w:spacing w:after="160" w:line="240" w:lineRule="auto"/>
              <w:jc w:val="both"/>
              <w:rPr>
                <w:rFonts w:ascii="Times New Roman" w:eastAsiaTheme="majorEastAsia" w:hAnsi="Times New Roman" w:cs="Times New Roman"/>
                <w:sz w:val="24"/>
                <w:szCs w:val="24"/>
                <w:lang w:val="ro-MO"/>
              </w:rPr>
            </w:pPr>
            <w:r w:rsidRPr="008E6FD4">
              <w:rPr>
                <w:rFonts w:ascii="Times New Roman" w:eastAsia="Times New Roman" w:hAnsi="Times New Roman" w:cs="Times New Roman"/>
                <w:sz w:val="24"/>
                <w:szCs w:val="24"/>
                <w:lang w:eastAsia="ro-RO"/>
              </w:rPr>
              <w:t>Sprijin pentru consolidarea capacității instituționale a autorităților competente (Inspectoratul Principal de Stat privind supravegherea tehnică a obiectelor industriale periculoase);</w:t>
            </w:r>
          </w:p>
          <w:p w:rsidR="00096632" w:rsidRPr="008E6FD4" w:rsidRDefault="00096632" w:rsidP="00096632">
            <w:pPr>
              <w:pStyle w:val="ListParagraph"/>
              <w:numPr>
                <w:ilvl w:val="0"/>
                <w:numId w:val="4"/>
              </w:numPr>
              <w:spacing w:after="160" w:line="254" w:lineRule="auto"/>
              <w:jc w:val="both"/>
              <w:rPr>
                <w:rFonts w:ascii="Times New Roman" w:eastAsia="Times New Roman" w:hAnsi="Times New Roman" w:cs="Times New Roman"/>
                <w:sz w:val="24"/>
                <w:szCs w:val="24"/>
                <w:lang w:eastAsia="ro-RO"/>
              </w:rPr>
            </w:pPr>
            <w:r w:rsidRPr="008E6FD4">
              <w:rPr>
                <w:rFonts w:ascii="Times New Roman" w:eastAsia="Times New Roman" w:hAnsi="Times New Roman" w:cs="Times New Roman"/>
                <w:sz w:val="24"/>
                <w:szCs w:val="24"/>
                <w:lang w:eastAsia="ro-RO"/>
              </w:rPr>
              <w:t xml:space="preserve">Instituirea unui nou mecanism național de promovare a incluziunii sociale și reducere a sărăciei, în conformitate cu practicile europene, care contribuie la îmbunătățirea politicilor guvernamentale în scopul de a asigura reducerea sărăciei și consolidarea coeziunii sociale. </w:t>
            </w:r>
          </w:p>
          <w:p w:rsidR="00096632" w:rsidRPr="008E6FD4" w:rsidRDefault="00096632" w:rsidP="00096632">
            <w:pPr>
              <w:pStyle w:val="ListParagraph"/>
              <w:numPr>
                <w:ilvl w:val="0"/>
                <w:numId w:val="4"/>
              </w:numPr>
              <w:spacing w:after="160" w:line="240" w:lineRule="auto"/>
              <w:jc w:val="both"/>
              <w:rPr>
                <w:rFonts w:ascii="Times New Roman" w:eastAsiaTheme="majorEastAsia" w:hAnsi="Times New Roman" w:cs="Times New Roman"/>
                <w:sz w:val="24"/>
                <w:szCs w:val="24"/>
                <w:lang w:val="ro-MO"/>
              </w:rPr>
            </w:pPr>
            <w:r w:rsidRPr="008E6FD4">
              <w:rPr>
                <w:rFonts w:ascii="Times New Roman" w:eastAsia="Times New Roman" w:hAnsi="Times New Roman" w:cs="Times New Roman"/>
                <w:sz w:val="24"/>
                <w:szCs w:val="24"/>
                <w:lang w:eastAsia="ro-RO"/>
              </w:rPr>
              <w:t xml:space="preserve">Programul privind susținerea și promovarea </w:t>
            </w:r>
            <w:r>
              <w:rPr>
                <w:rFonts w:ascii="Times New Roman" w:eastAsia="Times New Roman" w:hAnsi="Times New Roman" w:cs="Times New Roman"/>
                <w:sz w:val="24"/>
                <w:szCs w:val="24"/>
                <w:lang w:eastAsia="ro-RO"/>
              </w:rPr>
              <w:t>antreprenoriat</w:t>
            </w:r>
            <w:r w:rsidRPr="008E6FD4">
              <w:rPr>
                <w:rFonts w:ascii="Times New Roman" w:eastAsia="Times New Roman" w:hAnsi="Times New Roman" w:cs="Times New Roman"/>
                <w:sz w:val="24"/>
                <w:szCs w:val="24"/>
                <w:lang w:eastAsia="ro-RO"/>
              </w:rPr>
              <w:t xml:space="preserve">ului social </w:t>
            </w:r>
            <w:r>
              <w:rPr>
                <w:rFonts w:ascii="Times New Roman" w:eastAsia="Times New Roman" w:hAnsi="Times New Roman" w:cs="Times New Roman"/>
                <w:sz w:val="24"/>
                <w:szCs w:val="24"/>
                <w:lang w:eastAsia="ro-RO"/>
              </w:rPr>
              <w:t>ce are</w:t>
            </w:r>
            <w:r w:rsidRPr="008E6FD4">
              <w:rPr>
                <w:rFonts w:ascii="Times New Roman" w:eastAsia="Times New Roman" w:hAnsi="Times New Roman" w:cs="Times New Roman"/>
                <w:sz w:val="24"/>
                <w:szCs w:val="24"/>
                <w:lang w:eastAsia="ro-RO"/>
              </w:rPr>
              <w:t xml:space="preserve"> ca scop crearea unui mediu favorabil pentru ocuparea forței de muncă pentru grupurile social vulnerabile din regiuni distincte (inclusiv regiunea transnistreană), prin crearea de întreprinderi sociale gestionate de societatea civilă, ONG-uri. Antreprenoriatul social are un efect pozitiv prin </w:t>
            </w:r>
            <w:r w:rsidRPr="008E6FD4">
              <w:rPr>
                <w:rFonts w:ascii="Times New Roman" w:eastAsia="Times New Roman" w:hAnsi="Times New Roman" w:cs="Times New Roman"/>
                <w:sz w:val="24"/>
                <w:szCs w:val="24"/>
                <w:lang w:eastAsia="ro-RO"/>
              </w:rPr>
              <w:lastRenderedPageBreak/>
              <w:t>generarea locurilor de muncă în diverse sectoare la nivel local, având totodată ca rezultat o scădere a numărului de emigranți șomeri. Prin urmare, aceasta va contribui la dezvoltarea mediului de afaceri local și creșterea responsa</w:t>
            </w:r>
            <w:r>
              <w:rPr>
                <w:rFonts w:ascii="Times New Roman" w:eastAsia="Times New Roman" w:hAnsi="Times New Roman" w:cs="Times New Roman"/>
                <w:sz w:val="24"/>
                <w:szCs w:val="24"/>
                <w:lang w:eastAsia="ro-RO"/>
              </w:rPr>
              <w:t>bilității sociale a cetățenilor;</w:t>
            </w:r>
          </w:p>
          <w:p w:rsidR="00096632" w:rsidRPr="008E6FD4" w:rsidRDefault="00096632" w:rsidP="00096632">
            <w:pPr>
              <w:pStyle w:val="ListParagraph"/>
              <w:numPr>
                <w:ilvl w:val="0"/>
                <w:numId w:val="4"/>
              </w:numPr>
              <w:spacing w:after="160" w:line="240" w:lineRule="auto"/>
              <w:jc w:val="both"/>
              <w:rPr>
                <w:rFonts w:ascii="Times New Roman" w:eastAsiaTheme="majorEastAsia" w:hAnsi="Times New Roman" w:cs="Times New Roman"/>
                <w:sz w:val="24"/>
                <w:szCs w:val="24"/>
                <w:lang w:val="ro-MO"/>
              </w:rPr>
            </w:pPr>
            <w:r>
              <w:rPr>
                <w:rFonts w:ascii="Times New Roman" w:eastAsia="Times New Roman" w:hAnsi="Times New Roman" w:cs="Times New Roman"/>
                <w:sz w:val="24"/>
                <w:szCs w:val="24"/>
                <w:lang w:val="ro-MO" w:eastAsia="ro-RO"/>
              </w:rPr>
              <w:t xml:space="preserve">Sprijin în dezvoltarea unui program de </w:t>
            </w:r>
            <w:r w:rsidRPr="008E6FD4">
              <w:rPr>
                <w:rFonts w:ascii="Times New Roman" w:eastAsia="Times New Roman" w:hAnsi="Times New Roman" w:cs="Times New Roman"/>
                <w:sz w:val="24"/>
                <w:szCs w:val="24"/>
                <w:lang w:eastAsia="ro-RO"/>
              </w:rPr>
              <w:t>Internaționalizare</w:t>
            </w:r>
            <w:r>
              <w:rPr>
                <w:rFonts w:ascii="Times New Roman" w:eastAsia="Times New Roman" w:hAnsi="Times New Roman" w:cs="Times New Roman"/>
                <w:sz w:val="24"/>
                <w:szCs w:val="24"/>
                <w:lang w:eastAsia="ro-RO"/>
              </w:rPr>
              <w:t xml:space="preserve"> </w:t>
            </w:r>
            <w:r w:rsidRPr="008E6FD4">
              <w:rPr>
                <w:rFonts w:ascii="Times New Roman" w:eastAsia="Times New Roman" w:hAnsi="Times New Roman" w:cs="Times New Roman"/>
                <w:sz w:val="24"/>
                <w:szCs w:val="24"/>
                <w:lang w:eastAsia="ro-RO"/>
              </w:rPr>
              <w:t>a IMM-urilor și promovare</w:t>
            </w:r>
            <w:r>
              <w:rPr>
                <w:rFonts w:ascii="Times New Roman" w:eastAsia="Times New Roman" w:hAnsi="Times New Roman" w:cs="Times New Roman"/>
                <w:sz w:val="24"/>
                <w:szCs w:val="24"/>
                <w:lang w:eastAsia="ro-RO"/>
              </w:rPr>
              <w:t xml:space="preserve"> </w:t>
            </w:r>
            <w:r w:rsidRPr="008E6FD4">
              <w:rPr>
                <w:rFonts w:ascii="Times New Roman" w:eastAsia="Times New Roman" w:hAnsi="Times New Roman" w:cs="Times New Roman"/>
                <w:sz w:val="24"/>
                <w:szCs w:val="24"/>
                <w:lang w:eastAsia="ro-RO"/>
              </w:rPr>
              <w:t>a exporturilor</w:t>
            </w:r>
            <w:r>
              <w:rPr>
                <w:rFonts w:ascii="Times New Roman" w:eastAsia="Times New Roman" w:hAnsi="Times New Roman" w:cs="Times New Roman"/>
                <w:sz w:val="24"/>
                <w:szCs w:val="24"/>
                <w:lang w:eastAsia="ro-RO"/>
              </w:rPr>
              <w:t>;</w:t>
            </w:r>
          </w:p>
          <w:p w:rsidR="00096632" w:rsidRPr="008E6FD4" w:rsidRDefault="00096632" w:rsidP="00096632">
            <w:pPr>
              <w:pStyle w:val="ListParagraph"/>
              <w:numPr>
                <w:ilvl w:val="0"/>
                <w:numId w:val="4"/>
              </w:numPr>
              <w:spacing w:after="160" w:line="240" w:lineRule="auto"/>
              <w:jc w:val="both"/>
              <w:rPr>
                <w:rFonts w:ascii="Times New Roman" w:eastAsiaTheme="majorEastAsia" w:hAnsi="Times New Roman" w:cs="Times New Roman"/>
                <w:sz w:val="24"/>
                <w:szCs w:val="24"/>
                <w:lang w:val="ro-MO"/>
              </w:rPr>
            </w:pPr>
            <w:r w:rsidRPr="008E6FD4">
              <w:rPr>
                <w:rFonts w:ascii="Times New Roman" w:eastAsia="Times New Roman" w:hAnsi="Times New Roman" w:cs="Times New Roman"/>
                <w:sz w:val="24"/>
                <w:szCs w:val="24"/>
                <w:lang w:eastAsia="ro-RO"/>
              </w:rPr>
              <w:t>Pilotarea unei academii de export cu ajutorul eforturilor comune dintre MIEPO și ODIMM, pentru perioada 2017-2020, absolvind cel puțin 40 de manageri de export pe an, într-o perioadă de până 20 de săptămâni, cu program de circa 10 module, ce ar educa managerii de export gat</w:t>
            </w:r>
            <w:r>
              <w:rPr>
                <w:rFonts w:ascii="Times New Roman" w:eastAsia="Times New Roman" w:hAnsi="Times New Roman" w:cs="Times New Roman"/>
                <w:sz w:val="24"/>
                <w:szCs w:val="24"/>
                <w:lang w:eastAsia="ro-RO"/>
              </w:rPr>
              <w:t>a pentru afaceri internaționale;</w:t>
            </w:r>
          </w:p>
          <w:p w:rsidR="00096632" w:rsidRPr="008E6FD4" w:rsidRDefault="00096632" w:rsidP="00096632">
            <w:pPr>
              <w:pStyle w:val="ListParagraph"/>
              <w:numPr>
                <w:ilvl w:val="0"/>
                <w:numId w:val="4"/>
              </w:numPr>
              <w:spacing w:after="0" w:line="276" w:lineRule="auto"/>
              <w:jc w:val="both"/>
              <w:rPr>
                <w:rFonts w:ascii="Times New Roman" w:hAnsi="Times New Roman" w:cs="Times New Roman"/>
                <w:lang w:val="ro-MO"/>
              </w:rPr>
            </w:pPr>
            <w:r w:rsidRPr="008E6FD4">
              <w:rPr>
                <w:rFonts w:ascii="Times New Roman" w:eastAsia="Times New Roman" w:hAnsi="Times New Roman" w:cs="Times New Roman"/>
                <w:bCs/>
                <w:sz w:val="24"/>
                <w:szCs w:val="24"/>
                <w:lang w:eastAsia="ro-RO"/>
              </w:rPr>
              <w:t>Asistența în implementarea DCFTA. Obiectivul general al acestui proiect este de o importanță mare pentru asigurarea consolidării capacităților de bază a Guvernului și pentru garantarea performanței înalte și continue în implementarea DCFTA</w:t>
            </w:r>
            <w:r>
              <w:rPr>
                <w:rFonts w:ascii="Times New Roman" w:eastAsia="Times New Roman" w:hAnsi="Times New Roman" w:cs="Times New Roman"/>
                <w:bCs/>
                <w:sz w:val="24"/>
                <w:szCs w:val="24"/>
                <w:lang w:eastAsia="ro-RO"/>
              </w:rPr>
              <w:t>.</w:t>
            </w:r>
          </w:p>
          <w:p w:rsidR="001114D3" w:rsidRPr="00096632" w:rsidRDefault="001114D3" w:rsidP="00096632">
            <w:pPr>
              <w:jc w:val="both"/>
              <w:rPr>
                <w:sz w:val="24"/>
                <w:szCs w:val="24"/>
                <w:lang w:val="ro-MO"/>
              </w:rPr>
            </w:pPr>
          </w:p>
        </w:tc>
      </w:tr>
    </w:tbl>
    <w:p w:rsidR="001114D3" w:rsidRPr="00740B26" w:rsidRDefault="001114D3" w:rsidP="001114D3">
      <w:pPr>
        <w:rPr>
          <w:sz w:val="24"/>
          <w:szCs w:val="24"/>
          <w:lang w:val="ro-MO"/>
        </w:rPr>
      </w:pPr>
    </w:p>
    <w:p w:rsidR="001114D3" w:rsidRPr="00740B26" w:rsidRDefault="001114D3" w:rsidP="001114D3">
      <w:pPr>
        <w:rPr>
          <w:sz w:val="24"/>
          <w:szCs w:val="24"/>
          <w:lang w:val="ro-MO"/>
        </w:rPr>
      </w:pPr>
    </w:p>
    <w:p w:rsidR="001114D3" w:rsidRPr="00740B26" w:rsidRDefault="001114D3" w:rsidP="001114D3">
      <w:pPr>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431CBD" w:rsidRPr="00740B26" w:rsidRDefault="00431CBD"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096632" w:rsidRPr="00740B26" w:rsidRDefault="00096632" w:rsidP="001114D3">
      <w:pPr>
        <w:jc w:val="right"/>
        <w:rPr>
          <w:sz w:val="24"/>
          <w:szCs w:val="24"/>
          <w:lang w:val="ro-MO"/>
        </w:rPr>
      </w:pPr>
    </w:p>
    <w:p w:rsidR="00431CBD" w:rsidRPr="00740B26" w:rsidRDefault="00431CBD" w:rsidP="001114D3">
      <w:pPr>
        <w:jc w:val="right"/>
        <w:rPr>
          <w:sz w:val="24"/>
          <w:szCs w:val="24"/>
          <w:lang w:val="ro-MO"/>
        </w:rPr>
      </w:pPr>
    </w:p>
    <w:p w:rsidR="001114D3" w:rsidRPr="00E673F2" w:rsidRDefault="001114D3" w:rsidP="001114D3">
      <w:pPr>
        <w:jc w:val="right"/>
        <w:rPr>
          <w:sz w:val="24"/>
          <w:szCs w:val="24"/>
        </w:rPr>
      </w:pPr>
      <w:r w:rsidRPr="00E673F2">
        <w:rPr>
          <w:sz w:val="24"/>
          <w:szCs w:val="24"/>
        </w:rPr>
        <w:lastRenderedPageBreak/>
        <w:t>Anexa 1</w:t>
      </w:r>
    </w:p>
    <w:p w:rsidR="00431CBD" w:rsidRDefault="00431CBD" w:rsidP="00431CBD">
      <w:pPr>
        <w:jc w:val="center"/>
        <w:rPr>
          <w:b/>
          <w:sz w:val="24"/>
          <w:szCs w:val="24"/>
        </w:rPr>
      </w:pPr>
      <w:r w:rsidRPr="00E673F2">
        <w:rPr>
          <w:b/>
          <w:sz w:val="24"/>
          <w:szCs w:val="24"/>
        </w:rPr>
        <w:t>Evoluţia schimburilor comerciale</w:t>
      </w:r>
    </w:p>
    <w:p w:rsidR="00431CBD" w:rsidRPr="00431CBD" w:rsidRDefault="00431CBD" w:rsidP="00431CBD">
      <w:pPr>
        <w:jc w:val="center"/>
        <w:rPr>
          <w:b/>
          <w:sz w:val="24"/>
          <w:szCs w:val="24"/>
        </w:rPr>
      </w:pPr>
      <w:r w:rsidRPr="00E673F2">
        <w:rPr>
          <w:b/>
          <w:sz w:val="24"/>
          <w:szCs w:val="24"/>
        </w:rPr>
        <w:t xml:space="preserve"> </w:t>
      </w:r>
      <w:proofErr w:type="gramStart"/>
      <w:r w:rsidRPr="00E673F2">
        <w:rPr>
          <w:b/>
          <w:sz w:val="24"/>
          <w:szCs w:val="24"/>
        </w:rPr>
        <w:t>între</w:t>
      </w:r>
      <w:proofErr w:type="gramEnd"/>
      <w:r w:rsidRPr="00E673F2">
        <w:rPr>
          <w:b/>
          <w:sz w:val="24"/>
          <w:szCs w:val="24"/>
        </w:rPr>
        <w:t xml:space="preserve"> </w:t>
      </w:r>
      <w:r>
        <w:rPr>
          <w:b/>
          <w:sz w:val="24"/>
          <w:szCs w:val="24"/>
        </w:rPr>
        <w:t xml:space="preserve">Republica </w:t>
      </w:r>
      <w:r w:rsidRPr="00E673F2">
        <w:rPr>
          <w:b/>
          <w:sz w:val="24"/>
          <w:szCs w:val="24"/>
        </w:rPr>
        <w:t xml:space="preserve">Moldova şi </w:t>
      </w:r>
      <w:r>
        <w:rPr>
          <w:b/>
          <w:sz w:val="24"/>
          <w:szCs w:val="24"/>
        </w:rPr>
        <w:t xml:space="preserve">Regatul Belgiei </w:t>
      </w:r>
      <w:r w:rsidR="00096632">
        <w:rPr>
          <w:b/>
          <w:sz w:val="24"/>
          <w:szCs w:val="24"/>
        </w:rPr>
        <w:t>pentru anul 2016</w:t>
      </w:r>
    </w:p>
    <w:p w:rsidR="00431CBD" w:rsidRPr="00431CBD" w:rsidRDefault="00431CBD" w:rsidP="00431CBD">
      <w:pPr>
        <w:rPr>
          <w:b/>
          <w:sz w:val="24"/>
          <w:szCs w:val="24"/>
          <w:u w:val="single"/>
          <w:lang w:val="en-US"/>
        </w:rPr>
      </w:pPr>
    </w:p>
    <w:p w:rsidR="00431CBD" w:rsidRPr="003C62BA" w:rsidRDefault="00431CBD" w:rsidP="00431CBD">
      <w:pPr>
        <w:rPr>
          <w:b/>
          <w:sz w:val="24"/>
          <w:szCs w:val="24"/>
          <w:u w:val="single"/>
        </w:rPr>
      </w:pPr>
      <w:r w:rsidRPr="003C62BA">
        <w:rPr>
          <w:b/>
          <w:sz w:val="24"/>
          <w:szCs w:val="24"/>
          <w:u w:val="single"/>
        </w:rPr>
        <w:t>Comerțul bilateral în anul 2016</w:t>
      </w:r>
    </w:p>
    <w:p w:rsidR="00C952AD" w:rsidRDefault="00431CBD" w:rsidP="00C952AD">
      <w:pPr>
        <w:spacing w:before="120"/>
        <w:jc w:val="both"/>
        <w:outlineLvl w:val="2"/>
        <w:rPr>
          <w:sz w:val="24"/>
          <w:szCs w:val="24"/>
        </w:rPr>
      </w:pPr>
      <w:r w:rsidRPr="003C62BA">
        <w:rPr>
          <w:b/>
          <w:sz w:val="24"/>
          <w:szCs w:val="24"/>
        </w:rPr>
        <w:t>Volumul comerţului exterior</w:t>
      </w:r>
      <w:r w:rsidRPr="003C62BA">
        <w:rPr>
          <w:sz w:val="24"/>
          <w:szCs w:val="24"/>
        </w:rPr>
        <w:t xml:space="preserve"> al Republicii Moldova cu </w:t>
      </w:r>
      <w:r w:rsidR="00C952AD">
        <w:rPr>
          <w:sz w:val="24"/>
          <w:szCs w:val="24"/>
        </w:rPr>
        <w:t>Regatul Belgiei</w:t>
      </w:r>
      <w:r w:rsidRPr="003C62BA">
        <w:rPr>
          <w:sz w:val="24"/>
          <w:szCs w:val="24"/>
        </w:rPr>
        <w:t xml:space="preserve">, în anul 2016 a înregistrat suma de </w:t>
      </w:r>
      <w:r w:rsidR="00C952AD">
        <w:rPr>
          <w:b/>
          <w:sz w:val="24"/>
          <w:szCs w:val="24"/>
        </w:rPr>
        <w:t>40</w:t>
      </w:r>
      <w:proofErr w:type="gramStart"/>
      <w:r w:rsidR="00C952AD">
        <w:rPr>
          <w:b/>
          <w:sz w:val="24"/>
          <w:szCs w:val="24"/>
        </w:rPr>
        <w:t>,55</w:t>
      </w:r>
      <w:proofErr w:type="gramEnd"/>
      <w:r w:rsidRPr="003C62BA">
        <w:rPr>
          <w:b/>
          <w:sz w:val="24"/>
          <w:szCs w:val="24"/>
        </w:rPr>
        <w:t xml:space="preserve"> mil. USD</w:t>
      </w:r>
      <w:r w:rsidR="00C952AD">
        <w:rPr>
          <w:sz w:val="24"/>
          <w:szCs w:val="24"/>
        </w:rPr>
        <w:t xml:space="preserve"> (-3</w:t>
      </w:r>
      <w:proofErr w:type="gramStart"/>
      <w:r>
        <w:rPr>
          <w:sz w:val="24"/>
          <w:szCs w:val="24"/>
        </w:rPr>
        <w:t>,</w:t>
      </w:r>
      <w:r w:rsidR="00C952AD">
        <w:rPr>
          <w:sz w:val="24"/>
          <w:szCs w:val="24"/>
        </w:rPr>
        <w:t>9</w:t>
      </w:r>
      <w:r>
        <w:rPr>
          <w:sz w:val="24"/>
          <w:szCs w:val="24"/>
        </w:rPr>
        <w:t>6</w:t>
      </w:r>
      <w:proofErr w:type="gramEnd"/>
      <w:r>
        <w:rPr>
          <w:sz w:val="24"/>
          <w:szCs w:val="24"/>
        </w:rPr>
        <w:t xml:space="preserve">% în comparaţie cu </w:t>
      </w:r>
      <w:r w:rsidRPr="003C62BA">
        <w:rPr>
          <w:sz w:val="24"/>
          <w:szCs w:val="24"/>
        </w:rPr>
        <w:t xml:space="preserve">anul 2015). </w:t>
      </w:r>
      <w:r w:rsidR="00C952AD" w:rsidRPr="00E673F2">
        <w:rPr>
          <w:sz w:val="24"/>
          <w:szCs w:val="24"/>
        </w:rPr>
        <w:t xml:space="preserve">După valoarea volumului schimburilor comerciale, înregistrat în perioada analizată, </w:t>
      </w:r>
      <w:r w:rsidR="00C952AD">
        <w:rPr>
          <w:sz w:val="24"/>
          <w:szCs w:val="24"/>
        </w:rPr>
        <w:t>Belgia</w:t>
      </w:r>
      <w:r w:rsidR="00C952AD" w:rsidRPr="00E673F2">
        <w:rPr>
          <w:sz w:val="24"/>
          <w:szCs w:val="24"/>
        </w:rPr>
        <w:t xml:space="preserve"> se situează pe </w:t>
      </w:r>
      <w:r w:rsidR="00C952AD" w:rsidRPr="00E673F2">
        <w:rPr>
          <w:b/>
          <w:sz w:val="24"/>
          <w:szCs w:val="24"/>
        </w:rPr>
        <w:t>locul</w:t>
      </w:r>
      <w:r w:rsidR="00C952AD" w:rsidRPr="00E673F2">
        <w:rPr>
          <w:sz w:val="24"/>
          <w:szCs w:val="24"/>
        </w:rPr>
        <w:t xml:space="preserve"> </w:t>
      </w:r>
      <w:r w:rsidR="00C952AD">
        <w:rPr>
          <w:b/>
          <w:sz w:val="24"/>
          <w:szCs w:val="24"/>
        </w:rPr>
        <w:t>21</w:t>
      </w:r>
      <w:r w:rsidR="00C952AD" w:rsidRPr="00E673F2">
        <w:rPr>
          <w:sz w:val="24"/>
          <w:szCs w:val="24"/>
        </w:rPr>
        <w:t xml:space="preserve"> </w:t>
      </w:r>
      <w:r w:rsidR="00C952AD">
        <w:rPr>
          <w:sz w:val="24"/>
          <w:szCs w:val="24"/>
        </w:rPr>
        <w:t xml:space="preserve">la nivel mondial </w:t>
      </w:r>
      <w:r w:rsidR="00C952AD" w:rsidRPr="00E673F2">
        <w:rPr>
          <w:sz w:val="24"/>
          <w:szCs w:val="24"/>
        </w:rPr>
        <w:t xml:space="preserve">între țările partenere cu care Republica Moldova întreţine relaţii comerciale, deţinând o </w:t>
      </w:r>
      <w:r w:rsidR="00C952AD" w:rsidRPr="00E673F2">
        <w:rPr>
          <w:b/>
          <w:sz w:val="24"/>
          <w:szCs w:val="24"/>
        </w:rPr>
        <w:t>pondere</w:t>
      </w:r>
      <w:r w:rsidR="00C952AD" w:rsidRPr="00E673F2">
        <w:rPr>
          <w:sz w:val="24"/>
          <w:szCs w:val="24"/>
        </w:rPr>
        <w:t xml:space="preserve"> de </w:t>
      </w:r>
      <w:r w:rsidR="00C952AD">
        <w:rPr>
          <w:b/>
          <w:sz w:val="24"/>
          <w:szCs w:val="24"/>
        </w:rPr>
        <w:t>0</w:t>
      </w:r>
      <w:proofErr w:type="gramStart"/>
      <w:r w:rsidR="00C952AD">
        <w:rPr>
          <w:b/>
          <w:sz w:val="24"/>
          <w:szCs w:val="24"/>
        </w:rPr>
        <w:t>,67</w:t>
      </w:r>
      <w:proofErr w:type="gramEnd"/>
      <w:r w:rsidR="00C952AD">
        <w:rPr>
          <w:b/>
          <w:sz w:val="24"/>
          <w:szCs w:val="24"/>
        </w:rPr>
        <w:t xml:space="preserve">% </w:t>
      </w:r>
      <w:r w:rsidR="00C952AD" w:rsidRPr="00E673F2">
        <w:rPr>
          <w:sz w:val="24"/>
          <w:szCs w:val="24"/>
        </w:rPr>
        <w:t>în comerțul total al R</w:t>
      </w:r>
      <w:r w:rsidR="00C952AD">
        <w:rPr>
          <w:sz w:val="24"/>
          <w:szCs w:val="24"/>
        </w:rPr>
        <w:t xml:space="preserve">epublicii </w:t>
      </w:r>
      <w:r w:rsidR="00C952AD" w:rsidRPr="00E673F2">
        <w:rPr>
          <w:sz w:val="24"/>
          <w:szCs w:val="24"/>
        </w:rPr>
        <w:t>M</w:t>
      </w:r>
      <w:r w:rsidR="00C952AD">
        <w:rPr>
          <w:sz w:val="24"/>
          <w:szCs w:val="24"/>
        </w:rPr>
        <w:t>oldova</w:t>
      </w:r>
      <w:r w:rsidR="00C952AD" w:rsidRPr="00E673F2">
        <w:rPr>
          <w:sz w:val="24"/>
          <w:szCs w:val="24"/>
        </w:rPr>
        <w:t>.</w:t>
      </w:r>
    </w:p>
    <w:p w:rsidR="00C952AD" w:rsidRDefault="00C952AD" w:rsidP="00C952AD">
      <w:pPr>
        <w:spacing w:before="120"/>
        <w:jc w:val="both"/>
        <w:outlineLvl w:val="2"/>
        <w:rPr>
          <w:sz w:val="24"/>
          <w:szCs w:val="24"/>
        </w:rPr>
      </w:pPr>
    </w:p>
    <w:p w:rsidR="00431CBD" w:rsidRPr="003C62BA" w:rsidRDefault="00431CBD" w:rsidP="00431CBD">
      <w:pPr>
        <w:jc w:val="both"/>
        <w:rPr>
          <w:sz w:val="24"/>
          <w:szCs w:val="24"/>
        </w:rPr>
      </w:pPr>
      <w:r w:rsidRPr="003C62BA">
        <w:rPr>
          <w:b/>
          <w:sz w:val="24"/>
          <w:szCs w:val="24"/>
        </w:rPr>
        <w:t>Sold</w:t>
      </w:r>
      <w:r w:rsidRPr="003C62BA">
        <w:rPr>
          <w:sz w:val="24"/>
          <w:szCs w:val="24"/>
        </w:rPr>
        <w:t xml:space="preserve"> </w:t>
      </w:r>
      <w:r>
        <w:rPr>
          <w:sz w:val="24"/>
          <w:szCs w:val="24"/>
        </w:rPr>
        <w:t>–</w:t>
      </w:r>
      <w:r w:rsidRPr="003C62BA">
        <w:rPr>
          <w:sz w:val="24"/>
          <w:szCs w:val="24"/>
        </w:rPr>
        <w:t xml:space="preserve"> </w:t>
      </w:r>
      <w:r w:rsidR="00C952AD">
        <w:rPr>
          <w:b/>
          <w:color w:val="000000"/>
          <w:sz w:val="24"/>
          <w:szCs w:val="24"/>
        </w:rPr>
        <w:t>20</w:t>
      </w:r>
      <w:proofErr w:type="gramStart"/>
      <w:r w:rsidR="00C952AD">
        <w:rPr>
          <w:b/>
          <w:color w:val="000000"/>
          <w:sz w:val="24"/>
          <w:szCs w:val="24"/>
        </w:rPr>
        <w:t>,83</w:t>
      </w:r>
      <w:proofErr w:type="gramEnd"/>
      <w:r w:rsidRPr="003C62BA">
        <w:rPr>
          <w:b/>
          <w:color w:val="000000"/>
          <w:sz w:val="24"/>
          <w:szCs w:val="24"/>
        </w:rPr>
        <w:t xml:space="preserve"> </w:t>
      </w:r>
      <w:r w:rsidRPr="003C62BA">
        <w:rPr>
          <w:b/>
          <w:sz w:val="24"/>
          <w:szCs w:val="24"/>
        </w:rPr>
        <w:t xml:space="preserve">mil. </w:t>
      </w:r>
      <w:proofErr w:type="gramStart"/>
      <w:r w:rsidRPr="003C62BA">
        <w:rPr>
          <w:b/>
          <w:sz w:val="24"/>
          <w:szCs w:val="24"/>
        </w:rPr>
        <w:t xml:space="preserve">USD </w:t>
      </w:r>
      <w:r w:rsidRPr="003C62BA">
        <w:rPr>
          <w:sz w:val="24"/>
          <w:szCs w:val="24"/>
        </w:rPr>
        <w:t xml:space="preserve">în favoarea </w:t>
      </w:r>
      <w:r w:rsidR="00C952AD">
        <w:rPr>
          <w:sz w:val="24"/>
          <w:szCs w:val="24"/>
        </w:rPr>
        <w:t>Regatului Belgiei</w:t>
      </w:r>
      <w:r w:rsidRPr="003C62BA">
        <w:rPr>
          <w:sz w:val="24"/>
          <w:szCs w:val="24"/>
        </w:rPr>
        <w:t>.</w:t>
      </w:r>
      <w:proofErr w:type="gramEnd"/>
    </w:p>
    <w:p w:rsidR="00431CBD" w:rsidRDefault="00431CBD" w:rsidP="00431CBD">
      <w:pPr>
        <w:jc w:val="both"/>
        <w:rPr>
          <w:sz w:val="24"/>
          <w:szCs w:val="24"/>
        </w:rPr>
      </w:pPr>
      <w:r w:rsidRPr="003C62BA">
        <w:rPr>
          <w:b/>
          <w:sz w:val="24"/>
          <w:szCs w:val="24"/>
        </w:rPr>
        <w:t>Exportul</w:t>
      </w:r>
      <w:r w:rsidRPr="003C62BA">
        <w:rPr>
          <w:sz w:val="24"/>
          <w:szCs w:val="24"/>
        </w:rPr>
        <w:t xml:space="preserve"> </w:t>
      </w:r>
      <w:r>
        <w:rPr>
          <w:sz w:val="24"/>
          <w:szCs w:val="24"/>
        </w:rPr>
        <w:t>–</w:t>
      </w:r>
      <w:r w:rsidRPr="003C62BA">
        <w:rPr>
          <w:sz w:val="24"/>
          <w:szCs w:val="24"/>
        </w:rPr>
        <w:t xml:space="preserve"> </w:t>
      </w:r>
      <w:r w:rsidR="00C952AD">
        <w:rPr>
          <w:b/>
          <w:sz w:val="24"/>
          <w:szCs w:val="24"/>
        </w:rPr>
        <w:t>9</w:t>
      </w:r>
      <w:proofErr w:type="gramStart"/>
      <w:r w:rsidR="00C952AD">
        <w:rPr>
          <w:b/>
          <w:sz w:val="24"/>
          <w:szCs w:val="24"/>
        </w:rPr>
        <w:t>,85</w:t>
      </w:r>
      <w:proofErr w:type="gramEnd"/>
      <w:r>
        <w:rPr>
          <w:b/>
          <w:sz w:val="24"/>
          <w:szCs w:val="24"/>
        </w:rPr>
        <w:t xml:space="preserve"> mil. USD </w:t>
      </w:r>
      <w:r w:rsidR="00C952AD">
        <w:rPr>
          <w:sz w:val="24"/>
          <w:szCs w:val="24"/>
        </w:rPr>
        <w:t>(+4</w:t>
      </w:r>
      <w:proofErr w:type="gramStart"/>
      <w:r w:rsidR="00C952AD">
        <w:rPr>
          <w:sz w:val="24"/>
          <w:szCs w:val="24"/>
        </w:rPr>
        <w:t>,84</w:t>
      </w:r>
      <w:proofErr w:type="gramEnd"/>
      <w:r w:rsidRPr="005A514D">
        <w:rPr>
          <w:sz w:val="24"/>
          <w:szCs w:val="24"/>
        </w:rPr>
        <w:t>%</w:t>
      </w:r>
      <w:r w:rsidRPr="003C62BA">
        <w:rPr>
          <w:sz w:val="24"/>
          <w:szCs w:val="24"/>
        </w:rPr>
        <w:t xml:space="preserve"> în comparație cu anul 2015). </w:t>
      </w:r>
    </w:p>
    <w:p w:rsidR="00431CBD" w:rsidRPr="0076190E" w:rsidRDefault="00431CBD" w:rsidP="00431CBD">
      <w:pPr>
        <w:jc w:val="both"/>
        <w:rPr>
          <w:sz w:val="24"/>
          <w:szCs w:val="24"/>
        </w:rPr>
      </w:pPr>
      <w:r w:rsidRPr="0076190E">
        <w:rPr>
          <w:b/>
          <w:sz w:val="24"/>
          <w:szCs w:val="24"/>
        </w:rPr>
        <w:t>Principale mărfuri exportate</w:t>
      </w:r>
      <w:r w:rsidRPr="0076190E">
        <w:rPr>
          <w:sz w:val="24"/>
          <w:szCs w:val="24"/>
        </w:rPr>
        <w:t xml:space="preserve">: </w:t>
      </w:r>
      <w:r w:rsidR="00307EC8" w:rsidRPr="0076190E">
        <w:rPr>
          <w:sz w:val="24"/>
          <w:szCs w:val="24"/>
        </w:rPr>
        <w:t>construcții prefabricate, părți și accesorii de vehicule</w:t>
      </w:r>
      <w:r w:rsidRPr="0076190E">
        <w:rPr>
          <w:sz w:val="24"/>
          <w:szCs w:val="24"/>
        </w:rPr>
        <w:t>,</w:t>
      </w:r>
      <w:r w:rsidR="00307EC8" w:rsidRPr="0076190E">
        <w:rPr>
          <w:sz w:val="24"/>
          <w:szCs w:val="24"/>
        </w:rPr>
        <w:t xml:space="preserve"> alte fructe cu coajă, proaspete sau uscate, chiar decojite sau fără pieliță, combinezoane sau furouri, jupoane, cămăși de noapte, pijamale, dezabieuri, halate de baie, rochii de casă și articole similare, tricotate sau croșetate, pentru femei și fete; </w:t>
      </w:r>
      <w:r w:rsidR="0076190E" w:rsidRPr="0076190E">
        <w:rPr>
          <w:sz w:val="24"/>
          <w:szCs w:val="24"/>
        </w:rPr>
        <w:t>construcții și părțâi de construcții; încălțaminte cu tălpi exterioare din cauciuc, material plastic, piele naturală sau reconstituită și cu fețe din materiale textile; miere natural</w:t>
      </w:r>
      <w:r w:rsidR="0076190E">
        <w:rPr>
          <w:sz w:val="24"/>
          <w:szCs w:val="24"/>
        </w:rPr>
        <w:t>ă</w:t>
      </w:r>
      <w:r w:rsidR="0076190E" w:rsidRPr="0076190E">
        <w:rPr>
          <w:sz w:val="24"/>
          <w:szCs w:val="24"/>
        </w:rPr>
        <w:t>; tricouri,</w:t>
      </w:r>
      <w:r w:rsidR="00307EC8" w:rsidRPr="0076190E">
        <w:rPr>
          <w:sz w:val="24"/>
          <w:szCs w:val="24"/>
        </w:rPr>
        <w:t xml:space="preserve"> </w:t>
      </w:r>
      <w:r w:rsidRPr="0076190E">
        <w:rPr>
          <w:sz w:val="24"/>
          <w:szCs w:val="24"/>
        </w:rPr>
        <w:t>etc.</w:t>
      </w:r>
    </w:p>
    <w:p w:rsidR="00431CBD" w:rsidRPr="00740B26" w:rsidRDefault="00431CBD" w:rsidP="00431CBD">
      <w:pPr>
        <w:jc w:val="both"/>
        <w:rPr>
          <w:sz w:val="24"/>
          <w:szCs w:val="24"/>
          <w:lang w:val="fr-FR"/>
        </w:rPr>
      </w:pPr>
      <w:r w:rsidRPr="00740B26">
        <w:rPr>
          <w:b/>
          <w:sz w:val="24"/>
          <w:szCs w:val="24"/>
          <w:lang w:val="fr-FR"/>
        </w:rPr>
        <w:t>Importul</w:t>
      </w:r>
      <w:r w:rsidRPr="00740B26">
        <w:rPr>
          <w:sz w:val="24"/>
          <w:szCs w:val="24"/>
          <w:lang w:val="fr-FR"/>
        </w:rPr>
        <w:t xml:space="preserve"> – </w:t>
      </w:r>
      <w:r w:rsidR="00C952AD" w:rsidRPr="00740B26">
        <w:rPr>
          <w:b/>
          <w:sz w:val="24"/>
          <w:szCs w:val="24"/>
          <w:lang w:val="fr-FR"/>
        </w:rPr>
        <w:t>30,68</w:t>
      </w:r>
      <w:r w:rsidRPr="00740B26">
        <w:rPr>
          <w:b/>
          <w:sz w:val="24"/>
          <w:szCs w:val="24"/>
          <w:lang w:val="fr-FR"/>
        </w:rPr>
        <w:t xml:space="preserve"> mil. USD </w:t>
      </w:r>
      <w:r w:rsidRPr="00740B26">
        <w:rPr>
          <w:sz w:val="24"/>
          <w:szCs w:val="24"/>
          <w:lang w:val="fr-FR"/>
        </w:rPr>
        <w:t>(-</w:t>
      </w:r>
      <w:r w:rsidR="00C952AD" w:rsidRPr="00740B26">
        <w:rPr>
          <w:sz w:val="24"/>
          <w:szCs w:val="24"/>
          <w:lang w:val="fr-FR"/>
        </w:rPr>
        <w:t>6,48</w:t>
      </w:r>
      <w:r w:rsidRPr="00740B26">
        <w:rPr>
          <w:sz w:val="24"/>
          <w:szCs w:val="24"/>
          <w:lang w:val="fr-FR"/>
        </w:rPr>
        <w:t xml:space="preserve">% în comparație cu anul 2015). </w:t>
      </w:r>
    </w:p>
    <w:p w:rsidR="00431CBD" w:rsidRPr="00740B26" w:rsidRDefault="00431CBD" w:rsidP="00431CBD">
      <w:pPr>
        <w:jc w:val="both"/>
        <w:rPr>
          <w:sz w:val="24"/>
          <w:szCs w:val="24"/>
          <w:lang w:val="fr-FR"/>
        </w:rPr>
      </w:pPr>
      <w:r w:rsidRPr="00740B26">
        <w:rPr>
          <w:b/>
          <w:sz w:val="24"/>
          <w:szCs w:val="24"/>
          <w:lang w:val="fr-FR"/>
        </w:rPr>
        <w:t>Principale mărfuri importate</w:t>
      </w:r>
      <w:r w:rsidRPr="00740B26">
        <w:rPr>
          <w:sz w:val="24"/>
          <w:szCs w:val="24"/>
          <w:lang w:val="fr-FR"/>
        </w:rPr>
        <w:t xml:space="preserve">: </w:t>
      </w:r>
      <w:r w:rsidR="0076190E" w:rsidRPr="00740B26">
        <w:rPr>
          <w:sz w:val="24"/>
          <w:szCs w:val="24"/>
          <w:lang w:val="fr-FR"/>
        </w:rPr>
        <w:t>medicamente; mașini și utilaje pentru recoltat și treierat produse agricole; autoturisme și alte autovehicule; părți și accesorii de vehicule; tractoare; insecticide, rodenticide, fungicide, erbicide, inhibitori de germinare și regulatori de creștere pentru plante, dezinfectanți și produse similare, prezentate în forme sau ambalaje pentru vînzarea cu amănuntul sau ca preparate sau ca articole; preparate lubrifiante;</w:t>
      </w:r>
      <w:r w:rsidRPr="00740B26">
        <w:rPr>
          <w:sz w:val="24"/>
          <w:szCs w:val="24"/>
          <w:lang w:val="fr-FR"/>
        </w:rPr>
        <w:t xml:space="preserve"> </w:t>
      </w:r>
      <w:r w:rsidR="0076190E" w:rsidRPr="00740B26">
        <w:rPr>
          <w:sz w:val="24"/>
          <w:szCs w:val="24"/>
          <w:lang w:val="fr-FR"/>
        </w:rPr>
        <w:t xml:space="preserve">carne si organe comestibile de păsări; bere fabricată din malt, </w:t>
      </w:r>
      <w:r w:rsidRPr="00740B26">
        <w:rPr>
          <w:sz w:val="24"/>
          <w:szCs w:val="24"/>
          <w:lang w:val="fr-FR"/>
        </w:rPr>
        <w:t>etc.</w:t>
      </w:r>
    </w:p>
    <w:p w:rsidR="00431CBD" w:rsidRPr="00740B26" w:rsidRDefault="00431CBD" w:rsidP="00431CBD">
      <w:pPr>
        <w:jc w:val="center"/>
        <w:rPr>
          <w:b/>
          <w:sz w:val="24"/>
          <w:szCs w:val="24"/>
          <w:lang w:val="fr-FR"/>
        </w:rPr>
      </w:pPr>
    </w:p>
    <w:p w:rsidR="00431CBD" w:rsidRPr="00CA3492" w:rsidRDefault="00431CBD" w:rsidP="00431CBD">
      <w:pPr>
        <w:jc w:val="center"/>
        <w:rPr>
          <w:b/>
          <w:sz w:val="24"/>
          <w:szCs w:val="24"/>
        </w:rPr>
      </w:pPr>
      <w:proofErr w:type="gramStart"/>
      <w:r w:rsidRPr="00CA3492">
        <w:rPr>
          <w:b/>
          <w:sz w:val="24"/>
          <w:szCs w:val="24"/>
        </w:rPr>
        <w:t xml:space="preserve">Evoluția schimburilor comerciale bilaterale între Republica Moldova și </w:t>
      </w:r>
      <w:r w:rsidR="00C952AD">
        <w:rPr>
          <w:b/>
          <w:sz w:val="24"/>
          <w:szCs w:val="24"/>
        </w:rPr>
        <w:t>Regatul Belgiei</w:t>
      </w:r>
      <w:r w:rsidRPr="00CA3492">
        <w:rPr>
          <w:b/>
          <w:sz w:val="24"/>
          <w:szCs w:val="24"/>
        </w:rPr>
        <w:t xml:space="preserve"> în perioada 2015-2016</w:t>
      </w:r>
      <w:r>
        <w:rPr>
          <w:b/>
          <w:sz w:val="24"/>
          <w:szCs w:val="24"/>
        </w:rPr>
        <w:br/>
      </w:r>
      <w:r w:rsidRPr="00CA3492">
        <w:rPr>
          <w:b/>
          <w:sz w:val="24"/>
          <w:szCs w:val="24"/>
        </w:rPr>
        <w:t xml:space="preserve">                                                                                                           (mil.</w:t>
      </w:r>
      <w:proofErr w:type="gramEnd"/>
      <w:r w:rsidRPr="00CA3492">
        <w:rPr>
          <w:b/>
          <w:sz w:val="24"/>
          <w:szCs w:val="24"/>
        </w:rPr>
        <w:t xml:space="preserve"> USD)</w:t>
      </w:r>
    </w:p>
    <w:tbl>
      <w:tblPr>
        <w:tblW w:w="8218"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CellMar>
          <w:left w:w="71" w:type="dxa"/>
          <w:right w:w="71" w:type="dxa"/>
        </w:tblCellMar>
        <w:tblLook w:val="0000" w:firstRow="0" w:lastRow="0" w:firstColumn="0" w:lastColumn="0" w:noHBand="0" w:noVBand="0"/>
      </w:tblPr>
      <w:tblGrid>
        <w:gridCol w:w="1275"/>
        <w:gridCol w:w="2552"/>
        <w:gridCol w:w="2381"/>
        <w:gridCol w:w="2010"/>
      </w:tblGrid>
      <w:tr w:rsidR="00431CBD" w:rsidRPr="00C952AD" w:rsidTr="00096632">
        <w:trPr>
          <w:trHeight w:val="649"/>
          <w:jc w:val="center"/>
        </w:trPr>
        <w:tc>
          <w:tcPr>
            <w:tcW w:w="1275" w:type="dxa"/>
            <w:tcBorders>
              <w:top w:val="single" w:sz="6" w:space="0" w:color="auto"/>
            </w:tcBorders>
            <w:vAlign w:val="center"/>
          </w:tcPr>
          <w:p w:rsidR="00431CBD" w:rsidRPr="00C952AD" w:rsidRDefault="00431CBD" w:rsidP="00096632">
            <w:pPr>
              <w:jc w:val="center"/>
              <w:rPr>
                <w:b/>
                <w:i/>
                <w:color w:val="000000"/>
                <w:sz w:val="24"/>
                <w:szCs w:val="24"/>
              </w:rPr>
            </w:pPr>
          </w:p>
        </w:tc>
        <w:tc>
          <w:tcPr>
            <w:tcW w:w="2552" w:type="dxa"/>
            <w:tcBorders>
              <w:top w:val="single" w:sz="6" w:space="0" w:color="auto"/>
            </w:tcBorders>
            <w:vAlign w:val="center"/>
          </w:tcPr>
          <w:p w:rsidR="00431CBD" w:rsidRPr="00C952AD" w:rsidRDefault="00431CBD" w:rsidP="00096632">
            <w:pPr>
              <w:jc w:val="center"/>
              <w:rPr>
                <w:b/>
                <w:i/>
                <w:color w:val="000000"/>
                <w:sz w:val="24"/>
                <w:szCs w:val="24"/>
              </w:rPr>
            </w:pPr>
            <w:r w:rsidRPr="00C952AD">
              <w:rPr>
                <w:b/>
                <w:i/>
                <w:sz w:val="24"/>
                <w:szCs w:val="24"/>
              </w:rPr>
              <w:t>2015</w:t>
            </w:r>
          </w:p>
        </w:tc>
        <w:tc>
          <w:tcPr>
            <w:tcW w:w="2381" w:type="dxa"/>
            <w:tcBorders>
              <w:top w:val="single" w:sz="6" w:space="0" w:color="auto"/>
            </w:tcBorders>
            <w:shd w:val="clear" w:color="auto" w:fill="D9D9D9"/>
            <w:vAlign w:val="center"/>
          </w:tcPr>
          <w:p w:rsidR="00431CBD" w:rsidRPr="00C952AD" w:rsidRDefault="00431CBD" w:rsidP="00096632">
            <w:pPr>
              <w:jc w:val="center"/>
              <w:rPr>
                <w:b/>
                <w:i/>
                <w:color w:val="000000"/>
                <w:sz w:val="24"/>
                <w:szCs w:val="24"/>
              </w:rPr>
            </w:pPr>
            <w:r w:rsidRPr="00C952AD">
              <w:rPr>
                <w:b/>
                <w:i/>
                <w:sz w:val="24"/>
                <w:szCs w:val="24"/>
              </w:rPr>
              <w:t>2016</w:t>
            </w:r>
          </w:p>
        </w:tc>
        <w:tc>
          <w:tcPr>
            <w:tcW w:w="2010" w:type="dxa"/>
            <w:tcBorders>
              <w:top w:val="single" w:sz="6" w:space="0" w:color="auto"/>
            </w:tcBorders>
            <w:vAlign w:val="center"/>
          </w:tcPr>
          <w:p w:rsidR="00431CBD" w:rsidRPr="00C952AD" w:rsidRDefault="00431CBD" w:rsidP="00840079">
            <w:pPr>
              <w:jc w:val="center"/>
              <w:rPr>
                <w:b/>
                <w:i/>
                <w:color w:val="000000"/>
                <w:sz w:val="24"/>
                <w:szCs w:val="24"/>
              </w:rPr>
            </w:pPr>
            <w:r w:rsidRPr="00C952AD">
              <w:rPr>
                <w:b/>
                <w:i/>
                <w:color w:val="000000"/>
                <w:sz w:val="24"/>
                <w:szCs w:val="24"/>
              </w:rPr>
              <w:t>Dinamica 2016/2015</w:t>
            </w:r>
            <w:proofErr w:type="gramStart"/>
            <w:r w:rsidRPr="00C952AD">
              <w:rPr>
                <w:b/>
                <w:i/>
                <w:color w:val="000000"/>
                <w:sz w:val="24"/>
                <w:szCs w:val="24"/>
              </w:rPr>
              <w:t>,</w:t>
            </w:r>
            <w:r w:rsidR="00840079">
              <w:rPr>
                <w:b/>
                <w:i/>
                <w:color w:val="000000"/>
                <w:sz w:val="24"/>
                <w:szCs w:val="24"/>
              </w:rPr>
              <w:t>(</w:t>
            </w:r>
            <w:proofErr w:type="gramEnd"/>
            <w:r w:rsidRPr="00C952AD">
              <w:rPr>
                <w:b/>
                <w:i/>
                <w:color w:val="000000"/>
                <w:sz w:val="24"/>
                <w:szCs w:val="24"/>
              </w:rPr>
              <w:t>%</w:t>
            </w:r>
            <w:r w:rsidR="00840079">
              <w:rPr>
                <w:b/>
                <w:i/>
                <w:color w:val="000000"/>
                <w:sz w:val="24"/>
                <w:szCs w:val="24"/>
              </w:rPr>
              <w:t>)</w:t>
            </w:r>
          </w:p>
        </w:tc>
      </w:tr>
      <w:tr w:rsidR="00431CBD" w:rsidRPr="00C952AD" w:rsidTr="00096632">
        <w:trPr>
          <w:trHeight w:hRule="exact" w:val="340"/>
          <w:jc w:val="center"/>
        </w:trPr>
        <w:tc>
          <w:tcPr>
            <w:tcW w:w="1275" w:type="dxa"/>
          </w:tcPr>
          <w:p w:rsidR="00431CBD" w:rsidRPr="00C952AD" w:rsidRDefault="00431CBD" w:rsidP="00096632">
            <w:pPr>
              <w:rPr>
                <w:b/>
                <w:i/>
                <w:color w:val="000000"/>
                <w:sz w:val="24"/>
                <w:szCs w:val="24"/>
              </w:rPr>
            </w:pPr>
            <w:r w:rsidRPr="00C952AD">
              <w:rPr>
                <w:b/>
                <w:i/>
                <w:color w:val="000000"/>
                <w:sz w:val="24"/>
                <w:szCs w:val="24"/>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C952AD" w:rsidRPr="00C952AD" w:rsidRDefault="00C952AD" w:rsidP="00C952AD">
            <w:pPr>
              <w:jc w:val="center"/>
              <w:rPr>
                <w:b/>
                <w:sz w:val="24"/>
                <w:szCs w:val="24"/>
              </w:rPr>
            </w:pPr>
            <w:r w:rsidRPr="00C952AD">
              <w:rPr>
                <w:b/>
                <w:sz w:val="24"/>
                <w:szCs w:val="24"/>
              </w:rPr>
              <w:t>42,218</w:t>
            </w:r>
          </w:p>
          <w:p w:rsidR="00431CBD" w:rsidRPr="00C952AD" w:rsidRDefault="00431CBD" w:rsidP="00096632">
            <w:pPr>
              <w:jc w:val="center"/>
              <w:rPr>
                <w:b/>
                <w:color w:val="000000"/>
                <w:sz w:val="24"/>
                <w:szCs w:val="24"/>
              </w:rPr>
            </w:pP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952AD" w:rsidRPr="00C952AD" w:rsidRDefault="00C952AD" w:rsidP="00C952AD">
            <w:pPr>
              <w:jc w:val="center"/>
              <w:rPr>
                <w:b/>
                <w:sz w:val="24"/>
                <w:szCs w:val="24"/>
              </w:rPr>
            </w:pPr>
            <w:r w:rsidRPr="00C952AD">
              <w:rPr>
                <w:b/>
                <w:sz w:val="24"/>
                <w:szCs w:val="24"/>
              </w:rPr>
              <w:t>40,548</w:t>
            </w:r>
          </w:p>
          <w:p w:rsidR="00431CBD" w:rsidRPr="00C952AD" w:rsidRDefault="00431CBD" w:rsidP="00096632">
            <w:pPr>
              <w:jc w:val="center"/>
              <w:rPr>
                <w:b/>
                <w:color w:val="000000"/>
                <w:sz w:val="24"/>
                <w:szCs w:val="24"/>
              </w:rPr>
            </w:pPr>
          </w:p>
        </w:tc>
        <w:tc>
          <w:tcPr>
            <w:tcW w:w="2010" w:type="dxa"/>
            <w:tcBorders>
              <w:top w:val="single" w:sz="4" w:space="0" w:color="auto"/>
              <w:left w:val="nil"/>
              <w:bottom w:val="single" w:sz="4" w:space="0" w:color="auto"/>
              <w:right w:val="single" w:sz="4" w:space="0" w:color="auto"/>
            </w:tcBorders>
            <w:shd w:val="clear" w:color="auto" w:fill="auto"/>
            <w:vAlign w:val="bottom"/>
          </w:tcPr>
          <w:p w:rsidR="00431CBD" w:rsidRPr="00C952AD" w:rsidRDefault="00C952AD" w:rsidP="00096632">
            <w:pPr>
              <w:jc w:val="center"/>
              <w:rPr>
                <w:b/>
                <w:color w:val="000000"/>
                <w:sz w:val="24"/>
                <w:szCs w:val="24"/>
              </w:rPr>
            </w:pPr>
            <w:r>
              <w:rPr>
                <w:b/>
                <w:color w:val="000000"/>
                <w:sz w:val="24"/>
                <w:szCs w:val="24"/>
              </w:rPr>
              <w:t>-3,96</w:t>
            </w:r>
          </w:p>
        </w:tc>
      </w:tr>
      <w:tr w:rsidR="00431CBD" w:rsidRPr="00C952AD" w:rsidTr="00096632">
        <w:trPr>
          <w:trHeight w:hRule="exact" w:val="340"/>
          <w:jc w:val="center"/>
        </w:trPr>
        <w:tc>
          <w:tcPr>
            <w:tcW w:w="1275" w:type="dxa"/>
          </w:tcPr>
          <w:p w:rsidR="00431CBD" w:rsidRPr="00C952AD" w:rsidRDefault="00431CBD" w:rsidP="00096632">
            <w:pPr>
              <w:rPr>
                <w:b/>
                <w:i/>
                <w:color w:val="000000"/>
                <w:sz w:val="24"/>
                <w:szCs w:val="24"/>
              </w:rPr>
            </w:pPr>
            <w:r w:rsidRPr="00C952AD">
              <w:rPr>
                <w:b/>
                <w:i/>
                <w:color w:val="000000"/>
                <w:sz w:val="24"/>
                <w:szCs w:val="24"/>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431CBD" w:rsidRPr="00C952AD" w:rsidRDefault="00C952AD" w:rsidP="00431CBD">
            <w:pPr>
              <w:jc w:val="center"/>
              <w:rPr>
                <w:sz w:val="24"/>
                <w:szCs w:val="24"/>
              </w:rPr>
            </w:pPr>
            <w:r w:rsidRPr="00C952AD">
              <w:rPr>
                <w:sz w:val="24"/>
                <w:szCs w:val="24"/>
              </w:rPr>
              <w:t>9,404</w:t>
            </w:r>
          </w:p>
          <w:p w:rsidR="00431CBD" w:rsidRPr="00C952AD" w:rsidRDefault="00431CBD" w:rsidP="00096632">
            <w:pPr>
              <w:jc w:val="center"/>
              <w:rPr>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C952AD" w:rsidRPr="00C952AD" w:rsidRDefault="00C952AD" w:rsidP="00C952AD">
            <w:pPr>
              <w:jc w:val="center"/>
              <w:rPr>
                <w:sz w:val="24"/>
                <w:szCs w:val="24"/>
              </w:rPr>
            </w:pPr>
            <w:r w:rsidRPr="00C952AD">
              <w:rPr>
                <w:sz w:val="24"/>
                <w:szCs w:val="24"/>
              </w:rPr>
              <w:t>9,859</w:t>
            </w:r>
          </w:p>
          <w:p w:rsidR="00431CBD" w:rsidRPr="00C952AD" w:rsidRDefault="00431CBD" w:rsidP="00096632">
            <w:pPr>
              <w:jc w:val="center"/>
              <w:rPr>
                <w:bCs/>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431CBD" w:rsidRPr="00C952AD" w:rsidRDefault="00C952AD" w:rsidP="00096632">
            <w:pPr>
              <w:jc w:val="center"/>
              <w:rPr>
                <w:color w:val="000000"/>
                <w:sz w:val="24"/>
                <w:szCs w:val="24"/>
              </w:rPr>
            </w:pPr>
            <w:r>
              <w:rPr>
                <w:color w:val="000000"/>
                <w:sz w:val="24"/>
                <w:szCs w:val="24"/>
              </w:rPr>
              <w:t>+4,84</w:t>
            </w:r>
          </w:p>
        </w:tc>
      </w:tr>
      <w:tr w:rsidR="00431CBD" w:rsidRPr="00C952AD" w:rsidTr="00096632">
        <w:trPr>
          <w:trHeight w:hRule="exact" w:val="340"/>
          <w:jc w:val="center"/>
        </w:trPr>
        <w:tc>
          <w:tcPr>
            <w:tcW w:w="1275" w:type="dxa"/>
          </w:tcPr>
          <w:p w:rsidR="00431CBD" w:rsidRPr="00C952AD" w:rsidRDefault="00431CBD" w:rsidP="00096632">
            <w:pPr>
              <w:rPr>
                <w:b/>
                <w:i/>
                <w:color w:val="000000"/>
                <w:sz w:val="24"/>
                <w:szCs w:val="24"/>
              </w:rPr>
            </w:pPr>
            <w:r w:rsidRPr="00C952AD">
              <w:rPr>
                <w:b/>
                <w:i/>
                <w:color w:val="000000"/>
                <w:sz w:val="24"/>
                <w:szCs w:val="24"/>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431CBD" w:rsidRPr="00C952AD" w:rsidRDefault="00C952AD" w:rsidP="00431CBD">
            <w:pPr>
              <w:jc w:val="center"/>
              <w:rPr>
                <w:sz w:val="24"/>
                <w:szCs w:val="24"/>
              </w:rPr>
            </w:pPr>
            <w:r w:rsidRPr="00C952AD">
              <w:rPr>
                <w:sz w:val="24"/>
                <w:szCs w:val="24"/>
              </w:rPr>
              <w:t>32,813</w:t>
            </w:r>
          </w:p>
          <w:p w:rsidR="00431CBD" w:rsidRPr="00C952AD" w:rsidRDefault="00431CBD" w:rsidP="00096632">
            <w:pPr>
              <w:jc w:val="center"/>
              <w:rPr>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C952AD" w:rsidRPr="00C952AD" w:rsidRDefault="00C952AD" w:rsidP="00C952AD">
            <w:pPr>
              <w:jc w:val="center"/>
              <w:rPr>
                <w:sz w:val="24"/>
                <w:szCs w:val="24"/>
              </w:rPr>
            </w:pPr>
            <w:r w:rsidRPr="00C952AD">
              <w:rPr>
                <w:sz w:val="24"/>
                <w:szCs w:val="24"/>
              </w:rPr>
              <w:t>30,688</w:t>
            </w:r>
          </w:p>
          <w:p w:rsidR="00431CBD" w:rsidRPr="00C952AD" w:rsidRDefault="00431CBD" w:rsidP="00096632">
            <w:pPr>
              <w:jc w:val="center"/>
              <w:rPr>
                <w:bCs/>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431CBD" w:rsidRPr="00C952AD" w:rsidRDefault="00C952AD" w:rsidP="00096632">
            <w:pPr>
              <w:jc w:val="center"/>
              <w:rPr>
                <w:color w:val="000000"/>
                <w:sz w:val="24"/>
                <w:szCs w:val="24"/>
              </w:rPr>
            </w:pPr>
            <w:r>
              <w:rPr>
                <w:color w:val="000000"/>
                <w:sz w:val="24"/>
                <w:szCs w:val="24"/>
              </w:rPr>
              <w:t>-6,48</w:t>
            </w:r>
          </w:p>
        </w:tc>
      </w:tr>
      <w:tr w:rsidR="00431CBD" w:rsidRPr="00C952AD" w:rsidTr="00096632">
        <w:trPr>
          <w:trHeight w:hRule="exact" w:val="340"/>
          <w:jc w:val="center"/>
        </w:trPr>
        <w:tc>
          <w:tcPr>
            <w:tcW w:w="1275" w:type="dxa"/>
            <w:tcBorders>
              <w:bottom w:val="single" w:sz="6" w:space="0" w:color="auto"/>
            </w:tcBorders>
          </w:tcPr>
          <w:p w:rsidR="00431CBD" w:rsidRPr="00C952AD" w:rsidRDefault="00431CBD" w:rsidP="00096632">
            <w:pPr>
              <w:rPr>
                <w:b/>
                <w:i/>
                <w:color w:val="000000"/>
                <w:sz w:val="24"/>
                <w:szCs w:val="24"/>
              </w:rPr>
            </w:pPr>
            <w:r w:rsidRPr="00C952AD">
              <w:rPr>
                <w:b/>
                <w:i/>
                <w:color w:val="000000"/>
                <w:sz w:val="24"/>
                <w:szCs w:val="24"/>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431CBD" w:rsidRPr="00C952AD" w:rsidRDefault="00C952AD" w:rsidP="00431CBD">
            <w:pPr>
              <w:jc w:val="center"/>
              <w:rPr>
                <w:sz w:val="24"/>
                <w:szCs w:val="24"/>
              </w:rPr>
            </w:pPr>
            <w:r w:rsidRPr="00C952AD">
              <w:rPr>
                <w:sz w:val="24"/>
                <w:szCs w:val="24"/>
              </w:rPr>
              <w:t>-23,408</w:t>
            </w:r>
          </w:p>
          <w:p w:rsidR="00431CBD" w:rsidRPr="00C952AD" w:rsidRDefault="00431CBD" w:rsidP="00096632">
            <w:pPr>
              <w:jc w:val="center"/>
              <w:rPr>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bottom"/>
          </w:tcPr>
          <w:p w:rsidR="00C952AD" w:rsidRPr="00C952AD" w:rsidRDefault="00C952AD" w:rsidP="00C952AD">
            <w:pPr>
              <w:jc w:val="center"/>
              <w:rPr>
                <w:sz w:val="24"/>
                <w:szCs w:val="24"/>
              </w:rPr>
            </w:pPr>
            <w:r w:rsidRPr="00C952AD">
              <w:rPr>
                <w:sz w:val="24"/>
                <w:szCs w:val="24"/>
              </w:rPr>
              <w:t>-20,829</w:t>
            </w:r>
          </w:p>
          <w:p w:rsidR="00431CBD" w:rsidRPr="00C952AD" w:rsidRDefault="00431CBD" w:rsidP="00C952AD">
            <w:pPr>
              <w:rPr>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431CBD" w:rsidRPr="00C952AD" w:rsidRDefault="00431CBD" w:rsidP="00096632">
            <w:pPr>
              <w:jc w:val="center"/>
              <w:rPr>
                <w:color w:val="000000"/>
                <w:sz w:val="24"/>
                <w:szCs w:val="24"/>
              </w:rPr>
            </w:pPr>
          </w:p>
        </w:tc>
      </w:tr>
    </w:tbl>
    <w:p w:rsidR="00431CBD" w:rsidRPr="00E673F2" w:rsidRDefault="00431CBD" w:rsidP="00431CBD">
      <w:pPr>
        <w:spacing w:before="100" w:beforeAutospacing="1" w:after="100" w:afterAutospacing="1"/>
        <w:ind w:right="-426"/>
        <w:jc w:val="center"/>
        <w:rPr>
          <w:sz w:val="24"/>
          <w:szCs w:val="24"/>
        </w:rPr>
      </w:pPr>
      <w:proofErr w:type="gramStart"/>
      <w:r w:rsidRPr="00E673F2">
        <w:rPr>
          <w:b/>
          <w:sz w:val="24"/>
          <w:szCs w:val="24"/>
        </w:rPr>
        <w:t>Principale mărfuri exportate (mi</w:t>
      </w:r>
      <w:r>
        <w:rPr>
          <w:b/>
          <w:sz w:val="24"/>
          <w:szCs w:val="24"/>
        </w:rPr>
        <w:t>i</w:t>
      </w:r>
      <w:r w:rsidRPr="00E673F2">
        <w:rPr>
          <w:b/>
          <w:sz w:val="24"/>
          <w:szCs w:val="24"/>
        </w:rPr>
        <w:t>.</w:t>
      </w:r>
      <w:proofErr w:type="gramEnd"/>
      <w:r w:rsidRPr="00E673F2">
        <w:rPr>
          <w:b/>
          <w:sz w:val="24"/>
          <w:szCs w:val="24"/>
        </w:rPr>
        <w:t xml:space="preserve"> USD)</w:t>
      </w:r>
    </w:p>
    <w:tbl>
      <w:tblPr>
        <w:tblW w:w="9762" w:type="dxa"/>
        <w:jc w:val="center"/>
        <w:tblLook w:val="00A0" w:firstRow="1" w:lastRow="0" w:firstColumn="1" w:lastColumn="0" w:noHBand="0" w:noVBand="0"/>
      </w:tblPr>
      <w:tblGrid>
        <w:gridCol w:w="656"/>
        <w:gridCol w:w="3624"/>
        <w:gridCol w:w="1452"/>
        <w:gridCol w:w="1440"/>
        <w:gridCol w:w="1158"/>
        <w:gridCol w:w="1432"/>
      </w:tblGrid>
      <w:tr w:rsidR="00431CBD" w:rsidRPr="0076190E" w:rsidTr="00096632">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431CBD" w:rsidRPr="0076190E" w:rsidRDefault="00431CBD" w:rsidP="00096632">
            <w:pPr>
              <w:jc w:val="center"/>
              <w:rPr>
                <w:b/>
                <w:bCs/>
                <w:color w:val="000000"/>
                <w:sz w:val="22"/>
                <w:szCs w:val="22"/>
                <w:lang w:eastAsia="ro-RO"/>
              </w:rPr>
            </w:pPr>
            <w:r w:rsidRPr="0076190E">
              <w:rPr>
                <w:b/>
                <w:bCs/>
                <w:color w:val="000000"/>
                <w:sz w:val="22"/>
                <w:szCs w:val="22"/>
                <w:lang w:eastAsia="ro-RO"/>
              </w:rPr>
              <w:t>NM</w:t>
            </w:r>
          </w:p>
        </w:tc>
        <w:tc>
          <w:tcPr>
            <w:tcW w:w="3624" w:type="dxa"/>
            <w:tcBorders>
              <w:top w:val="single" w:sz="4" w:space="0" w:color="auto"/>
              <w:left w:val="nil"/>
              <w:bottom w:val="single" w:sz="4" w:space="0" w:color="auto"/>
              <w:right w:val="single" w:sz="4" w:space="0" w:color="auto"/>
            </w:tcBorders>
            <w:shd w:val="clear" w:color="000000" w:fill="FFFFFF"/>
          </w:tcPr>
          <w:p w:rsidR="00431CBD" w:rsidRPr="0076190E" w:rsidRDefault="00431CBD" w:rsidP="00096632">
            <w:pPr>
              <w:jc w:val="center"/>
              <w:rPr>
                <w:b/>
                <w:bCs/>
                <w:color w:val="000000"/>
                <w:sz w:val="22"/>
                <w:szCs w:val="22"/>
                <w:lang w:eastAsia="ro-RO"/>
              </w:rPr>
            </w:pPr>
            <w:r w:rsidRPr="0076190E">
              <w:rPr>
                <w:b/>
                <w:bCs/>
                <w:color w:val="000000"/>
                <w:sz w:val="22"/>
                <w:szCs w:val="22"/>
                <w:lang w:eastAsia="ro-RO"/>
              </w:rPr>
              <w:t>Mărfuri exportate</w:t>
            </w:r>
          </w:p>
        </w:tc>
        <w:tc>
          <w:tcPr>
            <w:tcW w:w="1452" w:type="dxa"/>
            <w:tcBorders>
              <w:top w:val="single" w:sz="4" w:space="0" w:color="auto"/>
              <w:left w:val="nil"/>
              <w:bottom w:val="single" w:sz="4" w:space="0" w:color="auto"/>
              <w:right w:val="single" w:sz="4" w:space="0" w:color="auto"/>
            </w:tcBorders>
            <w:shd w:val="clear" w:color="000000" w:fill="FFFFFF"/>
            <w:noWrap/>
            <w:vAlign w:val="center"/>
          </w:tcPr>
          <w:p w:rsidR="00431CBD" w:rsidRPr="0076190E" w:rsidRDefault="00431CBD" w:rsidP="00096632">
            <w:pPr>
              <w:jc w:val="center"/>
              <w:rPr>
                <w:b/>
                <w:i/>
                <w:color w:val="000000"/>
                <w:sz w:val="22"/>
                <w:szCs w:val="22"/>
              </w:rPr>
            </w:pPr>
            <w:r w:rsidRPr="0076190E">
              <w:rPr>
                <w:b/>
                <w:bCs/>
                <w:sz w:val="22"/>
                <w:szCs w:val="22"/>
              </w:rPr>
              <w:t>2015</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431CBD" w:rsidRPr="0076190E" w:rsidRDefault="00431CBD" w:rsidP="00096632">
            <w:pPr>
              <w:jc w:val="center"/>
              <w:rPr>
                <w:b/>
                <w:bCs/>
                <w:sz w:val="22"/>
                <w:szCs w:val="22"/>
              </w:rPr>
            </w:pPr>
            <w:r w:rsidRPr="0076190E">
              <w:rPr>
                <w:b/>
                <w:bCs/>
                <w:sz w:val="22"/>
                <w:szCs w:val="22"/>
              </w:rPr>
              <w:t>2016</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431CBD" w:rsidRPr="0076190E" w:rsidRDefault="00431CBD" w:rsidP="00096632">
            <w:pPr>
              <w:tabs>
                <w:tab w:val="left" w:pos="10080"/>
              </w:tabs>
              <w:autoSpaceDE w:val="0"/>
              <w:autoSpaceDN w:val="0"/>
              <w:adjustRightInd w:val="0"/>
              <w:jc w:val="center"/>
              <w:rPr>
                <w:b/>
                <w:bCs/>
                <w:sz w:val="22"/>
                <w:szCs w:val="22"/>
              </w:rPr>
            </w:pPr>
            <w:r w:rsidRPr="0076190E">
              <w:rPr>
                <w:b/>
                <w:bCs/>
                <w:sz w:val="22"/>
                <w:szCs w:val="22"/>
              </w:rPr>
              <w:t>Dinamica</w:t>
            </w:r>
          </w:p>
          <w:p w:rsidR="00431CBD" w:rsidRPr="0076190E" w:rsidRDefault="00431CBD" w:rsidP="00096632">
            <w:pPr>
              <w:tabs>
                <w:tab w:val="left" w:pos="10080"/>
              </w:tabs>
              <w:autoSpaceDE w:val="0"/>
              <w:autoSpaceDN w:val="0"/>
              <w:adjustRightInd w:val="0"/>
              <w:jc w:val="center"/>
              <w:rPr>
                <w:b/>
                <w:bCs/>
                <w:sz w:val="22"/>
                <w:szCs w:val="22"/>
              </w:rPr>
            </w:pPr>
            <w:r w:rsidRPr="0076190E">
              <w:rPr>
                <w:b/>
                <w:bCs/>
                <w:sz w:val="22"/>
                <w:szCs w:val="22"/>
              </w:rPr>
              <w:t>2016/2015 %</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431CBD" w:rsidRPr="0076190E" w:rsidRDefault="00431CBD" w:rsidP="00096632">
            <w:pPr>
              <w:tabs>
                <w:tab w:val="left" w:pos="10080"/>
              </w:tabs>
              <w:autoSpaceDE w:val="0"/>
              <w:autoSpaceDN w:val="0"/>
              <w:adjustRightInd w:val="0"/>
              <w:jc w:val="center"/>
              <w:rPr>
                <w:b/>
                <w:bCs/>
                <w:sz w:val="22"/>
                <w:szCs w:val="22"/>
              </w:rPr>
            </w:pPr>
            <w:r w:rsidRPr="0076190E">
              <w:rPr>
                <w:b/>
                <w:bCs/>
                <w:sz w:val="22"/>
                <w:szCs w:val="22"/>
              </w:rPr>
              <w:t xml:space="preserve">Cota din totalul exporturilor </w:t>
            </w:r>
            <w:r w:rsidR="00840079">
              <w:rPr>
                <w:b/>
                <w:bCs/>
                <w:sz w:val="22"/>
                <w:szCs w:val="22"/>
              </w:rPr>
              <w:t>(</w:t>
            </w:r>
            <w:r w:rsidRPr="0076190E">
              <w:rPr>
                <w:b/>
                <w:bCs/>
                <w:sz w:val="22"/>
                <w:szCs w:val="22"/>
              </w:rPr>
              <w:t>%</w:t>
            </w:r>
            <w:r w:rsidR="00840079">
              <w:rPr>
                <w:b/>
                <w:bCs/>
                <w:sz w:val="22"/>
                <w:szCs w:val="22"/>
              </w:rPr>
              <w:t>)</w:t>
            </w:r>
          </w:p>
        </w:tc>
      </w:tr>
      <w:tr w:rsidR="00431CBD" w:rsidRPr="0076190E" w:rsidTr="006C35D6">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431CBD" w:rsidRPr="0076190E" w:rsidRDefault="00431CBD" w:rsidP="00096632">
            <w:pPr>
              <w:rPr>
                <w:bCs/>
                <w:color w:val="000000"/>
                <w:sz w:val="22"/>
                <w:szCs w:val="22"/>
                <w:lang w:eastAsia="ro-RO"/>
              </w:rPr>
            </w:pPr>
          </w:p>
        </w:tc>
        <w:tc>
          <w:tcPr>
            <w:tcW w:w="3624" w:type="dxa"/>
            <w:tcBorders>
              <w:top w:val="single" w:sz="4" w:space="0" w:color="auto"/>
              <w:left w:val="nil"/>
              <w:bottom w:val="single" w:sz="4" w:space="0" w:color="auto"/>
              <w:right w:val="single" w:sz="4" w:space="0" w:color="auto"/>
            </w:tcBorders>
            <w:shd w:val="clear" w:color="000000" w:fill="FFFFFF"/>
            <w:vAlign w:val="center"/>
          </w:tcPr>
          <w:p w:rsidR="00431CBD" w:rsidRPr="0076190E" w:rsidRDefault="00431CBD" w:rsidP="00096632">
            <w:pPr>
              <w:rPr>
                <w:b/>
                <w:bCs/>
                <w:color w:val="000000"/>
                <w:sz w:val="22"/>
                <w:szCs w:val="22"/>
                <w:lang w:eastAsia="ro-RO"/>
              </w:rPr>
            </w:pPr>
            <w:r w:rsidRPr="0076190E">
              <w:rPr>
                <w:b/>
                <w:bCs/>
                <w:color w:val="000000"/>
                <w:sz w:val="22"/>
                <w:szCs w:val="22"/>
                <w:lang w:eastAsia="ro-RO"/>
              </w:rPr>
              <w:t>Export total</w:t>
            </w:r>
          </w:p>
        </w:tc>
        <w:tc>
          <w:tcPr>
            <w:tcW w:w="1452" w:type="dxa"/>
            <w:tcBorders>
              <w:top w:val="nil"/>
              <w:left w:val="single" w:sz="4" w:space="0" w:color="auto"/>
              <w:bottom w:val="single" w:sz="4" w:space="0" w:color="auto"/>
              <w:right w:val="single" w:sz="4" w:space="0" w:color="auto"/>
            </w:tcBorders>
            <w:shd w:val="clear" w:color="auto" w:fill="auto"/>
            <w:noWrap/>
            <w:vAlign w:val="center"/>
          </w:tcPr>
          <w:p w:rsidR="00431CBD" w:rsidRPr="0076190E" w:rsidRDefault="0076190E" w:rsidP="0076190E">
            <w:pPr>
              <w:jc w:val="center"/>
              <w:rPr>
                <w:b/>
                <w:sz w:val="22"/>
                <w:szCs w:val="22"/>
              </w:rPr>
            </w:pPr>
            <w:r w:rsidRPr="0076190E">
              <w:rPr>
                <w:b/>
                <w:sz w:val="22"/>
                <w:szCs w:val="22"/>
              </w:rPr>
              <w:t>9 404,68</w:t>
            </w:r>
          </w:p>
        </w:tc>
        <w:tc>
          <w:tcPr>
            <w:tcW w:w="1440" w:type="dxa"/>
            <w:tcBorders>
              <w:top w:val="nil"/>
              <w:left w:val="nil"/>
              <w:bottom w:val="single" w:sz="4" w:space="0" w:color="auto"/>
              <w:right w:val="single" w:sz="4" w:space="0" w:color="auto"/>
            </w:tcBorders>
            <w:shd w:val="clear" w:color="auto" w:fill="auto"/>
            <w:noWrap/>
            <w:vAlign w:val="center"/>
          </w:tcPr>
          <w:p w:rsidR="00431CBD" w:rsidRPr="0076190E" w:rsidRDefault="0076190E" w:rsidP="00D62BCD">
            <w:pPr>
              <w:jc w:val="center"/>
              <w:rPr>
                <w:b/>
                <w:sz w:val="22"/>
                <w:szCs w:val="22"/>
              </w:rPr>
            </w:pPr>
            <w:r w:rsidRPr="0076190E">
              <w:rPr>
                <w:b/>
                <w:sz w:val="22"/>
                <w:szCs w:val="22"/>
              </w:rPr>
              <w:t>9 859,</w:t>
            </w:r>
            <w:r w:rsidR="00096632" w:rsidRPr="0076190E">
              <w:rPr>
                <w:b/>
                <w:sz w:val="22"/>
                <w:szCs w:val="22"/>
              </w:rPr>
              <w:t>48</w:t>
            </w:r>
          </w:p>
        </w:tc>
        <w:tc>
          <w:tcPr>
            <w:tcW w:w="1158" w:type="dxa"/>
            <w:tcBorders>
              <w:top w:val="nil"/>
              <w:left w:val="nil"/>
              <w:bottom w:val="single" w:sz="4" w:space="0" w:color="auto"/>
              <w:right w:val="single" w:sz="4" w:space="0" w:color="auto"/>
            </w:tcBorders>
            <w:shd w:val="clear" w:color="auto" w:fill="auto"/>
            <w:noWrap/>
            <w:vAlign w:val="center"/>
          </w:tcPr>
          <w:p w:rsidR="00431CBD" w:rsidRPr="004C4D91" w:rsidRDefault="004C4D91" w:rsidP="00096632">
            <w:pPr>
              <w:jc w:val="center"/>
              <w:rPr>
                <w:b/>
                <w:color w:val="000000"/>
                <w:sz w:val="22"/>
                <w:szCs w:val="22"/>
              </w:rPr>
            </w:pPr>
            <w:r w:rsidRPr="004C4D91">
              <w:rPr>
                <w:b/>
                <w:color w:val="000000"/>
                <w:sz w:val="24"/>
                <w:szCs w:val="24"/>
              </w:rPr>
              <w:t>+4,84</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431CBD" w:rsidRPr="0076190E" w:rsidRDefault="00431CBD" w:rsidP="00096632">
            <w:pPr>
              <w:jc w:val="center"/>
              <w:rPr>
                <w:b/>
                <w:sz w:val="22"/>
                <w:szCs w:val="22"/>
              </w:rPr>
            </w:pPr>
            <w:r w:rsidRPr="0076190E">
              <w:rPr>
                <w:b/>
                <w:sz w:val="22"/>
                <w:szCs w:val="22"/>
              </w:rPr>
              <w:t>100</w:t>
            </w:r>
          </w:p>
        </w:tc>
      </w:tr>
      <w:tr w:rsidR="00D62BCD" w:rsidRPr="0076190E" w:rsidTr="006C35D6">
        <w:trPr>
          <w:trHeight w:val="347"/>
          <w:jc w:val="center"/>
        </w:trPr>
        <w:tc>
          <w:tcPr>
            <w:tcW w:w="656" w:type="dxa"/>
            <w:tcBorders>
              <w:top w:val="nil"/>
              <w:left w:val="single" w:sz="4" w:space="0" w:color="auto"/>
              <w:bottom w:val="single" w:sz="4" w:space="0" w:color="auto"/>
              <w:right w:val="single" w:sz="4" w:space="0" w:color="auto"/>
            </w:tcBorders>
            <w:shd w:val="clear" w:color="000000" w:fill="FFFFFF"/>
          </w:tcPr>
          <w:p w:rsidR="00D62BCD" w:rsidRPr="0076190E" w:rsidRDefault="00D62BCD">
            <w:pPr>
              <w:jc w:val="center"/>
              <w:rPr>
                <w:b/>
                <w:bCs/>
                <w:sz w:val="22"/>
                <w:szCs w:val="22"/>
              </w:rPr>
            </w:pPr>
            <w:r w:rsidRPr="0076190E">
              <w:rPr>
                <w:b/>
                <w:bCs/>
                <w:sz w:val="22"/>
                <w:szCs w:val="22"/>
              </w:rPr>
              <w:t>9406</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D62BCD" w:rsidRPr="0076190E" w:rsidRDefault="00D62BCD">
            <w:pPr>
              <w:rPr>
                <w:b/>
                <w:bCs/>
                <w:sz w:val="22"/>
                <w:szCs w:val="22"/>
              </w:rPr>
            </w:pPr>
            <w:r w:rsidRPr="0076190E">
              <w:rPr>
                <w:b/>
                <w:bCs/>
                <w:sz w:val="22"/>
                <w:szCs w:val="22"/>
              </w:rPr>
              <w:t>Constructii prefabricate:</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2</w:t>
            </w:r>
            <w:r w:rsidR="006C35D6" w:rsidRPr="0076190E">
              <w:rPr>
                <w:sz w:val="22"/>
                <w:szCs w:val="22"/>
              </w:rPr>
              <w:t xml:space="preserve"> </w:t>
            </w:r>
            <w:r w:rsidRPr="0076190E">
              <w:rPr>
                <w:sz w:val="22"/>
                <w:szCs w:val="22"/>
              </w:rPr>
              <w:t>706</w:t>
            </w:r>
            <w:r w:rsidR="006C35D6" w:rsidRPr="0076190E">
              <w:rPr>
                <w:sz w:val="22"/>
                <w:szCs w:val="22"/>
              </w:rPr>
              <w:t>,</w:t>
            </w:r>
            <w:r w:rsidRPr="0076190E">
              <w:rPr>
                <w:sz w:val="22"/>
                <w:szCs w:val="22"/>
              </w:rPr>
              <w:t>14</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2</w:t>
            </w:r>
            <w:r w:rsidR="006C35D6" w:rsidRPr="0076190E">
              <w:rPr>
                <w:sz w:val="22"/>
                <w:szCs w:val="22"/>
              </w:rPr>
              <w:t xml:space="preserve"> </w:t>
            </w:r>
            <w:r w:rsidRPr="0076190E">
              <w:rPr>
                <w:sz w:val="22"/>
                <w:szCs w:val="22"/>
              </w:rPr>
              <w:t>746</w:t>
            </w:r>
            <w:r w:rsidR="006C35D6" w:rsidRPr="0076190E">
              <w:rPr>
                <w:sz w:val="22"/>
                <w:szCs w:val="22"/>
              </w:rPr>
              <w:t>,</w:t>
            </w:r>
            <w:r w:rsidRPr="0076190E">
              <w:rPr>
                <w:sz w:val="22"/>
                <w:szCs w:val="22"/>
              </w:rPr>
              <w:t>68</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BCD" w:rsidRPr="0076190E" w:rsidRDefault="004C4D91" w:rsidP="00096632">
            <w:pPr>
              <w:jc w:val="center"/>
              <w:rPr>
                <w:color w:val="000000"/>
                <w:sz w:val="22"/>
                <w:szCs w:val="22"/>
              </w:rPr>
            </w:pPr>
            <w:r>
              <w:rPr>
                <w:color w:val="000000"/>
                <w:sz w:val="22"/>
                <w:szCs w:val="22"/>
              </w:rPr>
              <w:t>+1,5</w:t>
            </w:r>
          </w:p>
        </w:tc>
        <w:tc>
          <w:tcPr>
            <w:tcW w:w="1432" w:type="dxa"/>
            <w:tcBorders>
              <w:top w:val="single" w:sz="4" w:space="0" w:color="auto"/>
              <w:left w:val="nil"/>
              <w:bottom w:val="single" w:sz="4" w:space="0" w:color="auto"/>
              <w:right w:val="single" w:sz="4" w:space="0" w:color="auto"/>
            </w:tcBorders>
            <w:shd w:val="clear" w:color="auto" w:fill="auto"/>
            <w:vAlign w:val="center"/>
          </w:tcPr>
          <w:p w:rsidR="00D62BCD" w:rsidRPr="0076190E" w:rsidRDefault="004C4D91" w:rsidP="00096632">
            <w:pPr>
              <w:jc w:val="center"/>
              <w:rPr>
                <w:color w:val="000000"/>
                <w:sz w:val="22"/>
                <w:szCs w:val="22"/>
              </w:rPr>
            </w:pPr>
            <w:r>
              <w:rPr>
                <w:color w:val="000000"/>
                <w:sz w:val="22"/>
                <w:szCs w:val="22"/>
              </w:rPr>
              <w:t>27,85</w:t>
            </w:r>
          </w:p>
        </w:tc>
      </w:tr>
      <w:tr w:rsidR="00D62BCD" w:rsidRPr="0076190E" w:rsidTr="006C35D6">
        <w:trPr>
          <w:trHeight w:val="315"/>
          <w:jc w:val="center"/>
        </w:trPr>
        <w:tc>
          <w:tcPr>
            <w:tcW w:w="656" w:type="dxa"/>
            <w:tcBorders>
              <w:top w:val="nil"/>
              <w:left w:val="single" w:sz="4" w:space="0" w:color="auto"/>
              <w:bottom w:val="single" w:sz="4" w:space="0" w:color="auto"/>
              <w:right w:val="single" w:sz="4" w:space="0" w:color="auto"/>
            </w:tcBorders>
            <w:shd w:val="clear" w:color="000000" w:fill="FFFFFF"/>
          </w:tcPr>
          <w:p w:rsidR="00D62BCD" w:rsidRPr="0076190E" w:rsidRDefault="00D62BCD">
            <w:pPr>
              <w:jc w:val="center"/>
              <w:rPr>
                <w:b/>
                <w:bCs/>
                <w:sz w:val="22"/>
                <w:szCs w:val="22"/>
              </w:rPr>
            </w:pPr>
            <w:r w:rsidRPr="0076190E">
              <w:rPr>
                <w:b/>
                <w:bCs/>
                <w:sz w:val="22"/>
                <w:szCs w:val="22"/>
              </w:rPr>
              <w:t>8714</w:t>
            </w:r>
          </w:p>
        </w:tc>
        <w:tc>
          <w:tcPr>
            <w:tcW w:w="3624" w:type="dxa"/>
            <w:tcBorders>
              <w:top w:val="nil"/>
              <w:left w:val="single" w:sz="4" w:space="0" w:color="auto"/>
              <w:bottom w:val="single" w:sz="4" w:space="0" w:color="auto"/>
              <w:right w:val="single" w:sz="4" w:space="0" w:color="auto"/>
            </w:tcBorders>
            <w:shd w:val="clear" w:color="auto" w:fill="auto"/>
          </w:tcPr>
          <w:p w:rsidR="00D62BCD" w:rsidRPr="00740B26" w:rsidRDefault="00D62BCD">
            <w:pPr>
              <w:rPr>
                <w:b/>
                <w:bCs/>
                <w:sz w:val="22"/>
                <w:szCs w:val="22"/>
                <w:lang w:val="fr-FR"/>
              </w:rPr>
            </w:pPr>
            <w:r w:rsidRPr="00740B26">
              <w:rPr>
                <w:b/>
                <w:bCs/>
                <w:sz w:val="22"/>
                <w:szCs w:val="22"/>
                <w:lang w:val="fr-FR"/>
              </w:rPr>
              <w:t>Parti si accesorii de vehicule de la pozitiile 8711-8713:</w:t>
            </w:r>
          </w:p>
        </w:tc>
        <w:tc>
          <w:tcPr>
            <w:tcW w:w="1452" w:type="dxa"/>
            <w:tcBorders>
              <w:top w:val="nil"/>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1</w:t>
            </w:r>
            <w:r w:rsidR="006C35D6" w:rsidRPr="0076190E">
              <w:rPr>
                <w:sz w:val="22"/>
                <w:szCs w:val="22"/>
              </w:rPr>
              <w:t xml:space="preserve"> </w:t>
            </w:r>
            <w:r w:rsidRPr="0076190E">
              <w:rPr>
                <w:sz w:val="22"/>
                <w:szCs w:val="22"/>
              </w:rPr>
              <w:t>405</w:t>
            </w:r>
            <w:r w:rsidR="006C35D6" w:rsidRPr="0076190E">
              <w:rPr>
                <w:sz w:val="22"/>
                <w:szCs w:val="22"/>
              </w:rPr>
              <w:t>,</w:t>
            </w:r>
            <w:r w:rsidRPr="0076190E">
              <w:rPr>
                <w:sz w:val="22"/>
                <w:szCs w:val="22"/>
              </w:rPr>
              <w:t>35</w:t>
            </w:r>
          </w:p>
        </w:tc>
        <w:tc>
          <w:tcPr>
            <w:tcW w:w="1440" w:type="dxa"/>
            <w:tcBorders>
              <w:top w:val="nil"/>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1</w:t>
            </w:r>
            <w:r w:rsidR="006C35D6" w:rsidRPr="0076190E">
              <w:rPr>
                <w:sz w:val="22"/>
                <w:szCs w:val="22"/>
              </w:rPr>
              <w:t xml:space="preserve"> </w:t>
            </w:r>
            <w:r w:rsidRPr="0076190E">
              <w:rPr>
                <w:sz w:val="22"/>
                <w:szCs w:val="22"/>
              </w:rPr>
              <w:t>450</w:t>
            </w:r>
            <w:r w:rsidR="006C35D6" w:rsidRPr="0076190E">
              <w:rPr>
                <w:sz w:val="22"/>
                <w:szCs w:val="22"/>
              </w:rPr>
              <w:t>,</w:t>
            </w:r>
            <w:r w:rsidRPr="0076190E">
              <w:rPr>
                <w:sz w:val="22"/>
                <w:szCs w:val="22"/>
              </w:rPr>
              <w:t>15</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D62BCD" w:rsidRPr="0076190E" w:rsidRDefault="004C4D91" w:rsidP="004C4D91">
            <w:pPr>
              <w:jc w:val="center"/>
              <w:rPr>
                <w:color w:val="000000"/>
                <w:sz w:val="22"/>
                <w:szCs w:val="22"/>
              </w:rPr>
            </w:pPr>
            <w:r>
              <w:rPr>
                <w:color w:val="000000"/>
                <w:sz w:val="22"/>
                <w:szCs w:val="22"/>
              </w:rPr>
              <w:t>+3,2</w:t>
            </w:r>
          </w:p>
        </w:tc>
        <w:tc>
          <w:tcPr>
            <w:tcW w:w="1432" w:type="dxa"/>
            <w:tcBorders>
              <w:top w:val="nil"/>
              <w:left w:val="nil"/>
              <w:bottom w:val="single" w:sz="4" w:space="0" w:color="auto"/>
              <w:right w:val="single" w:sz="4" w:space="0" w:color="auto"/>
            </w:tcBorders>
            <w:shd w:val="clear" w:color="auto" w:fill="auto"/>
            <w:vAlign w:val="center"/>
          </w:tcPr>
          <w:p w:rsidR="00D62BCD" w:rsidRPr="0076190E" w:rsidRDefault="004C4D91" w:rsidP="00096632">
            <w:pPr>
              <w:jc w:val="center"/>
              <w:rPr>
                <w:color w:val="000000"/>
                <w:sz w:val="22"/>
                <w:szCs w:val="22"/>
              </w:rPr>
            </w:pPr>
            <w:r>
              <w:rPr>
                <w:color w:val="000000"/>
                <w:sz w:val="22"/>
                <w:szCs w:val="22"/>
              </w:rPr>
              <w:t>14,71</w:t>
            </w:r>
          </w:p>
        </w:tc>
      </w:tr>
      <w:tr w:rsidR="00D62BCD" w:rsidRPr="0076190E" w:rsidTr="006C35D6">
        <w:trPr>
          <w:trHeight w:val="510"/>
          <w:jc w:val="center"/>
        </w:trPr>
        <w:tc>
          <w:tcPr>
            <w:tcW w:w="656" w:type="dxa"/>
            <w:tcBorders>
              <w:top w:val="nil"/>
              <w:left w:val="single" w:sz="4" w:space="0" w:color="auto"/>
              <w:bottom w:val="single" w:sz="4" w:space="0" w:color="auto"/>
              <w:right w:val="single" w:sz="4" w:space="0" w:color="auto"/>
            </w:tcBorders>
            <w:shd w:val="clear" w:color="000000" w:fill="FFFFFF"/>
          </w:tcPr>
          <w:p w:rsidR="00D62BCD" w:rsidRPr="0076190E" w:rsidRDefault="00D62BCD">
            <w:pPr>
              <w:jc w:val="center"/>
              <w:rPr>
                <w:b/>
                <w:bCs/>
                <w:sz w:val="22"/>
                <w:szCs w:val="22"/>
              </w:rPr>
            </w:pPr>
            <w:r w:rsidRPr="0076190E">
              <w:rPr>
                <w:b/>
                <w:bCs/>
                <w:sz w:val="22"/>
                <w:szCs w:val="22"/>
              </w:rPr>
              <w:t>0802</w:t>
            </w:r>
          </w:p>
        </w:tc>
        <w:tc>
          <w:tcPr>
            <w:tcW w:w="3624" w:type="dxa"/>
            <w:tcBorders>
              <w:top w:val="nil"/>
              <w:left w:val="single" w:sz="4" w:space="0" w:color="auto"/>
              <w:bottom w:val="single" w:sz="4" w:space="0" w:color="auto"/>
              <w:right w:val="single" w:sz="4" w:space="0" w:color="auto"/>
            </w:tcBorders>
            <w:shd w:val="clear" w:color="auto" w:fill="auto"/>
          </w:tcPr>
          <w:p w:rsidR="00D62BCD" w:rsidRPr="0076190E" w:rsidRDefault="00D62BCD">
            <w:pPr>
              <w:rPr>
                <w:b/>
                <w:bCs/>
                <w:sz w:val="22"/>
                <w:szCs w:val="22"/>
              </w:rPr>
            </w:pPr>
            <w:r w:rsidRPr="0076190E">
              <w:rPr>
                <w:b/>
                <w:bCs/>
                <w:sz w:val="22"/>
                <w:szCs w:val="22"/>
              </w:rPr>
              <w:t>Alte fructe cu coaja, proaspete sau uscate, chiar decojite sau fara pielita:</w:t>
            </w:r>
          </w:p>
        </w:tc>
        <w:tc>
          <w:tcPr>
            <w:tcW w:w="1452" w:type="dxa"/>
            <w:tcBorders>
              <w:top w:val="nil"/>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867</w:t>
            </w:r>
            <w:r w:rsidR="006C35D6" w:rsidRPr="0076190E">
              <w:rPr>
                <w:sz w:val="22"/>
                <w:szCs w:val="22"/>
              </w:rPr>
              <w:t>,</w:t>
            </w:r>
            <w:r w:rsidRPr="0076190E">
              <w:rPr>
                <w:sz w:val="22"/>
                <w:szCs w:val="22"/>
              </w:rPr>
              <w:t>95</w:t>
            </w:r>
          </w:p>
        </w:tc>
        <w:tc>
          <w:tcPr>
            <w:tcW w:w="1440" w:type="dxa"/>
            <w:tcBorders>
              <w:top w:val="nil"/>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907</w:t>
            </w:r>
            <w:r w:rsidR="006C35D6" w:rsidRPr="0076190E">
              <w:rPr>
                <w:sz w:val="22"/>
                <w:szCs w:val="22"/>
              </w:rPr>
              <w:t>,</w:t>
            </w:r>
            <w:r w:rsidRPr="0076190E">
              <w:rPr>
                <w:sz w:val="22"/>
                <w:szCs w:val="22"/>
              </w:rPr>
              <w:t>18</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D62BCD" w:rsidRPr="0076190E" w:rsidRDefault="004C4D91" w:rsidP="00096632">
            <w:pPr>
              <w:jc w:val="center"/>
              <w:rPr>
                <w:color w:val="000000"/>
                <w:sz w:val="22"/>
                <w:szCs w:val="22"/>
              </w:rPr>
            </w:pPr>
            <w:r>
              <w:rPr>
                <w:color w:val="000000"/>
                <w:sz w:val="22"/>
                <w:szCs w:val="22"/>
              </w:rPr>
              <w:t>+4,5</w:t>
            </w:r>
          </w:p>
        </w:tc>
        <w:tc>
          <w:tcPr>
            <w:tcW w:w="1432" w:type="dxa"/>
            <w:tcBorders>
              <w:top w:val="nil"/>
              <w:left w:val="nil"/>
              <w:bottom w:val="single" w:sz="4" w:space="0" w:color="auto"/>
              <w:right w:val="single" w:sz="4" w:space="0" w:color="auto"/>
            </w:tcBorders>
            <w:shd w:val="clear" w:color="auto" w:fill="auto"/>
            <w:vAlign w:val="center"/>
          </w:tcPr>
          <w:p w:rsidR="00D62BCD" w:rsidRPr="0076190E" w:rsidRDefault="004C4D91" w:rsidP="00096632">
            <w:pPr>
              <w:jc w:val="center"/>
              <w:rPr>
                <w:color w:val="000000"/>
                <w:sz w:val="22"/>
                <w:szCs w:val="22"/>
              </w:rPr>
            </w:pPr>
            <w:r>
              <w:rPr>
                <w:color w:val="000000"/>
                <w:sz w:val="22"/>
                <w:szCs w:val="22"/>
              </w:rPr>
              <w:t>9,20</w:t>
            </w:r>
          </w:p>
        </w:tc>
      </w:tr>
      <w:tr w:rsidR="00D62BCD" w:rsidRPr="0076190E" w:rsidTr="006C35D6">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D62BCD" w:rsidRPr="0076190E" w:rsidRDefault="00D62BCD">
            <w:pPr>
              <w:jc w:val="center"/>
              <w:rPr>
                <w:b/>
                <w:bCs/>
                <w:sz w:val="22"/>
                <w:szCs w:val="22"/>
              </w:rPr>
            </w:pPr>
            <w:r w:rsidRPr="0076190E">
              <w:rPr>
                <w:b/>
                <w:bCs/>
                <w:sz w:val="22"/>
                <w:szCs w:val="22"/>
              </w:rPr>
              <w:t>8716</w:t>
            </w:r>
          </w:p>
        </w:tc>
        <w:tc>
          <w:tcPr>
            <w:tcW w:w="3624" w:type="dxa"/>
            <w:tcBorders>
              <w:top w:val="nil"/>
              <w:left w:val="single" w:sz="4" w:space="0" w:color="auto"/>
              <w:bottom w:val="single" w:sz="4" w:space="0" w:color="auto"/>
              <w:right w:val="single" w:sz="4" w:space="0" w:color="auto"/>
            </w:tcBorders>
            <w:shd w:val="clear" w:color="auto" w:fill="auto"/>
          </w:tcPr>
          <w:p w:rsidR="00D62BCD" w:rsidRPr="00740B26" w:rsidRDefault="00D62BCD">
            <w:pPr>
              <w:rPr>
                <w:b/>
                <w:bCs/>
                <w:sz w:val="22"/>
                <w:szCs w:val="22"/>
                <w:lang w:val="fr-FR"/>
              </w:rPr>
            </w:pPr>
            <w:r w:rsidRPr="00740B26">
              <w:rPr>
                <w:b/>
                <w:bCs/>
                <w:sz w:val="22"/>
                <w:szCs w:val="22"/>
                <w:lang w:val="fr-FR"/>
              </w:rPr>
              <w:t xml:space="preserve">Remorci si semiremorci pentru toate vehiculele; alte vehicule nepropulsate mecanic; parti ale </w:t>
            </w:r>
            <w:r w:rsidRPr="00740B26">
              <w:rPr>
                <w:b/>
                <w:bCs/>
                <w:sz w:val="22"/>
                <w:szCs w:val="22"/>
                <w:lang w:val="fr-FR"/>
              </w:rPr>
              <w:lastRenderedPageBreak/>
              <w:t>acestora:</w:t>
            </w:r>
          </w:p>
        </w:tc>
        <w:tc>
          <w:tcPr>
            <w:tcW w:w="1452" w:type="dxa"/>
            <w:tcBorders>
              <w:top w:val="nil"/>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lastRenderedPageBreak/>
              <w:t>430</w:t>
            </w:r>
            <w:r w:rsidR="006C35D6" w:rsidRPr="0076190E">
              <w:rPr>
                <w:sz w:val="22"/>
                <w:szCs w:val="22"/>
              </w:rPr>
              <w:t>,</w:t>
            </w:r>
            <w:r w:rsidRPr="0076190E">
              <w:rPr>
                <w:sz w:val="22"/>
                <w:szCs w:val="22"/>
              </w:rPr>
              <w:t>24</w:t>
            </w:r>
          </w:p>
        </w:tc>
        <w:tc>
          <w:tcPr>
            <w:tcW w:w="1440" w:type="dxa"/>
            <w:tcBorders>
              <w:top w:val="nil"/>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861</w:t>
            </w:r>
            <w:r w:rsidR="006C35D6" w:rsidRPr="0076190E">
              <w:rPr>
                <w:sz w:val="22"/>
                <w:szCs w:val="22"/>
              </w:rPr>
              <w:t>,</w:t>
            </w:r>
            <w:r w:rsidRPr="0076190E">
              <w:rPr>
                <w:sz w:val="22"/>
                <w:szCs w:val="22"/>
              </w:rPr>
              <w:t>22</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D62BCD" w:rsidRPr="0076190E" w:rsidRDefault="004C4D91" w:rsidP="00096632">
            <w:pPr>
              <w:jc w:val="center"/>
              <w:rPr>
                <w:color w:val="000000"/>
                <w:sz w:val="22"/>
                <w:szCs w:val="22"/>
              </w:rPr>
            </w:pPr>
            <w:r>
              <w:rPr>
                <w:color w:val="000000"/>
                <w:sz w:val="22"/>
                <w:szCs w:val="22"/>
              </w:rPr>
              <w:t>+2 ori</w:t>
            </w:r>
          </w:p>
        </w:tc>
        <w:tc>
          <w:tcPr>
            <w:tcW w:w="1432" w:type="dxa"/>
            <w:tcBorders>
              <w:top w:val="nil"/>
              <w:left w:val="nil"/>
              <w:bottom w:val="single" w:sz="4" w:space="0" w:color="auto"/>
              <w:right w:val="single" w:sz="4" w:space="0" w:color="auto"/>
            </w:tcBorders>
            <w:shd w:val="clear" w:color="auto" w:fill="auto"/>
            <w:vAlign w:val="center"/>
          </w:tcPr>
          <w:p w:rsidR="00D62BCD" w:rsidRPr="0076190E" w:rsidRDefault="004C4D91" w:rsidP="00096632">
            <w:pPr>
              <w:jc w:val="center"/>
              <w:rPr>
                <w:color w:val="000000"/>
                <w:sz w:val="22"/>
                <w:szCs w:val="22"/>
              </w:rPr>
            </w:pPr>
            <w:r>
              <w:rPr>
                <w:color w:val="000000"/>
                <w:sz w:val="22"/>
                <w:szCs w:val="22"/>
              </w:rPr>
              <w:t>8,73</w:t>
            </w:r>
          </w:p>
        </w:tc>
      </w:tr>
      <w:tr w:rsidR="00D62BCD" w:rsidRPr="0076190E" w:rsidTr="006C35D6">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D62BCD" w:rsidRPr="0076190E" w:rsidRDefault="00D62BCD">
            <w:pPr>
              <w:jc w:val="center"/>
              <w:rPr>
                <w:b/>
                <w:bCs/>
                <w:sz w:val="22"/>
                <w:szCs w:val="22"/>
              </w:rPr>
            </w:pPr>
            <w:r w:rsidRPr="0076190E">
              <w:rPr>
                <w:b/>
                <w:bCs/>
                <w:sz w:val="22"/>
                <w:szCs w:val="22"/>
              </w:rPr>
              <w:lastRenderedPageBreak/>
              <w:t>7326</w:t>
            </w:r>
          </w:p>
        </w:tc>
        <w:tc>
          <w:tcPr>
            <w:tcW w:w="3624" w:type="dxa"/>
            <w:tcBorders>
              <w:top w:val="nil"/>
              <w:left w:val="single" w:sz="4" w:space="0" w:color="auto"/>
              <w:bottom w:val="single" w:sz="4" w:space="0" w:color="auto"/>
              <w:right w:val="single" w:sz="4" w:space="0" w:color="auto"/>
            </w:tcBorders>
            <w:shd w:val="clear" w:color="auto" w:fill="auto"/>
          </w:tcPr>
          <w:p w:rsidR="00D62BCD" w:rsidRPr="00740B26" w:rsidRDefault="00D62BCD">
            <w:pPr>
              <w:rPr>
                <w:b/>
                <w:bCs/>
                <w:sz w:val="22"/>
                <w:szCs w:val="22"/>
                <w:lang w:val="fr-FR"/>
              </w:rPr>
            </w:pPr>
            <w:r w:rsidRPr="00740B26">
              <w:rPr>
                <w:b/>
                <w:bCs/>
                <w:sz w:val="22"/>
                <w:szCs w:val="22"/>
                <w:lang w:val="fr-FR"/>
              </w:rPr>
              <w:t>Alte articole din fier sau din otel:</w:t>
            </w:r>
          </w:p>
        </w:tc>
        <w:tc>
          <w:tcPr>
            <w:tcW w:w="1452" w:type="dxa"/>
            <w:tcBorders>
              <w:top w:val="nil"/>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195</w:t>
            </w:r>
            <w:r w:rsidR="006C35D6" w:rsidRPr="0076190E">
              <w:rPr>
                <w:sz w:val="22"/>
                <w:szCs w:val="22"/>
              </w:rPr>
              <w:t>,</w:t>
            </w:r>
            <w:r w:rsidRPr="0076190E">
              <w:rPr>
                <w:sz w:val="22"/>
                <w:szCs w:val="22"/>
              </w:rPr>
              <w:t>30</w:t>
            </w:r>
          </w:p>
        </w:tc>
        <w:tc>
          <w:tcPr>
            <w:tcW w:w="1440" w:type="dxa"/>
            <w:tcBorders>
              <w:top w:val="nil"/>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543</w:t>
            </w:r>
            <w:r w:rsidR="006C35D6" w:rsidRPr="0076190E">
              <w:rPr>
                <w:sz w:val="22"/>
                <w:szCs w:val="22"/>
              </w:rPr>
              <w:t>,</w:t>
            </w:r>
            <w:r w:rsidRPr="0076190E">
              <w:rPr>
                <w:sz w:val="22"/>
                <w:szCs w:val="22"/>
              </w:rPr>
              <w:t>60</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D62BCD" w:rsidRPr="0076190E" w:rsidRDefault="004C4D91" w:rsidP="00096632">
            <w:pPr>
              <w:jc w:val="center"/>
              <w:rPr>
                <w:color w:val="000000"/>
                <w:sz w:val="22"/>
                <w:szCs w:val="22"/>
              </w:rPr>
            </w:pPr>
            <w:r>
              <w:rPr>
                <w:color w:val="000000"/>
                <w:sz w:val="22"/>
                <w:szCs w:val="22"/>
              </w:rPr>
              <w:t>+2,8 ori</w:t>
            </w:r>
          </w:p>
        </w:tc>
        <w:tc>
          <w:tcPr>
            <w:tcW w:w="1432" w:type="dxa"/>
            <w:tcBorders>
              <w:top w:val="nil"/>
              <w:left w:val="nil"/>
              <w:bottom w:val="single" w:sz="4" w:space="0" w:color="auto"/>
              <w:right w:val="single" w:sz="4" w:space="0" w:color="auto"/>
            </w:tcBorders>
            <w:shd w:val="clear" w:color="auto" w:fill="auto"/>
            <w:vAlign w:val="center"/>
          </w:tcPr>
          <w:p w:rsidR="00D62BCD" w:rsidRPr="0076190E" w:rsidRDefault="004C4D91" w:rsidP="00096632">
            <w:pPr>
              <w:jc w:val="center"/>
              <w:rPr>
                <w:color w:val="000000"/>
                <w:sz w:val="22"/>
                <w:szCs w:val="22"/>
              </w:rPr>
            </w:pPr>
            <w:r>
              <w:rPr>
                <w:color w:val="000000"/>
                <w:sz w:val="22"/>
                <w:szCs w:val="22"/>
              </w:rPr>
              <w:t>5,51</w:t>
            </w:r>
          </w:p>
        </w:tc>
      </w:tr>
      <w:tr w:rsidR="00D62BCD" w:rsidRPr="0076190E" w:rsidTr="006C35D6">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D62BCD" w:rsidRPr="0076190E" w:rsidRDefault="00D62BCD">
            <w:pPr>
              <w:jc w:val="center"/>
              <w:rPr>
                <w:b/>
                <w:bCs/>
                <w:sz w:val="22"/>
                <w:szCs w:val="22"/>
              </w:rPr>
            </w:pPr>
            <w:r w:rsidRPr="0076190E">
              <w:rPr>
                <w:b/>
                <w:bCs/>
                <w:sz w:val="22"/>
                <w:szCs w:val="22"/>
              </w:rPr>
              <w:t>6108</w:t>
            </w:r>
          </w:p>
        </w:tc>
        <w:tc>
          <w:tcPr>
            <w:tcW w:w="3624" w:type="dxa"/>
            <w:tcBorders>
              <w:top w:val="nil"/>
              <w:left w:val="single" w:sz="4" w:space="0" w:color="auto"/>
              <w:bottom w:val="single" w:sz="4" w:space="0" w:color="auto"/>
              <w:right w:val="single" w:sz="4" w:space="0" w:color="auto"/>
            </w:tcBorders>
            <w:shd w:val="clear" w:color="auto" w:fill="auto"/>
          </w:tcPr>
          <w:p w:rsidR="00D62BCD" w:rsidRPr="00740B26" w:rsidRDefault="00D62BCD">
            <w:pPr>
              <w:rPr>
                <w:b/>
                <w:bCs/>
                <w:sz w:val="22"/>
                <w:szCs w:val="22"/>
                <w:lang w:val="fr-FR"/>
              </w:rPr>
            </w:pPr>
            <w:r w:rsidRPr="00740B26">
              <w:rPr>
                <w:b/>
                <w:bCs/>
                <w:sz w:val="22"/>
                <w:szCs w:val="22"/>
                <w:lang w:val="fr-FR"/>
              </w:rPr>
              <w:t>Combinezoane sau furouri, jupoane, chiloti, camasi de noapte, pijamale, dezabieuri, halate de baie, rochii de casa si articole similare, tricotate sau crosetate, pentru femei si fete:</w:t>
            </w:r>
          </w:p>
        </w:tc>
        <w:tc>
          <w:tcPr>
            <w:tcW w:w="1452" w:type="dxa"/>
            <w:tcBorders>
              <w:top w:val="nil"/>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521</w:t>
            </w:r>
            <w:r w:rsidR="006C35D6" w:rsidRPr="0076190E">
              <w:rPr>
                <w:sz w:val="22"/>
                <w:szCs w:val="22"/>
              </w:rPr>
              <w:t>,</w:t>
            </w:r>
            <w:r w:rsidRPr="0076190E">
              <w:rPr>
                <w:sz w:val="22"/>
                <w:szCs w:val="22"/>
              </w:rPr>
              <w:t>09</w:t>
            </w:r>
          </w:p>
        </w:tc>
        <w:tc>
          <w:tcPr>
            <w:tcW w:w="1440" w:type="dxa"/>
            <w:tcBorders>
              <w:top w:val="nil"/>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397</w:t>
            </w:r>
            <w:r w:rsidR="006C35D6" w:rsidRPr="0076190E">
              <w:rPr>
                <w:sz w:val="22"/>
                <w:szCs w:val="22"/>
              </w:rPr>
              <w:t>,</w:t>
            </w:r>
            <w:r w:rsidRPr="0076190E">
              <w:rPr>
                <w:sz w:val="22"/>
                <w:szCs w:val="22"/>
              </w:rPr>
              <w:t>69</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D62BCD" w:rsidRPr="0076190E" w:rsidRDefault="004C4D91" w:rsidP="00096632">
            <w:pPr>
              <w:jc w:val="center"/>
              <w:rPr>
                <w:color w:val="000000"/>
                <w:sz w:val="22"/>
                <w:szCs w:val="22"/>
              </w:rPr>
            </w:pPr>
            <w:r>
              <w:rPr>
                <w:color w:val="000000"/>
                <w:sz w:val="22"/>
                <w:szCs w:val="22"/>
              </w:rPr>
              <w:t>-23,7</w:t>
            </w:r>
          </w:p>
        </w:tc>
        <w:tc>
          <w:tcPr>
            <w:tcW w:w="1432" w:type="dxa"/>
            <w:tcBorders>
              <w:top w:val="nil"/>
              <w:left w:val="nil"/>
              <w:bottom w:val="single" w:sz="4" w:space="0" w:color="auto"/>
              <w:right w:val="single" w:sz="4" w:space="0" w:color="auto"/>
            </w:tcBorders>
            <w:shd w:val="clear" w:color="auto" w:fill="auto"/>
            <w:vAlign w:val="center"/>
          </w:tcPr>
          <w:p w:rsidR="00D62BCD" w:rsidRPr="0076190E" w:rsidRDefault="004C4D91" w:rsidP="00096632">
            <w:pPr>
              <w:jc w:val="center"/>
              <w:rPr>
                <w:color w:val="000000"/>
                <w:sz w:val="22"/>
                <w:szCs w:val="22"/>
              </w:rPr>
            </w:pPr>
            <w:r>
              <w:rPr>
                <w:color w:val="000000"/>
                <w:sz w:val="22"/>
                <w:szCs w:val="22"/>
              </w:rPr>
              <w:t>4,03</w:t>
            </w:r>
          </w:p>
        </w:tc>
      </w:tr>
      <w:tr w:rsidR="00D62BCD" w:rsidRPr="0076190E" w:rsidTr="006C35D6">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D62BCD" w:rsidRPr="0076190E" w:rsidRDefault="00D62BCD">
            <w:pPr>
              <w:jc w:val="center"/>
              <w:rPr>
                <w:b/>
                <w:bCs/>
                <w:sz w:val="22"/>
                <w:szCs w:val="22"/>
              </w:rPr>
            </w:pPr>
            <w:r w:rsidRPr="0076190E">
              <w:rPr>
                <w:b/>
                <w:bCs/>
                <w:sz w:val="22"/>
                <w:szCs w:val="22"/>
              </w:rPr>
              <w:t>7308</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D62BCD" w:rsidRPr="00740B26" w:rsidRDefault="00D62BCD">
            <w:pPr>
              <w:rPr>
                <w:b/>
                <w:bCs/>
                <w:sz w:val="22"/>
                <w:szCs w:val="22"/>
                <w:lang w:val="fr-FR"/>
              </w:rPr>
            </w:pPr>
            <w:r w:rsidRPr="00740B26">
              <w:rPr>
                <w:b/>
                <w:bCs/>
                <w:sz w:val="22"/>
                <w:szCs w:val="22"/>
                <w:lang w:val="fr-FR"/>
              </w:rPr>
              <w:t>Constructii si parti de constructii (de exemplu poduri si elemente de poduri, porti de ecluze, turnuri, piloni, stilpi, coloane, sarpante, acoperi suri, usi si ferestre si tocurile lor, pervazuri si praguri, obloane, balustrade) din fonta, din fier sau din otel, cu exceptia constructiilor prefabricate de la pozitia 9406; table, tole, tije, bare, profile, tevi si produse similare, din fonta, din fier sau din otel, pregatite in vederea utilizarii lor in constructii:</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366</w:t>
            </w:r>
            <w:r w:rsidR="006C35D6" w:rsidRPr="0076190E">
              <w:rPr>
                <w:sz w:val="22"/>
                <w:szCs w:val="22"/>
              </w:rPr>
              <w:t>,</w:t>
            </w:r>
            <w:r w:rsidRPr="0076190E">
              <w:rPr>
                <w:sz w:val="22"/>
                <w:szCs w:val="22"/>
              </w:rPr>
              <w:t>42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353</w:t>
            </w:r>
            <w:r w:rsidR="006C35D6" w:rsidRPr="0076190E">
              <w:rPr>
                <w:sz w:val="22"/>
                <w:szCs w:val="22"/>
              </w:rPr>
              <w:t>,</w:t>
            </w:r>
            <w:r w:rsidRPr="0076190E">
              <w:rPr>
                <w:sz w:val="22"/>
                <w:szCs w:val="22"/>
              </w:rPr>
              <w:t>58</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BCD" w:rsidRPr="0076190E" w:rsidRDefault="004C4D91" w:rsidP="00096632">
            <w:pPr>
              <w:jc w:val="center"/>
              <w:rPr>
                <w:color w:val="000000"/>
                <w:sz w:val="22"/>
                <w:szCs w:val="22"/>
              </w:rPr>
            </w:pPr>
            <w:r>
              <w:rPr>
                <w:color w:val="000000"/>
                <w:sz w:val="22"/>
                <w:szCs w:val="22"/>
              </w:rPr>
              <w:t>-3,5</w:t>
            </w:r>
          </w:p>
        </w:tc>
        <w:tc>
          <w:tcPr>
            <w:tcW w:w="1432" w:type="dxa"/>
            <w:tcBorders>
              <w:top w:val="single" w:sz="4" w:space="0" w:color="auto"/>
              <w:left w:val="nil"/>
              <w:bottom w:val="single" w:sz="4" w:space="0" w:color="auto"/>
              <w:right w:val="single" w:sz="4" w:space="0" w:color="auto"/>
            </w:tcBorders>
            <w:shd w:val="clear" w:color="auto" w:fill="auto"/>
            <w:vAlign w:val="center"/>
          </w:tcPr>
          <w:p w:rsidR="00D62BCD" w:rsidRPr="0076190E" w:rsidRDefault="004C4D91" w:rsidP="00096632">
            <w:pPr>
              <w:jc w:val="center"/>
              <w:rPr>
                <w:color w:val="000000"/>
                <w:sz w:val="22"/>
                <w:szCs w:val="22"/>
              </w:rPr>
            </w:pPr>
            <w:r>
              <w:rPr>
                <w:color w:val="000000"/>
                <w:sz w:val="22"/>
                <w:szCs w:val="22"/>
              </w:rPr>
              <w:t>3,58</w:t>
            </w:r>
          </w:p>
        </w:tc>
      </w:tr>
      <w:tr w:rsidR="00D62BCD" w:rsidRPr="0076190E" w:rsidTr="006C35D6">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D62BCD" w:rsidRPr="0076190E" w:rsidRDefault="00D62BCD">
            <w:pPr>
              <w:jc w:val="center"/>
              <w:rPr>
                <w:b/>
                <w:bCs/>
                <w:sz w:val="22"/>
                <w:szCs w:val="22"/>
              </w:rPr>
            </w:pPr>
            <w:r w:rsidRPr="0076190E">
              <w:rPr>
                <w:b/>
                <w:bCs/>
                <w:sz w:val="22"/>
                <w:szCs w:val="22"/>
              </w:rPr>
              <w:t>6404</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D62BCD" w:rsidRPr="0076190E" w:rsidRDefault="00D62BCD">
            <w:pPr>
              <w:rPr>
                <w:b/>
                <w:bCs/>
                <w:sz w:val="22"/>
                <w:szCs w:val="22"/>
              </w:rPr>
            </w:pPr>
            <w:r w:rsidRPr="0076190E">
              <w:rPr>
                <w:b/>
                <w:bCs/>
                <w:sz w:val="22"/>
                <w:szCs w:val="22"/>
              </w:rPr>
              <w:t>Incaltaminte cu talpi exterioare din cauciuc, material plastic, piele naturala sau reconstituita si cu fete din materiale textile:</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400</w:t>
            </w:r>
            <w:r w:rsidR="006C35D6" w:rsidRPr="0076190E">
              <w:rPr>
                <w:sz w:val="22"/>
                <w:szCs w:val="22"/>
              </w:rPr>
              <w:t>,</w:t>
            </w:r>
            <w:r w:rsidRPr="0076190E">
              <w:rPr>
                <w:sz w:val="22"/>
                <w:szCs w:val="22"/>
              </w:rPr>
              <w:t>44</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263</w:t>
            </w:r>
            <w:r w:rsidR="006C35D6" w:rsidRPr="0076190E">
              <w:rPr>
                <w:sz w:val="22"/>
                <w:szCs w:val="22"/>
              </w:rPr>
              <w:t>,</w:t>
            </w:r>
            <w:r w:rsidRPr="0076190E">
              <w:rPr>
                <w:sz w:val="22"/>
                <w:szCs w:val="22"/>
              </w:rPr>
              <w:t>44</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BCD" w:rsidRPr="0076190E" w:rsidRDefault="004C4D91" w:rsidP="00096632">
            <w:pPr>
              <w:jc w:val="center"/>
              <w:rPr>
                <w:color w:val="000000"/>
                <w:sz w:val="22"/>
                <w:szCs w:val="22"/>
              </w:rPr>
            </w:pPr>
            <w:r>
              <w:rPr>
                <w:color w:val="000000"/>
                <w:sz w:val="22"/>
                <w:szCs w:val="22"/>
              </w:rPr>
              <w:t>-34,2</w:t>
            </w:r>
          </w:p>
        </w:tc>
        <w:tc>
          <w:tcPr>
            <w:tcW w:w="1432" w:type="dxa"/>
            <w:tcBorders>
              <w:top w:val="single" w:sz="4" w:space="0" w:color="auto"/>
              <w:left w:val="nil"/>
              <w:bottom w:val="single" w:sz="4" w:space="0" w:color="auto"/>
              <w:right w:val="single" w:sz="4" w:space="0" w:color="auto"/>
            </w:tcBorders>
            <w:shd w:val="clear" w:color="auto" w:fill="auto"/>
            <w:vAlign w:val="center"/>
          </w:tcPr>
          <w:p w:rsidR="00D62BCD" w:rsidRPr="0076190E" w:rsidRDefault="004C4D91" w:rsidP="00096632">
            <w:pPr>
              <w:jc w:val="center"/>
              <w:rPr>
                <w:color w:val="000000"/>
                <w:sz w:val="22"/>
                <w:szCs w:val="22"/>
              </w:rPr>
            </w:pPr>
            <w:r>
              <w:rPr>
                <w:color w:val="000000"/>
                <w:sz w:val="22"/>
                <w:szCs w:val="22"/>
              </w:rPr>
              <w:t>2,67</w:t>
            </w:r>
          </w:p>
        </w:tc>
      </w:tr>
      <w:tr w:rsidR="00D62BCD" w:rsidRPr="0076190E" w:rsidTr="006C35D6">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D62BCD" w:rsidRPr="0076190E" w:rsidRDefault="00D62BCD">
            <w:pPr>
              <w:jc w:val="center"/>
              <w:rPr>
                <w:b/>
                <w:bCs/>
                <w:sz w:val="22"/>
                <w:szCs w:val="22"/>
              </w:rPr>
            </w:pPr>
            <w:r w:rsidRPr="0076190E">
              <w:rPr>
                <w:b/>
                <w:bCs/>
                <w:sz w:val="22"/>
                <w:szCs w:val="22"/>
              </w:rPr>
              <w:t>0409</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D62BCD" w:rsidRPr="0076190E" w:rsidRDefault="00D62BCD">
            <w:pPr>
              <w:rPr>
                <w:b/>
                <w:bCs/>
                <w:sz w:val="22"/>
                <w:szCs w:val="22"/>
              </w:rPr>
            </w:pPr>
            <w:r w:rsidRPr="0076190E">
              <w:rPr>
                <w:b/>
                <w:bCs/>
                <w:sz w:val="22"/>
                <w:szCs w:val="22"/>
              </w:rPr>
              <w:t>Miere naturala</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149</w:t>
            </w:r>
            <w:r w:rsidR="006C35D6" w:rsidRPr="0076190E">
              <w:rPr>
                <w:sz w:val="22"/>
                <w:szCs w:val="22"/>
              </w:rPr>
              <w:t>,</w:t>
            </w:r>
            <w:r w:rsidRPr="0076190E">
              <w:rPr>
                <w:sz w:val="22"/>
                <w:szCs w:val="22"/>
              </w:rPr>
              <w:t>15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226</w:t>
            </w:r>
            <w:r w:rsidR="006C35D6" w:rsidRPr="0076190E">
              <w:rPr>
                <w:sz w:val="22"/>
                <w:szCs w:val="22"/>
              </w:rPr>
              <w:t>,</w:t>
            </w:r>
            <w:r w:rsidRPr="0076190E">
              <w:rPr>
                <w:sz w:val="22"/>
                <w:szCs w:val="22"/>
              </w:rPr>
              <w:t>28</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BCD" w:rsidRPr="0076190E" w:rsidRDefault="004C4D91" w:rsidP="00096632">
            <w:pPr>
              <w:jc w:val="center"/>
              <w:rPr>
                <w:color w:val="000000"/>
                <w:sz w:val="22"/>
                <w:szCs w:val="22"/>
              </w:rPr>
            </w:pPr>
            <w:r>
              <w:rPr>
                <w:color w:val="000000"/>
                <w:sz w:val="22"/>
                <w:szCs w:val="22"/>
              </w:rPr>
              <w:t>+51,7</w:t>
            </w:r>
          </w:p>
        </w:tc>
        <w:tc>
          <w:tcPr>
            <w:tcW w:w="1432" w:type="dxa"/>
            <w:tcBorders>
              <w:top w:val="single" w:sz="4" w:space="0" w:color="auto"/>
              <w:left w:val="nil"/>
              <w:bottom w:val="single" w:sz="4" w:space="0" w:color="auto"/>
              <w:right w:val="single" w:sz="4" w:space="0" w:color="auto"/>
            </w:tcBorders>
            <w:shd w:val="clear" w:color="auto" w:fill="auto"/>
            <w:vAlign w:val="center"/>
          </w:tcPr>
          <w:p w:rsidR="00D62BCD" w:rsidRPr="0076190E" w:rsidRDefault="004C4D91" w:rsidP="00096632">
            <w:pPr>
              <w:jc w:val="center"/>
              <w:rPr>
                <w:color w:val="000000"/>
                <w:sz w:val="22"/>
                <w:szCs w:val="22"/>
              </w:rPr>
            </w:pPr>
            <w:r>
              <w:rPr>
                <w:color w:val="000000"/>
                <w:sz w:val="22"/>
                <w:szCs w:val="22"/>
              </w:rPr>
              <w:t>2,29</w:t>
            </w:r>
          </w:p>
        </w:tc>
      </w:tr>
      <w:tr w:rsidR="00D62BCD" w:rsidRPr="0076190E" w:rsidTr="006C35D6">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D62BCD" w:rsidRPr="0076190E" w:rsidRDefault="00D62BCD">
            <w:pPr>
              <w:jc w:val="center"/>
              <w:rPr>
                <w:b/>
                <w:bCs/>
                <w:sz w:val="22"/>
                <w:szCs w:val="22"/>
              </w:rPr>
            </w:pPr>
            <w:r w:rsidRPr="0076190E">
              <w:rPr>
                <w:b/>
                <w:bCs/>
                <w:sz w:val="22"/>
                <w:szCs w:val="22"/>
              </w:rPr>
              <w:t>6109</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D62BCD" w:rsidRPr="00740B26" w:rsidRDefault="00D62BCD">
            <w:pPr>
              <w:rPr>
                <w:b/>
                <w:bCs/>
                <w:sz w:val="22"/>
                <w:szCs w:val="22"/>
                <w:lang w:val="fr-FR"/>
              </w:rPr>
            </w:pPr>
            <w:r w:rsidRPr="00740B26">
              <w:rPr>
                <w:b/>
                <w:bCs/>
                <w:sz w:val="22"/>
                <w:szCs w:val="22"/>
                <w:lang w:val="fr-FR"/>
              </w:rPr>
              <w:t>Tricouri (T-shirts) si maiouri de corp, tricotate sau crosetate:</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281</w:t>
            </w:r>
            <w:r w:rsidR="006C35D6" w:rsidRPr="0076190E">
              <w:rPr>
                <w:sz w:val="22"/>
                <w:szCs w:val="22"/>
              </w:rPr>
              <w:t>,</w:t>
            </w:r>
            <w:r w:rsidRPr="0076190E">
              <w:rPr>
                <w:sz w:val="22"/>
                <w:szCs w:val="22"/>
              </w:rPr>
              <w:t>82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D62BCD" w:rsidRPr="0076190E" w:rsidRDefault="00D62BCD" w:rsidP="006C35D6">
            <w:pPr>
              <w:jc w:val="center"/>
              <w:rPr>
                <w:sz w:val="22"/>
                <w:szCs w:val="22"/>
              </w:rPr>
            </w:pPr>
            <w:r w:rsidRPr="0076190E">
              <w:rPr>
                <w:sz w:val="22"/>
                <w:szCs w:val="22"/>
              </w:rPr>
              <w:t>200</w:t>
            </w:r>
            <w:r w:rsidR="006C35D6" w:rsidRPr="0076190E">
              <w:rPr>
                <w:sz w:val="22"/>
                <w:szCs w:val="22"/>
              </w:rPr>
              <w:t>,</w:t>
            </w:r>
            <w:r w:rsidRPr="0076190E">
              <w:rPr>
                <w:sz w:val="22"/>
                <w:szCs w:val="22"/>
              </w:rPr>
              <w:t>90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BCD" w:rsidRPr="0076190E" w:rsidRDefault="004C4D91" w:rsidP="00096632">
            <w:pPr>
              <w:jc w:val="center"/>
              <w:rPr>
                <w:color w:val="000000"/>
                <w:sz w:val="22"/>
                <w:szCs w:val="22"/>
              </w:rPr>
            </w:pPr>
            <w:r>
              <w:rPr>
                <w:color w:val="000000"/>
                <w:sz w:val="22"/>
                <w:szCs w:val="22"/>
              </w:rPr>
              <w:t>-28,7</w:t>
            </w:r>
          </w:p>
        </w:tc>
        <w:tc>
          <w:tcPr>
            <w:tcW w:w="1432" w:type="dxa"/>
            <w:tcBorders>
              <w:top w:val="single" w:sz="4" w:space="0" w:color="auto"/>
              <w:left w:val="nil"/>
              <w:bottom w:val="single" w:sz="4" w:space="0" w:color="auto"/>
              <w:right w:val="single" w:sz="4" w:space="0" w:color="auto"/>
            </w:tcBorders>
            <w:shd w:val="clear" w:color="auto" w:fill="auto"/>
            <w:vAlign w:val="center"/>
          </w:tcPr>
          <w:p w:rsidR="00D62BCD" w:rsidRPr="0076190E" w:rsidRDefault="004C4D91" w:rsidP="00096632">
            <w:pPr>
              <w:jc w:val="center"/>
              <w:rPr>
                <w:color w:val="000000"/>
                <w:sz w:val="22"/>
                <w:szCs w:val="22"/>
              </w:rPr>
            </w:pPr>
            <w:r>
              <w:rPr>
                <w:color w:val="000000"/>
                <w:sz w:val="22"/>
                <w:szCs w:val="22"/>
              </w:rPr>
              <w:t>2,04</w:t>
            </w:r>
          </w:p>
        </w:tc>
      </w:tr>
    </w:tbl>
    <w:p w:rsidR="00431CBD" w:rsidRPr="00740B26" w:rsidRDefault="00431CBD" w:rsidP="00431CBD">
      <w:pPr>
        <w:spacing w:before="100" w:beforeAutospacing="1" w:after="100" w:afterAutospacing="1"/>
        <w:ind w:right="-426"/>
        <w:jc w:val="center"/>
        <w:rPr>
          <w:sz w:val="24"/>
          <w:szCs w:val="24"/>
          <w:lang w:val="fr-FR"/>
        </w:rPr>
      </w:pPr>
      <w:r w:rsidRPr="00740B26">
        <w:rPr>
          <w:b/>
          <w:sz w:val="24"/>
          <w:szCs w:val="24"/>
          <w:lang w:val="fr-FR"/>
        </w:rPr>
        <w:t>Principale mărfuri importate</w:t>
      </w:r>
      <w:r w:rsidRPr="00740B26">
        <w:rPr>
          <w:sz w:val="24"/>
          <w:szCs w:val="24"/>
          <w:lang w:val="fr-FR"/>
        </w:rPr>
        <w:t xml:space="preserve"> </w:t>
      </w:r>
      <w:r w:rsidR="00840079" w:rsidRPr="00740B26">
        <w:rPr>
          <w:b/>
          <w:sz w:val="24"/>
          <w:szCs w:val="24"/>
          <w:lang w:val="fr-FR"/>
        </w:rPr>
        <w:t>(mii</w:t>
      </w:r>
      <w:r w:rsidRPr="00740B26">
        <w:rPr>
          <w:b/>
          <w:sz w:val="24"/>
          <w:szCs w:val="24"/>
          <w:lang w:val="fr-FR"/>
        </w:rPr>
        <w:t>. USD)</w:t>
      </w:r>
    </w:p>
    <w:tbl>
      <w:tblPr>
        <w:tblW w:w="9782" w:type="dxa"/>
        <w:tblInd w:w="-289" w:type="dxa"/>
        <w:tblLayout w:type="fixed"/>
        <w:tblLook w:val="00A0" w:firstRow="1" w:lastRow="0" w:firstColumn="1" w:lastColumn="0" w:noHBand="0" w:noVBand="0"/>
      </w:tblPr>
      <w:tblGrid>
        <w:gridCol w:w="710"/>
        <w:gridCol w:w="3685"/>
        <w:gridCol w:w="1418"/>
        <w:gridCol w:w="1275"/>
        <w:gridCol w:w="1276"/>
        <w:gridCol w:w="1418"/>
      </w:tblGrid>
      <w:tr w:rsidR="00431CBD" w:rsidRPr="0076190E" w:rsidTr="00096632">
        <w:trPr>
          <w:trHeight w:val="909"/>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431CBD" w:rsidRPr="0076190E" w:rsidRDefault="00431CBD" w:rsidP="00096632">
            <w:pPr>
              <w:jc w:val="center"/>
              <w:rPr>
                <w:b/>
                <w:bCs/>
                <w:color w:val="000000"/>
                <w:sz w:val="22"/>
                <w:szCs w:val="22"/>
                <w:lang w:eastAsia="ro-RO"/>
              </w:rPr>
            </w:pPr>
            <w:r w:rsidRPr="0076190E">
              <w:rPr>
                <w:b/>
                <w:bCs/>
                <w:color w:val="000000"/>
                <w:sz w:val="22"/>
                <w:szCs w:val="22"/>
                <w:lang w:eastAsia="ro-RO"/>
              </w:rPr>
              <w:t>NM</w:t>
            </w:r>
          </w:p>
        </w:tc>
        <w:tc>
          <w:tcPr>
            <w:tcW w:w="3685" w:type="dxa"/>
            <w:tcBorders>
              <w:top w:val="single" w:sz="4" w:space="0" w:color="auto"/>
              <w:left w:val="nil"/>
              <w:bottom w:val="single" w:sz="4" w:space="0" w:color="auto"/>
              <w:right w:val="single" w:sz="4" w:space="0" w:color="auto"/>
            </w:tcBorders>
            <w:shd w:val="clear" w:color="000000" w:fill="FFFFFF"/>
            <w:vAlign w:val="center"/>
          </w:tcPr>
          <w:p w:rsidR="00431CBD" w:rsidRPr="0076190E" w:rsidRDefault="00431CBD" w:rsidP="00096632">
            <w:pPr>
              <w:jc w:val="center"/>
              <w:rPr>
                <w:b/>
                <w:bCs/>
                <w:color w:val="000000"/>
                <w:sz w:val="22"/>
                <w:szCs w:val="22"/>
                <w:lang w:eastAsia="ro-RO"/>
              </w:rPr>
            </w:pPr>
            <w:r w:rsidRPr="0076190E">
              <w:rPr>
                <w:b/>
                <w:bCs/>
                <w:color w:val="000000"/>
                <w:sz w:val="22"/>
                <w:szCs w:val="22"/>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431CBD" w:rsidRPr="0076190E" w:rsidRDefault="00431CBD" w:rsidP="00096632">
            <w:pPr>
              <w:jc w:val="center"/>
              <w:rPr>
                <w:b/>
                <w:bCs/>
                <w:sz w:val="22"/>
                <w:szCs w:val="22"/>
              </w:rPr>
            </w:pPr>
            <w:r w:rsidRPr="0076190E">
              <w:rPr>
                <w:b/>
                <w:bCs/>
                <w:sz w:val="22"/>
                <w:szCs w:val="22"/>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431CBD" w:rsidRPr="0076190E" w:rsidRDefault="00431CBD" w:rsidP="00096632">
            <w:pPr>
              <w:jc w:val="center"/>
              <w:rPr>
                <w:b/>
                <w:bCs/>
                <w:sz w:val="22"/>
                <w:szCs w:val="22"/>
              </w:rPr>
            </w:pPr>
            <w:r w:rsidRPr="0076190E">
              <w:rPr>
                <w:b/>
                <w:bCs/>
                <w:sz w:val="22"/>
                <w:szCs w:val="22"/>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431CBD" w:rsidRPr="0076190E" w:rsidRDefault="00431CBD" w:rsidP="00096632">
            <w:pPr>
              <w:tabs>
                <w:tab w:val="left" w:pos="10080"/>
              </w:tabs>
              <w:autoSpaceDE w:val="0"/>
              <w:autoSpaceDN w:val="0"/>
              <w:adjustRightInd w:val="0"/>
              <w:jc w:val="center"/>
              <w:rPr>
                <w:b/>
                <w:bCs/>
                <w:sz w:val="22"/>
                <w:szCs w:val="22"/>
              </w:rPr>
            </w:pPr>
            <w:r w:rsidRPr="0076190E">
              <w:rPr>
                <w:b/>
                <w:bCs/>
                <w:sz w:val="22"/>
                <w:szCs w:val="22"/>
              </w:rPr>
              <w:t>Dinamica</w:t>
            </w:r>
          </w:p>
          <w:p w:rsidR="00431CBD" w:rsidRPr="0076190E" w:rsidRDefault="00431CBD" w:rsidP="00096632">
            <w:pPr>
              <w:tabs>
                <w:tab w:val="left" w:pos="10080"/>
              </w:tabs>
              <w:autoSpaceDE w:val="0"/>
              <w:autoSpaceDN w:val="0"/>
              <w:adjustRightInd w:val="0"/>
              <w:jc w:val="center"/>
              <w:rPr>
                <w:b/>
                <w:bCs/>
                <w:sz w:val="22"/>
                <w:szCs w:val="22"/>
              </w:rPr>
            </w:pPr>
            <w:r w:rsidRPr="0076190E">
              <w:rPr>
                <w:b/>
                <w:bCs/>
                <w:sz w:val="22"/>
                <w:szCs w:val="22"/>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31CBD" w:rsidRPr="0076190E" w:rsidRDefault="00431CBD" w:rsidP="00096632">
            <w:pPr>
              <w:tabs>
                <w:tab w:val="left" w:pos="10080"/>
              </w:tabs>
              <w:autoSpaceDE w:val="0"/>
              <w:autoSpaceDN w:val="0"/>
              <w:adjustRightInd w:val="0"/>
              <w:jc w:val="center"/>
              <w:rPr>
                <w:b/>
                <w:bCs/>
                <w:sz w:val="22"/>
                <w:szCs w:val="22"/>
              </w:rPr>
            </w:pPr>
            <w:r w:rsidRPr="0076190E">
              <w:rPr>
                <w:b/>
                <w:bCs/>
                <w:sz w:val="22"/>
                <w:szCs w:val="22"/>
              </w:rPr>
              <w:t>Cota din totalul importurilor</w:t>
            </w:r>
          </w:p>
          <w:p w:rsidR="00431CBD" w:rsidRPr="0076190E" w:rsidRDefault="00840079" w:rsidP="00096632">
            <w:pPr>
              <w:tabs>
                <w:tab w:val="left" w:pos="10080"/>
              </w:tabs>
              <w:autoSpaceDE w:val="0"/>
              <w:autoSpaceDN w:val="0"/>
              <w:adjustRightInd w:val="0"/>
              <w:jc w:val="center"/>
              <w:rPr>
                <w:b/>
                <w:bCs/>
                <w:sz w:val="22"/>
                <w:szCs w:val="22"/>
              </w:rPr>
            </w:pPr>
            <w:r>
              <w:rPr>
                <w:b/>
                <w:bCs/>
                <w:sz w:val="22"/>
                <w:szCs w:val="22"/>
              </w:rPr>
              <w:t>(</w:t>
            </w:r>
            <w:r w:rsidR="00431CBD" w:rsidRPr="0076190E">
              <w:rPr>
                <w:b/>
                <w:bCs/>
                <w:sz w:val="22"/>
                <w:szCs w:val="22"/>
              </w:rPr>
              <w:t>%</w:t>
            </w:r>
            <w:r>
              <w:rPr>
                <w:b/>
                <w:bCs/>
                <w:sz w:val="22"/>
                <w:szCs w:val="22"/>
              </w:rPr>
              <w:t>)</w:t>
            </w:r>
          </w:p>
        </w:tc>
      </w:tr>
      <w:tr w:rsidR="00431CBD" w:rsidRPr="0076190E" w:rsidTr="00096632">
        <w:trPr>
          <w:trHeight w:val="392"/>
        </w:trPr>
        <w:tc>
          <w:tcPr>
            <w:tcW w:w="710" w:type="dxa"/>
            <w:tcBorders>
              <w:top w:val="single" w:sz="4" w:space="0" w:color="auto"/>
              <w:left w:val="single" w:sz="4" w:space="0" w:color="auto"/>
              <w:bottom w:val="single" w:sz="4" w:space="0" w:color="auto"/>
              <w:right w:val="single" w:sz="4" w:space="0" w:color="auto"/>
            </w:tcBorders>
          </w:tcPr>
          <w:p w:rsidR="00431CBD" w:rsidRPr="0076190E" w:rsidRDefault="00431CBD" w:rsidP="00096632">
            <w:pPr>
              <w:jc w:val="center"/>
              <w:rPr>
                <w:bCs/>
                <w:color w:val="000000"/>
                <w:sz w:val="22"/>
                <w:szCs w:val="22"/>
                <w:lang w:eastAsia="ro-RO"/>
              </w:rPr>
            </w:pPr>
          </w:p>
        </w:tc>
        <w:tc>
          <w:tcPr>
            <w:tcW w:w="3685" w:type="dxa"/>
            <w:tcBorders>
              <w:top w:val="single" w:sz="4" w:space="0" w:color="auto"/>
              <w:left w:val="nil"/>
              <w:bottom w:val="single" w:sz="4" w:space="0" w:color="auto"/>
              <w:right w:val="single" w:sz="4" w:space="0" w:color="auto"/>
            </w:tcBorders>
          </w:tcPr>
          <w:p w:rsidR="00431CBD" w:rsidRPr="0076190E" w:rsidRDefault="00431CBD" w:rsidP="00096632">
            <w:pPr>
              <w:rPr>
                <w:b/>
                <w:bCs/>
                <w:color w:val="000000"/>
                <w:sz w:val="22"/>
                <w:szCs w:val="22"/>
                <w:lang w:eastAsia="ro-RO"/>
              </w:rPr>
            </w:pPr>
            <w:r w:rsidRPr="0076190E">
              <w:rPr>
                <w:b/>
                <w:bCs/>
                <w:color w:val="000000"/>
                <w:sz w:val="22"/>
                <w:szCs w:val="22"/>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431CBD" w:rsidRPr="0076190E" w:rsidRDefault="0076190E" w:rsidP="0076190E">
            <w:pPr>
              <w:jc w:val="center"/>
              <w:rPr>
                <w:b/>
                <w:sz w:val="22"/>
                <w:szCs w:val="22"/>
              </w:rPr>
            </w:pPr>
            <w:r w:rsidRPr="0076190E">
              <w:rPr>
                <w:b/>
                <w:sz w:val="22"/>
                <w:szCs w:val="22"/>
              </w:rPr>
              <w:t>32 813,51</w:t>
            </w:r>
          </w:p>
        </w:tc>
        <w:tc>
          <w:tcPr>
            <w:tcW w:w="1275" w:type="dxa"/>
            <w:tcBorders>
              <w:top w:val="nil"/>
              <w:left w:val="nil"/>
              <w:bottom w:val="single" w:sz="4" w:space="0" w:color="auto"/>
              <w:right w:val="single" w:sz="4" w:space="0" w:color="auto"/>
            </w:tcBorders>
            <w:shd w:val="clear" w:color="auto" w:fill="auto"/>
            <w:noWrap/>
            <w:vAlign w:val="center"/>
          </w:tcPr>
          <w:p w:rsidR="00431CBD" w:rsidRPr="0076190E" w:rsidRDefault="0076190E" w:rsidP="00096632">
            <w:pPr>
              <w:jc w:val="center"/>
              <w:rPr>
                <w:b/>
                <w:sz w:val="22"/>
                <w:szCs w:val="22"/>
              </w:rPr>
            </w:pPr>
            <w:r w:rsidRPr="0076190E">
              <w:rPr>
                <w:b/>
                <w:sz w:val="22"/>
                <w:szCs w:val="22"/>
              </w:rPr>
              <w:t>30 688,</w:t>
            </w:r>
            <w:r w:rsidR="00096632" w:rsidRPr="0076190E">
              <w:rPr>
                <w:b/>
                <w:sz w:val="22"/>
                <w:szCs w:val="22"/>
              </w:rPr>
              <w:t>98</w:t>
            </w:r>
          </w:p>
        </w:tc>
        <w:tc>
          <w:tcPr>
            <w:tcW w:w="1276" w:type="dxa"/>
            <w:tcBorders>
              <w:top w:val="nil"/>
              <w:left w:val="nil"/>
              <w:bottom w:val="single" w:sz="4" w:space="0" w:color="auto"/>
              <w:right w:val="single" w:sz="4" w:space="0" w:color="auto"/>
            </w:tcBorders>
            <w:shd w:val="clear" w:color="auto" w:fill="auto"/>
            <w:vAlign w:val="center"/>
          </w:tcPr>
          <w:p w:rsidR="00431CBD" w:rsidRPr="0076190E" w:rsidRDefault="00BB3072" w:rsidP="006C35D6">
            <w:pPr>
              <w:jc w:val="center"/>
              <w:rPr>
                <w:b/>
                <w:color w:val="000000"/>
                <w:sz w:val="22"/>
                <w:szCs w:val="22"/>
              </w:rPr>
            </w:pPr>
            <w:r>
              <w:rPr>
                <w:b/>
                <w:color w:val="000000"/>
                <w:sz w:val="22"/>
                <w:szCs w:val="22"/>
              </w:rPr>
              <w:t>-6,48</w:t>
            </w:r>
          </w:p>
        </w:tc>
        <w:tc>
          <w:tcPr>
            <w:tcW w:w="1418" w:type="dxa"/>
            <w:tcBorders>
              <w:top w:val="single" w:sz="4" w:space="0" w:color="auto"/>
              <w:left w:val="single" w:sz="4" w:space="0" w:color="auto"/>
              <w:bottom w:val="single" w:sz="4" w:space="0" w:color="auto"/>
              <w:right w:val="single" w:sz="4" w:space="0" w:color="auto"/>
            </w:tcBorders>
            <w:vAlign w:val="center"/>
          </w:tcPr>
          <w:p w:rsidR="00431CBD" w:rsidRPr="0076190E" w:rsidRDefault="00BB3072" w:rsidP="006C35D6">
            <w:pPr>
              <w:jc w:val="center"/>
              <w:rPr>
                <w:b/>
                <w:bCs/>
                <w:color w:val="000000"/>
                <w:sz w:val="22"/>
                <w:szCs w:val="22"/>
                <w:lang w:eastAsia="ro-RO"/>
              </w:rPr>
            </w:pPr>
            <w:r>
              <w:rPr>
                <w:b/>
                <w:bCs/>
                <w:color w:val="000000"/>
                <w:sz w:val="22"/>
                <w:szCs w:val="22"/>
                <w:lang w:eastAsia="ro-RO"/>
              </w:rPr>
              <w:t>100</w:t>
            </w:r>
          </w:p>
        </w:tc>
      </w:tr>
      <w:tr w:rsidR="006C35D6" w:rsidRPr="0076190E" w:rsidTr="006C35D6">
        <w:trPr>
          <w:trHeight w:val="250"/>
        </w:trPr>
        <w:tc>
          <w:tcPr>
            <w:tcW w:w="710" w:type="dxa"/>
            <w:tcBorders>
              <w:top w:val="nil"/>
              <w:left w:val="single" w:sz="4" w:space="0" w:color="auto"/>
              <w:bottom w:val="single" w:sz="4" w:space="0" w:color="auto"/>
              <w:right w:val="single" w:sz="4" w:space="0" w:color="auto"/>
            </w:tcBorders>
          </w:tcPr>
          <w:p w:rsidR="006C35D6" w:rsidRPr="0076190E" w:rsidRDefault="006C35D6">
            <w:pPr>
              <w:jc w:val="center"/>
              <w:rPr>
                <w:b/>
                <w:bCs/>
                <w:sz w:val="22"/>
                <w:szCs w:val="22"/>
              </w:rPr>
            </w:pPr>
            <w:r w:rsidRPr="0076190E">
              <w:rPr>
                <w:b/>
                <w:bCs/>
                <w:sz w:val="22"/>
                <w:szCs w:val="22"/>
              </w:rPr>
              <w:t>3004</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6C35D6" w:rsidRPr="0076190E" w:rsidRDefault="006C35D6">
            <w:pPr>
              <w:rPr>
                <w:b/>
                <w:bCs/>
                <w:sz w:val="22"/>
                <w:szCs w:val="22"/>
              </w:rPr>
            </w:pPr>
            <w:r w:rsidRPr="0076190E">
              <w:rPr>
                <w:b/>
                <w:bCs/>
                <w:sz w:val="22"/>
                <w:szCs w:val="22"/>
              </w:rPr>
              <w:t>Medicamente (cu exceptia produselor de la pozitiile 3002, 3005 sau 3006) constituite din produse amestecate sau neamestecate, preparate in scopuri terapeutice sau profilactice, prezentate sub forma de doze (inclusiv cele prezentate in forma de sistem terapeutic transdermic) sau conditionate pentru vinzarea cu amanuntul:</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2 092,97</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2 447,46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35D6" w:rsidRPr="0076190E" w:rsidRDefault="00BB3072" w:rsidP="006C35D6">
            <w:pPr>
              <w:jc w:val="center"/>
              <w:rPr>
                <w:sz w:val="22"/>
                <w:szCs w:val="22"/>
              </w:rPr>
            </w:pPr>
            <w:r>
              <w:rPr>
                <w:sz w:val="22"/>
                <w:szCs w:val="22"/>
              </w:rPr>
              <w:t>+16,94</w:t>
            </w:r>
          </w:p>
        </w:tc>
        <w:tc>
          <w:tcPr>
            <w:tcW w:w="1418" w:type="dxa"/>
            <w:tcBorders>
              <w:top w:val="single" w:sz="4" w:space="0" w:color="auto"/>
              <w:left w:val="nil"/>
              <w:bottom w:val="single" w:sz="4" w:space="0" w:color="auto"/>
              <w:right w:val="single" w:sz="4" w:space="0" w:color="auto"/>
            </w:tcBorders>
            <w:shd w:val="clear" w:color="auto" w:fill="auto"/>
            <w:vAlign w:val="center"/>
          </w:tcPr>
          <w:p w:rsidR="006C35D6" w:rsidRPr="0076190E" w:rsidRDefault="00BB3072" w:rsidP="006C35D6">
            <w:pPr>
              <w:jc w:val="center"/>
              <w:rPr>
                <w:color w:val="000000"/>
                <w:sz w:val="22"/>
                <w:szCs w:val="22"/>
              </w:rPr>
            </w:pPr>
            <w:r>
              <w:rPr>
                <w:color w:val="000000"/>
                <w:sz w:val="22"/>
                <w:szCs w:val="22"/>
              </w:rPr>
              <w:t>7,98</w:t>
            </w:r>
          </w:p>
        </w:tc>
      </w:tr>
      <w:tr w:rsidR="006C35D6" w:rsidRPr="0076190E" w:rsidTr="006C35D6">
        <w:trPr>
          <w:trHeight w:val="200"/>
        </w:trPr>
        <w:tc>
          <w:tcPr>
            <w:tcW w:w="710" w:type="dxa"/>
            <w:tcBorders>
              <w:top w:val="nil"/>
              <w:left w:val="single" w:sz="4" w:space="0" w:color="auto"/>
              <w:bottom w:val="single" w:sz="4" w:space="0" w:color="auto"/>
              <w:right w:val="single" w:sz="4" w:space="0" w:color="auto"/>
            </w:tcBorders>
          </w:tcPr>
          <w:p w:rsidR="006C35D6" w:rsidRPr="0076190E" w:rsidRDefault="006C35D6">
            <w:pPr>
              <w:jc w:val="center"/>
              <w:rPr>
                <w:b/>
                <w:bCs/>
                <w:sz w:val="22"/>
                <w:szCs w:val="22"/>
              </w:rPr>
            </w:pPr>
            <w:r w:rsidRPr="0076190E">
              <w:rPr>
                <w:b/>
                <w:bCs/>
                <w:sz w:val="22"/>
                <w:szCs w:val="22"/>
              </w:rPr>
              <w:t>8433</w:t>
            </w:r>
          </w:p>
        </w:tc>
        <w:tc>
          <w:tcPr>
            <w:tcW w:w="3685" w:type="dxa"/>
            <w:tcBorders>
              <w:top w:val="nil"/>
              <w:left w:val="single" w:sz="4" w:space="0" w:color="auto"/>
              <w:bottom w:val="single" w:sz="4" w:space="0" w:color="auto"/>
              <w:right w:val="single" w:sz="4" w:space="0" w:color="auto"/>
            </w:tcBorders>
            <w:shd w:val="clear" w:color="000000" w:fill="FFFFFF"/>
          </w:tcPr>
          <w:p w:rsidR="006C35D6" w:rsidRPr="00740B26" w:rsidRDefault="006C35D6">
            <w:pPr>
              <w:rPr>
                <w:b/>
                <w:bCs/>
                <w:sz w:val="22"/>
                <w:szCs w:val="22"/>
                <w:lang w:val="fr-FR"/>
              </w:rPr>
            </w:pPr>
            <w:r w:rsidRPr="00740B26">
              <w:rPr>
                <w:b/>
                <w:bCs/>
                <w:sz w:val="22"/>
                <w:szCs w:val="22"/>
                <w:lang w:val="fr-FR"/>
              </w:rPr>
              <w:t>Masini si utilaje pentru recoltat si treierat produse agricole, inclusiv prese de balotat paie sau furaje; masini si utilaje pentru tuns gazon si pentru secerat; masini pentru curatat sau sortat oua, fructe sau alte produse agricole, altele decit masinile si aparatele de la pozitia 8437:</w:t>
            </w:r>
          </w:p>
        </w:tc>
        <w:tc>
          <w:tcPr>
            <w:tcW w:w="1418" w:type="dxa"/>
            <w:tcBorders>
              <w:top w:val="nil"/>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1 469,75</w:t>
            </w:r>
          </w:p>
        </w:tc>
        <w:tc>
          <w:tcPr>
            <w:tcW w:w="1275" w:type="dxa"/>
            <w:tcBorders>
              <w:top w:val="nil"/>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1 319,98</w:t>
            </w:r>
          </w:p>
        </w:tc>
        <w:tc>
          <w:tcPr>
            <w:tcW w:w="1276" w:type="dxa"/>
            <w:tcBorders>
              <w:top w:val="nil"/>
              <w:left w:val="single" w:sz="4" w:space="0" w:color="auto"/>
              <w:bottom w:val="single" w:sz="4" w:space="0" w:color="auto"/>
              <w:right w:val="single" w:sz="4" w:space="0" w:color="auto"/>
            </w:tcBorders>
            <w:shd w:val="clear" w:color="auto" w:fill="auto"/>
            <w:vAlign w:val="center"/>
          </w:tcPr>
          <w:p w:rsidR="006C35D6" w:rsidRPr="0076190E" w:rsidRDefault="00BB3072" w:rsidP="006C35D6">
            <w:pPr>
              <w:jc w:val="center"/>
              <w:rPr>
                <w:sz w:val="22"/>
                <w:szCs w:val="22"/>
              </w:rPr>
            </w:pPr>
            <w:r>
              <w:rPr>
                <w:sz w:val="22"/>
                <w:szCs w:val="22"/>
              </w:rPr>
              <w:t>-10,19</w:t>
            </w:r>
          </w:p>
        </w:tc>
        <w:tc>
          <w:tcPr>
            <w:tcW w:w="1418" w:type="dxa"/>
            <w:tcBorders>
              <w:top w:val="nil"/>
              <w:left w:val="nil"/>
              <w:bottom w:val="single" w:sz="4" w:space="0" w:color="auto"/>
              <w:right w:val="single" w:sz="4" w:space="0" w:color="auto"/>
            </w:tcBorders>
            <w:shd w:val="clear" w:color="auto" w:fill="auto"/>
            <w:vAlign w:val="center"/>
          </w:tcPr>
          <w:p w:rsidR="006C35D6" w:rsidRPr="0076190E" w:rsidRDefault="00BB3072" w:rsidP="006C35D6">
            <w:pPr>
              <w:jc w:val="center"/>
              <w:rPr>
                <w:color w:val="000000"/>
                <w:sz w:val="22"/>
                <w:szCs w:val="22"/>
              </w:rPr>
            </w:pPr>
            <w:r>
              <w:rPr>
                <w:color w:val="000000"/>
                <w:sz w:val="22"/>
                <w:szCs w:val="22"/>
              </w:rPr>
              <w:t>4,30</w:t>
            </w:r>
          </w:p>
        </w:tc>
      </w:tr>
      <w:tr w:rsidR="006C35D6" w:rsidRPr="0076190E" w:rsidTr="006C35D6">
        <w:trPr>
          <w:trHeight w:val="470"/>
        </w:trPr>
        <w:tc>
          <w:tcPr>
            <w:tcW w:w="710" w:type="dxa"/>
            <w:tcBorders>
              <w:top w:val="nil"/>
              <w:left w:val="single" w:sz="4" w:space="0" w:color="auto"/>
              <w:bottom w:val="single" w:sz="4" w:space="0" w:color="auto"/>
              <w:right w:val="single" w:sz="4" w:space="0" w:color="auto"/>
            </w:tcBorders>
          </w:tcPr>
          <w:p w:rsidR="006C35D6" w:rsidRPr="0076190E" w:rsidRDefault="006C35D6">
            <w:pPr>
              <w:jc w:val="center"/>
              <w:rPr>
                <w:b/>
                <w:bCs/>
                <w:sz w:val="22"/>
                <w:szCs w:val="22"/>
              </w:rPr>
            </w:pPr>
            <w:r w:rsidRPr="0076190E">
              <w:rPr>
                <w:b/>
                <w:bCs/>
                <w:sz w:val="22"/>
                <w:szCs w:val="22"/>
              </w:rPr>
              <w:lastRenderedPageBreak/>
              <w:t>8703</w:t>
            </w:r>
          </w:p>
        </w:tc>
        <w:tc>
          <w:tcPr>
            <w:tcW w:w="3685" w:type="dxa"/>
            <w:tcBorders>
              <w:top w:val="nil"/>
              <w:left w:val="single" w:sz="4" w:space="0" w:color="auto"/>
              <w:bottom w:val="single" w:sz="4" w:space="0" w:color="auto"/>
              <w:right w:val="single" w:sz="4" w:space="0" w:color="auto"/>
            </w:tcBorders>
            <w:shd w:val="clear" w:color="000000" w:fill="FFFFFF"/>
          </w:tcPr>
          <w:p w:rsidR="006C35D6" w:rsidRPr="00740B26" w:rsidRDefault="006C35D6">
            <w:pPr>
              <w:rPr>
                <w:b/>
                <w:bCs/>
                <w:sz w:val="22"/>
                <w:szCs w:val="22"/>
                <w:lang w:val="fr-FR"/>
              </w:rPr>
            </w:pPr>
            <w:r w:rsidRPr="00740B26">
              <w:rPr>
                <w:b/>
                <w:bCs/>
                <w:sz w:val="22"/>
                <w:szCs w:val="22"/>
                <w:lang w:val="fr-FR"/>
              </w:rPr>
              <w:t>Autoturisme si alte autovehicule, proiectate in principal pentru transportul persoanelor (altele decit cele de la pozitia 8702), inclusiv masinile de tip „break” si masinile de curse:</w:t>
            </w:r>
          </w:p>
        </w:tc>
        <w:tc>
          <w:tcPr>
            <w:tcW w:w="1418" w:type="dxa"/>
            <w:tcBorders>
              <w:top w:val="nil"/>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1 626,38</w:t>
            </w:r>
          </w:p>
        </w:tc>
        <w:tc>
          <w:tcPr>
            <w:tcW w:w="1275" w:type="dxa"/>
            <w:tcBorders>
              <w:top w:val="nil"/>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1 295,13</w:t>
            </w:r>
          </w:p>
        </w:tc>
        <w:tc>
          <w:tcPr>
            <w:tcW w:w="1276" w:type="dxa"/>
            <w:tcBorders>
              <w:top w:val="nil"/>
              <w:left w:val="single" w:sz="4" w:space="0" w:color="auto"/>
              <w:bottom w:val="single" w:sz="4" w:space="0" w:color="auto"/>
              <w:right w:val="single" w:sz="4" w:space="0" w:color="auto"/>
            </w:tcBorders>
            <w:shd w:val="clear" w:color="auto" w:fill="auto"/>
            <w:vAlign w:val="center"/>
          </w:tcPr>
          <w:p w:rsidR="006C35D6" w:rsidRPr="0076190E" w:rsidRDefault="00BB3072" w:rsidP="006C35D6">
            <w:pPr>
              <w:jc w:val="center"/>
              <w:rPr>
                <w:sz w:val="22"/>
                <w:szCs w:val="22"/>
              </w:rPr>
            </w:pPr>
            <w:r>
              <w:rPr>
                <w:sz w:val="22"/>
                <w:szCs w:val="22"/>
              </w:rPr>
              <w:t>-20,37</w:t>
            </w:r>
          </w:p>
        </w:tc>
        <w:tc>
          <w:tcPr>
            <w:tcW w:w="1418" w:type="dxa"/>
            <w:tcBorders>
              <w:top w:val="nil"/>
              <w:left w:val="nil"/>
              <w:bottom w:val="single" w:sz="4" w:space="0" w:color="auto"/>
              <w:right w:val="single" w:sz="4" w:space="0" w:color="auto"/>
            </w:tcBorders>
            <w:shd w:val="clear" w:color="auto" w:fill="auto"/>
            <w:vAlign w:val="center"/>
          </w:tcPr>
          <w:p w:rsidR="006C35D6" w:rsidRPr="0076190E" w:rsidRDefault="00BB3072" w:rsidP="006C35D6">
            <w:pPr>
              <w:jc w:val="center"/>
              <w:rPr>
                <w:color w:val="000000"/>
                <w:sz w:val="22"/>
                <w:szCs w:val="22"/>
              </w:rPr>
            </w:pPr>
            <w:r>
              <w:rPr>
                <w:color w:val="000000"/>
                <w:sz w:val="22"/>
                <w:szCs w:val="22"/>
              </w:rPr>
              <w:t>4,22</w:t>
            </w:r>
          </w:p>
        </w:tc>
      </w:tr>
      <w:tr w:rsidR="006C35D6" w:rsidRPr="0076190E" w:rsidTr="006C35D6">
        <w:trPr>
          <w:trHeight w:val="302"/>
        </w:trPr>
        <w:tc>
          <w:tcPr>
            <w:tcW w:w="710" w:type="dxa"/>
            <w:tcBorders>
              <w:top w:val="nil"/>
              <w:left w:val="single" w:sz="4" w:space="0" w:color="auto"/>
              <w:bottom w:val="single" w:sz="4" w:space="0" w:color="auto"/>
              <w:right w:val="single" w:sz="4" w:space="0" w:color="auto"/>
            </w:tcBorders>
          </w:tcPr>
          <w:p w:rsidR="006C35D6" w:rsidRPr="0076190E" w:rsidRDefault="006C35D6">
            <w:pPr>
              <w:jc w:val="center"/>
              <w:rPr>
                <w:b/>
                <w:bCs/>
                <w:sz w:val="22"/>
                <w:szCs w:val="22"/>
              </w:rPr>
            </w:pPr>
            <w:r w:rsidRPr="0076190E">
              <w:rPr>
                <w:b/>
                <w:bCs/>
                <w:sz w:val="22"/>
                <w:szCs w:val="22"/>
              </w:rPr>
              <w:t>8714</w:t>
            </w:r>
          </w:p>
        </w:tc>
        <w:tc>
          <w:tcPr>
            <w:tcW w:w="3685" w:type="dxa"/>
            <w:tcBorders>
              <w:top w:val="nil"/>
              <w:left w:val="single" w:sz="4" w:space="0" w:color="auto"/>
              <w:bottom w:val="single" w:sz="4" w:space="0" w:color="auto"/>
              <w:right w:val="single" w:sz="4" w:space="0" w:color="auto"/>
            </w:tcBorders>
            <w:shd w:val="clear" w:color="000000" w:fill="FFFFFF"/>
          </w:tcPr>
          <w:p w:rsidR="006C35D6" w:rsidRPr="00740B26" w:rsidRDefault="006C35D6">
            <w:pPr>
              <w:rPr>
                <w:b/>
                <w:bCs/>
                <w:sz w:val="22"/>
                <w:szCs w:val="22"/>
                <w:lang w:val="fr-FR"/>
              </w:rPr>
            </w:pPr>
            <w:r w:rsidRPr="00740B26">
              <w:rPr>
                <w:b/>
                <w:bCs/>
                <w:sz w:val="22"/>
                <w:szCs w:val="22"/>
                <w:lang w:val="fr-FR"/>
              </w:rPr>
              <w:t>Parti si accesorii de vehicule de la pozitiile 8711-8713:</w:t>
            </w:r>
          </w:p>
        </w:tc>
        <w:tc>
          <w:tcPr>
            <w:tcW w:w="1418" w:type="dxa"/>
            <w:tcBorders>
              <w:top w:val="nil"/>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905,52</w:t>
            </w:r>
          </w:p>
        </w:tc>
        <w:tc>
          <w:tcPr>
            <w:tcW w:w="1275" w:type="dxa"/>
            <w:tcBorders>
              <w:top w:val="nil"/>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1 211,07</w:t>
            </w:r>
          </w:p>
        </w:tc>
        <w:tc>
          <w:tcPr>
            <w:tcW w:w="1276" w:type="dxa"/>
            <w:tcBorders>
              <w:top w:val="nil"/>
              <w:left w:val="single" w:sz="4" w:space="0" w:color="auto"/>
              <w:bottom w:val="single" w:sz="4" w:space="0" w:color="auto"/>
              <w:right w:val="single" w:sz="4" w:space="0" w:color="auto"/>
            </w:tcBorders>
            <w:shd w:val="clear" w:color="auto" w:fill="auto"/>
            <w:vAlign w:val="center"/>
          </w:tcPr>
          <w:p w:rsidR="006C35D6" w:rsidRPr="0076190E" w:rsidRDefault="00BB3072" w:rsidP="006C35D6">
            <w:pPr>
              <w:jc w:val="center"/>
              <w:rPr>
                <w:sz w:val="22"/>
                <w:szCs w:val="22"/>
              </w:rPr>
            </w:pPr>
            <w:r>
              <w:rPr>
                <w:sz w:val="22"/>
                <w:szCs w:val="22"/>
              </w:rPr>
              <w:t>+33,74</w:t>
            </w:r>
          </w:p>
        </w:tc>
        <w:tc>
          <w:tcPr>
            <w:tcW w:w="1418" w:type="dxa"/>
            <w:tcBorders>
              <w:top w:val="nil"/>
              <w:left w:val="nil"/>
              <w:bottom w:val="single" w:sz="4" w:space="0" w:color="auto"/>
              <w:right w:val="single" w:sz="4" w:space="0" w:color="auto"/>
            </w:tcBorders>
            <w:shd w:val="clear" w:color="auto" w:fill="auto"/>
            <w:vAlign w:val="center"/>
          </w:tcPr>
          <w:p w:rsidR="006C35D6" w:rsidRPr="0076190E" w:rsidRDefault="00BB3072" w:rsidP="006C35D6">
            <w:pPr>
              <w:jc w:val="center"/>
              <w:rPr>
                <w:color w:val="000000"/>
                <w:sz w:val="22"/>
                <w:szCs w:val="22"/>
              </w:rPr>
            </w:pPr>
            <w:r>
              <w:rPr>
                <w:color w:val="000000"/>
                <w:sz w:val="22"/>
                <w:szCs w:val="22"/>
              </w:rPr>
              <w:t>3,95</w:t>
            </w:r>
          </w:p>
        </w:tc>
      </w:tr>
      <w:tr w:rsidR="006C35D6" w:rsidRPr="0076190E" w:rsidTr="006C35D6">
        <w:trPr>
          <w:trHeight w:val="279"/>
        </w:trPr>
        <w:tc>
          <w:tcPr>
            <w:tcW w:w="710" w:type="dxa"/>
            <w:tcBorders>
              <w:top w:val="nil"/>
              <w:left w:val="single" w:sz="4" w:space="0" w:color="auto"/>
              <w:bottom w:val="single" w:sz="4" w:space="0" w:color="auto"/>
              <w:right w:val="single" w:sz="4" w:space="0" w:color="auto"/>
            </w:tcBorders>
          </w:tcPr>
          <w:p w:rsidR="006C35D6" w:rsidRPr="0076190E" w:rsidRDefault="006C35D6">
            <w:pPr>
              <w:jc w:val="center"/>
              <w:rPr>
                <w:b/>
                <w:bCs/>
                <w:sz w:val="22"/>
                <w:szCs w:val="22"/>
              </w:rPr>
            </w:pPr>
            <w:r w:rsidRPr="0076190E">
              <w:rPr>
                <w:b/>
                <w:bCs/>
                <w:sz w:val="22"/>
                <w:szCs w:val="22"/>
              </w:rPr>
              <w:t>8701</w:t>
            </w:r>
          </w:p>
        </w:tc>
        <w:tc>
          <w:tcPr>
            <w:tcW w:w="3685" w:type="dxa"/>
            <w:tcBorders>
              <w:top w:val="nil"/>
              <w:left w:val="single" w:sz="4" w:space="0" w:color="auto"/>
              <w:bottom w:val="single" w:sz="4" w:space="0" w:color="auto"/>
              <w:right w:val="single" w:sz="4" w:space="0" w:color="auto"/>
            </w:tcBorders>
            <w:shd w:val="clear" w:color="000000" w:fill="FFFFFF"/>
          </w:tcPr>
          <w:p w:rsidR="006C35D6" w:rsidRPr="00740B26" w:rsidRDefault="006C35D6">
            <w:pPr>
              <w:rPr>
                <w:b/>
                <w:bCs/>
                <w:sz w:val="22"/>
                <w:szCs w:val="22"/>
                <w:lang w:val="fr-FR"/>
              </w:rPr>
            </w:pPr>
            <w:r w:rsidRPr="00740B26">
              <w:rPr>
                <w:b/>
                <w:bCs/>
                <w:sz w:val="22"/>
                <w:szCs w:val="22"/>
                <w:lang w:val="fr-FR"/>
              </w:rPr>
              <w:t>Tractoare (cu exceptia carucioarelor-tractoare de la pozitia 8709):</w:t>
            </w:r>
          </w:p>
        </w:tc>
        <w:tc>
          <w:tcPr>
            <w:tcW w:w="1418" w:type="dxa"/>
            <w:tcBorders>
              <w:top w:val="nil"/>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1 083,51</w:t>
            </w:r>
          </w:p>
        </w:tc>
        <w:tc>
          <w:tcPr>
            <w:tcW w:w="1275" w:type="dxa"/>
            <w:tcBorders>
              <w:top w:val="nil"/>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1 205,91</w:t>
            </w:r>
          </w:p>
        </w:tc>
        <w:tc>
          <w:tcPr>
            <w:tcW w:w="1276" w:type="dxa"/>
            <w:tcBorders>
              <w:top w:val="nil"/>
              <w:left w:val="single" w:sz="4" w:space="0" w:color="auto"/>
              <w:bottom w:val="single" w:sz="4" w:space="0" w:color="auto"/>
              <w:right w:val="single" w:sz="4" w:space="0" w:color="auto"/>
            </w:tcBorders>
            <w:shd w:val="clear" w:color="auto" w:fill="auto"/>
            <w:vAlign w:val="center"/>
          </w:tcPr>
          <w:p w:rsidR="006C35D6" w:rsidRPr="0076190E" w:rsidRDefault="00BB3072" w:rsidP="006C35D6">
            <w:pPr>
              <w:jc w:val="center"/>
              <w:rPr>
                <w:sz w:val="22"/>
                <w:szCs w:val="22"/>
              </w:rPr>
            </w:pPr>
            <w:r>
              <w:rPr>
                <w:sz w:val="22"/>
                <w:szCs w:val="22"/>
              </w:rPr>
              <w:t>+11,29</w:t>
            </w:r>
          </w:p>
        </w:tc>
        <w:tc>
          <w:tcPr>
            <w:tcW w:w="1418" w:type="dxa"/>
            <w:tcBorders>
              <w:top w:val="nil"/>
              <w:left w:val="nil"/>
              <w:bottom w:val="single" w:sz="4" w:space="0" w:color="auto"/>
              <w:right w:val="single" w:sz="4" w:space="0" w:color="auto"/>
            </w:tcBorders>
            <w:shd w:val="clear" w:color="auto" w:fill="auto"/>
            <w:vAlign w:val="center"/>
          </w:tcPr>
          <w:p w:rsidR="006C35D6" w:rsidRPr="0076190E" w:rsidRDefault="00BB3072" w:rsidP="006C35D6">
            <w:pPr>
              <w:jc w:val="center"/>
              <w:rPr>
                <w:color w:val="000000"/>
                <w:sz w:val="22"/>
                <w:szCs w:val="22"/>
              </w:rPr>
            </w:pPr>
            <w:r>
              <w:rPr>
                <w:color w:val="000000"/>
                <w:sz w:val="22"/>
                <w:szCs w:val="22"/>
              </w:rPr>
              <w:t>3,93</w:t>
            </w:r>
          </w:p>
        </w:tc>
      </w:tr>
      <w:tr w:rsidR="006C35D6" w:rsidRPr="0076190E" w:rsidTr="006C35D6">
        <w:trPr>
          <w:trHeight w:val="137"/>
        </w:trPr>
        <w:tc>
          <w:tcPr>
            <w:tcW w:w="710" w:type="dxa"/>
            <w:tcBorders>
              <w:top w:val="nil"/>
              <w:left w:val="single" w:sz="4" w:space="0" w:color="auto"/>
              <w:bottom w:val="single" w:sz="4" w:space="0" w:color="auto"/>
              <w:right w:val="single" w:sz="4" w:space="0" w:color="auto"/>
            </w:tcBorders>
          </w:tcPr>
          <w:p w:rsidR="006C35D6" w:rsidRPr="0076190E" w:rsidRDefault="006C35D6">
            <w:pPr>
              <w:jc w:val="center"/>
              <w:rPr>
                <w:b/>
                <w:bCs/>
                <w:sz w:val="22"/>
                <w:szCs w:val="22"/>
              </w:rPr>
            </w:pPr>
            <w:r w:rsidRPr="0076190E">
              <w:rPr>
                <w:b/>
                <w:bCs/>
                <w:sz w:val="22"/>
                <w:szCs w:val="22"/>
              </w:rPr>
              <w:t>3808</w:t>
            </w:r>
          </w:p>
        </w:tc>
        <w:tc>
          <w:tcPr>
            <w:tcW w:w="3685" w:type="dxa"/>
            <w:tcBorders>
              <w:top w:val="nil"/>
              <w:left w:val="single" w:sz="4" w:space="0" w:color="auto"/>
              <w:bottom w:val="single" w:sz="4" w:space="0" w:color="auto"/>
              <w:right w:val="single" w:sz="4" w:space="0" w:color="auto"/>
            </w:tcBorders>
            <w:shd w:val="clear" w:color="000000" w:fill="FFFFFF"/>
          </w:tcPr>
          <w:p w:rsidR="006C35D6" w:rsidRPr="00740B26" w:rsidRDefault="006C35D6">
            <w:pPr>
              <w:rPr>
                <w:b/>
                <w:bCs/>
                <w:sz w:val="22"/>
                <w:szCs w:val="22"/>
                <w:lang w:val="fr-FR"/>
              </w:rPr>
            </w:pPr>
            <w:r w:rsidRPr="00740B26">
              <w:rPr>
                <w:b/>
                <w:bCs/>
                <w:sz w:val="22"/>
                <w:szCs w:val="22"/>
                <w:lang w:val="fr-FR"/>
              </w:rPr>
              <w:t>Insecticide, rodenticide, fungicide, erbicide, inhibitori de germinare si regulatori de crestere pentru plante, dezinfectanti si produse similare, prezentate in forme sau ambalaje pentru vinzarea cu amanuntul sau ca preparate sau ca articole (de exemplu, panglici, mese si luminari cu sulf si hirtie speciala contra mustelor):</w:t>
            </w:r>
          </w:p>
        </w:tc>
        <w:tc>
          <w:tcPr>
            <w:tcW w:w="1418" w:type="dxa"/>
            <w:tcBorders>
              <w:top w:val="nil"/>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1 638,57</w:t>
            </w:r>
          </w:p>
        </w:tc>
        <w:tc>
          <w:tcPr>
            <w:tcW w:w="1275" w:type="dxa"/>
            <w:tcBorders>
              <w:top w:val="nil"/>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1 202,34</w:t>
            </w:r>
          </w:p>
        </w:tc>
        <w:tc>
          <w:tcPr>
            <w:tcW w:w="1276" w:type="dxa"/>
            <w:tcBorders>
              <w:top w:val="nil"/>
              <w:left w:val="single" w:sz="4" w:space="0" w:color="auto"/>
              <w:bottom w:val="single" w:sz="4" w:space="0" w:color="auto"/>
              <w:right w:val="single" w:sz="4" w:space="0" w:color="auto"/>
            </w:tcBorders>
            <w:shd w:val="clear" w:color="auto" w:fill="auto"/>
            <w:vAlign w:val="center"/>
          </w:tcPr>
          <w:p w:rsidR="006C35D6" w:rsidRPr="0076190E" w:rsidRDefault="00BB3072" w:rsidP="006C35D6">
            <w:pPr>
              <w:jc w:val="center"/>
              <w:rPr>
                <w:sz w:val="22"/>
                <w:szCs w:val="22"/>
              </w:rPr>
            </w:pPr>
            <w:r>
              <w:rPr>
                <w:sz w:val="22"/>
                <w:szCs w:val="22"/>
              </w:rPr>
              <w:t>-26,62</w:t>
            </w:r>
          </w:p>
        </w:tc>
        <w:tc>
          <w:tcPr>
            <w:tcW w:w="1418" w:type="dxa"/>
            <w:tcBorders>
              <w:top w:val="nil"/>
              <w:left w:val="nil"/>
              <w:bottom w:val="single" w:sz="4" w:space="0" w:color="auto"/>
              <w:right w:val="single" w:sz="4" w:space="0" w:color="auto"/>
            </w:tcBorders>
            <w:shd w:val="clear" w:color="auto" w:fill="auto"/>
            <w:vAlign w:val="center"/>
          </w:tcPr>
          <w:p w:rsidR="006C35D6" w:rsidRPr="0076190E" w:rsidRDefault="00BB3072" w:rsidP="006C35D6">
            <w:pPr>
              <w:jc w:val="center"/>
              <w:rPr>
                <w:color w:val="000000"/>
                <w:sz w:val="22"/>
                <w:szCs w:val="22"/>
              </w:rPr>
            </w:pPr>
            <w:r>
              <w:rPr>
                <w:color w:val="000000"/>
                <w:sz w:val="22"/>
                <w:szCs w:val="22"/>
              </w:rPr>
              <w:t>3,92</w:t>
            </w:r>
          </w:p>
        </w:tc>
      </w:tr>
      <w:tr w:rsidR="006C35D6" w:rsidRPr="0076190E" w:rsidTr="006C35D6">
        <w:trPr>
          <w:trHeight w:val="137"/>
        </w:trPr>
        <w:tc>
          <w:tcPr>
            <w:tcW w:w="710" w:type="dxa"/>
            <w:tcBorders>
              <w:top w:val="single" w:sz="4" w:space="0" w:color="auto"/>
              <w:left w:val="single" w:sz="4" w:space="0" w:color="auto"/>
              <w:bottom w:val="single" w:sz="4" w:space="0" w:color="auto"/>
              <w:right w:val="single" w:sz="4" w:space="0" w:color="auto"/>
            </w:tcBorders>
          </w:tcPr>
          <w:p w:rsidR="006C35D6" w:rsidRPr="0076190E" w:rsidRDefault="006C35D6">
            <w:pPr>
              <w:jc w:val="center"/>
              <w:rPr>
                <w:b/>
                <w:bCs/>
                <w:sz w:val="22"/>
                <w:szCs w:val="22"/>
              </w:rPr>
            </w:pPr>
            <w:r w:rsidRPr="0076190E">
              <w:rPr>
                <w:b/>
                <w:bCs/>
                <w:sz w:val="22"/>
                <w:szCs w:val="22"/>
              </w:rPr>
              <w:t>3403</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6C35D6" w:rsidRPr="0076190E" w:rsidRDefault="006C35D6">
            <w:pPr>
              <w:rPr>
                <w:b/>
                <w:bCs/>
                <w:sz w:val="22"/>
                <w:szCs w:val="22"/>
              </w:rPr>
            </w:pPr>
            <w:r w:rsidRPr="0076190E">
              <w:rPr>
                <w:b/>
                <w:bCs/>
                <w:sz w:val="22"/>
                <w:szCs w:val="22"/>
              </w:rPr>
              <w:t>Preparate lubrifiante (inclusiv lichide de racire, preparate pentru degriparea suruburilor, preparate antirugina sau anticorozive si preparate pentru demulare pe baza de lubrifianti) si preparate de tipul celor utilizate pentru tratarea cu ulei si gresarea materialelor textile, pieilor, blanurilor sau altor materiale, cu exceptia preparatelor care contin, cu rol de constituenti de baza, minimum 70% in greutate uleiuri din petrol sau din minerale bituminoase: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712,10</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1 130,56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35D6" w:rsidRPr="0076190E" w:rsidRDefault="00BB3072" w:rsidP="006C35D6">
            <w:pPr>
              <w:jc w:val="center"/>
              <w:rPr>
                <w:sz w:val="22"/>
                <w:szCs w:val="22"/>
              </w:rPr>
            </w:pPr>
            <w:r>
              <w:rPr>
                <w:sz w:val="22"/>
                <w:szCs w:val="22"/>
              </w:rPr>
              <w:t>+58,76</w:t>
            </w:r>
          </w:p>
        </w:tc>
        <w:tc>
          <w:tcPr>
            <w:tcW w:w="1418" w:type="dxa"/>
            <w:tcBorders>
              <w:top w:val="single" w:sz="4" w:space="0" w:color="auto"/>
              <w:left w:val="nil"/>
              <w:bottom w:val="single" w:sz="4" w:space="0" w:color="auto"/>
              <w:right w:val="single" w:sz="4" w:space="0" w:color="auto"/>
            </w:tcBorders>
            <w:shd w:val="clear" w:color="auto" w:fill="auto"/>
            <w:vAlign w:val="center"/>
          </w:tcPr>
          <w:p w:rsidR="006C35D6" w:rsidRPr="0076190E" w:rsidRDefault="00BB3072" w:rsidP="006C35D6">
            <w:pPr>
              <w:jc w:val="center"/>
              <w:rPr>
                <w:color w:val="000000"/>
                <w:sz w:val="22"/>
                <w:szCs w:val="22"/>
              </w:rPr>
            </w:pPr>
            <w:r>
              <w:rPr>
                <w:color w:val="000000"/>
                <w:sz w:val="22"/>
                <w:szCs w:val="22"/>
              </w:rPr>
              <w:t>3,68</w:t>
            </w:r>
          </w:p>
        </w:tc>
      </w:tr>
      <w:tr w:rsidR="006C35D6" w:rsidRPr="0076190E" w:rsidTr="006C35D6">
        <w:trPr>
          <w:trHeight w:val="137"/>
        </w:trPr>
        <w:tc>
          <w:tcPr>
            <w:tcW w:w="710" w:type="dxa"/>
            <w:tcBorders>
              <w:top w:val="single" w:sz="4" w:space="0" w:color="auto"/>
              <w:left w:val="single" w:sz="4" w:space="0" w:color="auto"/>
              <w:bottom w:val="single" w:sz="4" w:space="0" w:color="auto"/>
              <w:right w:val="single" w:sz="4" w:space="0" w:color="auto"/>
            </w:tcBorders>
          </w:tcPr>
          <w:p w:rsidR="006C35D6" w:rsidRPr="0076190E" w:rsidRDefault="006C35D6">
            <w:pPr>
              <w:jc w:val="center"/>
              <w:rPr>
                <w:b/>
                <w:bCs/>
                <w:sz w:val="22"/>
                <w:szCs w:val="22"/>
              </w:rPr>
            </w:pPr>
            <w:r w:rsidRPr="0076190E">
              <w:rPr>
                <w:b/>
                <w:bCs/>
                <w:sz w:val="22"/>
                <w:szCs w:val="22"/>
              </w:rPr>
              <w:t>0207</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6C35D6" w:rsidRPr="00740B26" w:rsidRDefault="006C35D6">
            <w:pPr>
              <w:rPr>
                <w:b/>
                <w:bCs/>
                <w:sz w:val="22"/>
                <w:szCs w:val="22"/>
                <w:lang w:val="fr-FR"/>
              </w:rPr>
            </w:pPr>
            <w:r w:rsidRPr="00740B26">
              <w:rPr>
                <w:b/>
                <w:bCs/>
                <w:sz w:val="22"/>
                <w:szCs w:val="22"/>
                <w:lang w:val="fr-FR"/>
              </w:rPr>
              <w:t>Carne si organe comestibile de pasari de la pozitia 0105, proaspete, refrigerate sau congelate: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1 450,65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1 080,89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35D6" w:rsidRPr="0076190E" w:rsidRDefault="00BB3072" w:rsidP="006C35D6">
            <w:pPr>
              <w:jc w:val="center"/>
              <w:rPr>
                <w:sz w:val="22"/>
                <w:szCs w:val="22"/>
              </w:rPr>
            </w:pPr>
            <w:r>
              <w:rPr>
                <w:sz w:val="22"/>
                <w:szCs w:val="22"/>
              </w:rPr>
              <w:t>-25,49</w:t>
            </w:r>
          </w:p>
        </w:tc>
        <w:tc>
          <w:tcPr>
            <w:tcW w:w="1418" w:type="dxa"/>
            <w:tcBorders>
              <w:top w:val="single" w:sz="4" w:space="0" w:color="auto"/>
              <w:left w:val="nil"/>
              <w:bottom w:val="single" w:sz="4" w:space="0" w:color="auto"/>
              <w:right w:val="single" w:sz="4" w:space="0" w:color="auto"/>
            </w:tcBorders>
            <w:shd w:val="clear" w:color="auto" w:fill="auto"/>
            <w:vAlign w:val="center"/>
          </w:tcPr>
          <w:p w:rsidR="006C35D6" w:rsidRPr="0076190E" w:rsidRDefault="00BB3072" w:rsidP="006C35D6">
            <w:pPr>
              <w:jc w:val="center"/>
              <w:rPr>
                <w:color w:val="000000"/>
                <w:sz w:val="22"/>
                <w:szCs w:val="22"/>
              </w:rPr>
            </w:pPr>
            <w:r>
              <w:rPr>
                <w:color w:val="000000"/>
                <w:sz w:val="22"/>
                <w:szCs w:val="22"/>
              </w:rPr>
              <w:t>3,52</w:t>
            </w:r>
          </w:p>
        </w:tc>
      </w:tr>
      <w:tr w:rsidR="006C35D6" w:rsidRPr="0076190E" w:rsidTr="006C35D6">
        <w:trPr>
          <w:trHeight w:val="137"/>
        </w:trPr>
        <w:tc>
          <w:tcPr>
            <w:tcW w:w="710" w:type="dxa"/>
            <w:tcBorders>
              <w:top w:val="single" w:sz="4" w:space="0" w:color="auto"/>
              <w:left w:val="single" w:sz="4" w:space="0" w:color="auto"/>
              <w:bottom w:val="single" w:sz="4" w:space="0" w:color="auto"/>
              <w:right w:val="single" w:sz="4" w:space="0" w:color="auto"/>
            </w:tcBorders>
          </w:tcPr>
          <w:p w:rsidR="006C35D6" w:rsidRPr="0076190E" w:rsidRDefault="006C35D6">
            <w:pPr>
              <w:jc w:val="center"/>
              <w:rPr>
                <w:b/>
                <w:bCs/>
                <w:sz w:val="22"/>
                <w:szCs w:val="22"/>
              </w:rPr>
            </w:pPr>
            <w:r w:rsidRPr="0076190E">
              <w:rPr>
                <w:b/>
                <w:bCs/>
                <w:sz w:val="22"/>
                <w:szCs w:val="22"/>
              </w:rPr>
              <w:t>2203</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6C35D6" w:rsidRPr="0076190E" w:rsidRDefault="006C35D6">
            <w:pPr>
              <w:rPr>
                <w:b/>
                <w:bCs/>
                <w:sz w:val="22"/>
                <w:szCs w:val="22"/>
              </w:rPr>
            </w:pPr>
            <w:r w:rsidRPr="0076190E">
              <w:rPr>
                <w:b/>
                <w:bCs/>
                <w:sz w:val="22"/>
                <w:szCs w:val="22"/>
              </w:rPr>
              <w:t>Bere fabricata din malt:</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301,93</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1 017,40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35D6" w:rsidRPr="0076190E" w:rsidRDefault="00BB3072" w:rsidP="006C35D6">
            <w:pPr>
              <w:jc w:val="center"/>
              <w:rPr>
                <w:sz w:val="22"/>
                <w:szCs w:val="22"/>
              </w:rPr>
            </w:pPr>
            <w:r>
              <w:rPr>
                <w:sz w:val="22"/>
                <w:szCs w:val="22"/>
              </w:rPr>
              <w:t>+3,4 ori</w:t>
            </w:r>
          </w:p>
        </w:tc>
        <w:tc>
          <w:tcPr>
            <w:tcW w:w="1418" w:type="dxa"/>
            <w:tcBorders>
              <w:top w:val="single" w:sz="4" w:space="0" w:color="auto"/>
              <w:left w:val="nil"/>
              <w:bottom w:val="single" w:sz="4" w:space="0" w:color="auto"/>
              <w:right w:val="single" w:sz="4" w:space="0" w:color="auto"/>
            </w:tcBorders>
            <w:shd w:val="clear" w:color="auto" w:fill="auto"/>
            <w:vAlign w:val="center"/>
          </w:tcPr>
          <w:p w:rsidR="006C35D6" w:rsidRPr="0076190E" w:rsidRDefault="00BB3072" w:rsidP="006C35D6">
            <w:pPr>
              <w:jc w:val="center"/>
              <w:rPr>
                <w:color w:val="000000"/>
                <w:sz w:val="22"/>
                <w:szCs w:val="22"/>
              </w:rPr>
            </w:pPr>
            <w:r>
              <w:rPr>
                <w:color w:val="000000"/>
                <w:sz w:val="22"/>
                <w:szCs w:val="22"/>
              </w:rPr>
              <w:t>3,32</w:t>
            </w:r>
          </w:p>
        </w:tc>
      </w:tr>
      <w:tr w:rsidR="006C35D6" w:rsidRPr="0076190E" w:rsidTr="006C35D6">
        <w:trPr>
          <w:trHeight w:val="137"/>
        </w:trPr>
        <w:tc>
          <w:tcPr>
            <w:tcW w:w="710" w:type="dxa"/>
            <w:tcBorders>
              <w:top w:val="single" w:sz="4" w:space="0" w:color="auto"/>
              <w:left w:val="single" w:sz="4" w:space="0" w:color="auto"/>
              <w:bottom w:val="single" w:sz="4" w:space="0" w:color="auto"/>
              <w:right w:val="single" w:sz="4" w:space="0" w:color="auto"/>
            </w:tcBorders>
          </w:tcPr>
          <w:p w:rsidR="006C35D6" w:rsidRPr="0076190E" w:rsidRDefault="006C35D6">
            <w:pPr>
              <w:jc w:val="center"/>
              <w:rPr>
                <w:b/>
                <w:bCs/>
                <w:sz w:val="22"/>
                <w:szCs w:val="22"/>
              </w:rPr>
            </w:pPr>
            <w:r w:rsidRPr="0076190E">
              <w:rPr>
                <w:b/>
                <w:bCs/>
                <w:sz w:val="22"/>
                <w:szCs w:val="22"/>
              </w:rPr>
              <w:t>4407</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6C35D6" w:rsidRPr="00740B26" w:rsidRDefault="006C35D6">
            <w:pPr>
              <w:rPr>
                <w:b/>
                <w:bCs/>
                <w:sz w:val="22"/>
                <w:szCs w:val="22"/>
                <w:lang w:val="fr-FR"/>
              </w:rPr>
            </w:pPr>
            <w:r w:rsidRPr="00740B26">
              <w:rPr>
                <w:b/>
                <w:bCs/>
                <w:sz w:val="22"/>
                <w:szCs w:val="22"/>
                <w:lang w:val="fr-FR"/>
              </w:rPr>
              <w:t>Lemn taiat sau despicat longitudinal, transat sau derulat, chiar geluit, slefuit sau lipit prin imbinare cap la cap, cu o grosime de peste 6 mm:</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828,07</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6C35D6" w:rsidRPr="0076190E" w:rsidRDefault="006C35D6" w:rsidP="006C35D6">
            <w:pPr>
              <w:jc w:val="center"/>
              <w:rPr>
                <w:sz w:val="22"/>
                <w:szCs w:val="22"/>
              </w:rPr>
            </w:pPr>
            <w:r w:rsidRPr="0076190E">
              <w:rPr>
                <w:sz w:val="22"/>
                <w:szCs w:val="22"/>
              </w:rPr>
              <w:t>957,10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35D6" w:rsidRPr="0076190E" w:rsidRDefault="00BB3072" w:rsidP="006C35D6">
            <w:pPr>
              <w:jc w:val="center"/>
              <w:rPr>
                <w:sz w:val="22"/>
                <w:szCs w:val="22"/>
              </w:rPr>
            </w:pPr>
            <w:r>
              <w:rPr>
                <w:sz w:val="22"/>
                <w:szCs w:val="22"/>
              </w:rPr>
              <w:t>+15,58</w:t>
            </w:r>
          </w:p>
        </w:tc>
        <w:tc>
          <w:tcPr>
            <w:tcW w:w="1418" w:type="dxa"/>
            <w:tcBorders>
              <w:top w:val="single" w:sz="4" w:space="0" w:color="auto"/>
              <w:left w:val="nil"/>
              <w:bottom w:val="single" w:sz="4" w:space="0" w:color="auto"/>
              <w:right w:val="single" w:sz="4" w:space="0" w:color="auto"/>
            </w:tcBorders>
            <w:shd w:val="clear" w:color="auto" w:fill="auto"/>
            <w:vAlign w:val="center"/>
          </w:tcPr>
          <w:p w:rsidR="006C35D6" w:rsidRPr="0076190E" w:rsidRDefault="00BB3072" w:rsidP="006C35D6">
            <w:pPr>
              <w:jc w:val="center"/>
              <w:rPr>
                <w:color w:val="000000"/>
                <w:sz w:val="22"/>
                <w:szCs w:val="22"/>
              </w:rPr>
            </w:pPr>
            <w:r>
              <w:rPr>
                <w:color w:val="000000"/>
                <w:sz w:val="22"/>
                <w:szCs w:val="22"/>
              </w:rPr>
              <w:t>3,12</w:t>
            </w:r>
          </w:p>
        </w:tc>
      </w:tr>
    </w:tbl>
    <w:p w:rsidR="001114D3" w:rsidRDefault="001114D3"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096632" w:rsidRDefault="00096632" w:rsidP="00431CBD">
      <w:pPr>
        <w:jc w:val="center"/>
        <w:rPr>
          <w:lang w:val="ro-MO"/>
        </w:rPr>
      </w:pPr>
    </w:p>
    <w:p w:rsidR="0076190E" w:rsidRDefault="0076190E" w:rsidP="00096632">
      <w:pPr>
        <w:jc w:val="right"/>
        <w:rPr>
          <w:lang w:val="ro-MO"/>
        </w:rPr>
      </w:pPr>
    </w:p>
    <w:p w:rsidR="00096632" w:rsidRPr="00E673F2" w:rsidRDefault="00096632" w:rsidP="00096632">
      <w:pPr>
        <w:jc w:val="right"/>
        <w:rPr>
          <w:sz w:val="24"/>
          <w:szCs w:val="24"/>
        </w:rPr>
      </w:pPr>
      <w:r w:rsidRPr="00E673F2">
        <w:rPr>
          <w:sz w:val="24"/>
          <w:szCs w:val="24"/>
        </w:rPr>
        <w:lastRenderedPageBreak/>
        <w:t xml:space="preserve">Anexa </w:t>
      </w:r>
      <w:r>
        <w:rPr>
          <w:sz w:val="24"/>
          <w:szCs w:val="24"/>
        </w:rPr>
        <w:t>2</w:t>
      </w:r>
    </w:p>
    <w:p w:rsidR="00096632" w:rsidRDefault="00096632" w:rsidP="00096632">
      <w:pPr>
        <w:jc w:val="center"/>
        <w:rPr>
          <w:b/>
          <w:sz w:val="24"/>
          <w:szCs w:val="24"/>
        </w:rPr>
      </w:pPr>
      <w:r w:rsidRPr="00E673F2">
        <w:rPr>
          <w:b/>
          <w:sz w:val="24"/>
          <w:szCs w:val="24"/>
        </w:rPr>
        <w:t>Evoluţia schimburilor comerciale</w:t>
      </w:r>
    </w:p>
    <w:p w:rsidR="00096632" w:rsidRPr="00740B26" w:rsidRDefault="00096632" w:rsidP="00096632">
      <w:pPr>
        <w:jc w:val="center"/>
        <w:rPr>
          <w:b/>
          <w:sz w:val="24"/>
          <w:szCs w:val="24"/>
          <w:lang w:val="fr-FR"/>
        </w:rPr>
      </w:pPr>
      <w:r w:rsidRPr="00E673F2">
        <w:rPr>
          <w:b/>
          <w:sz w:val="24"/>
          <w:szCs w:val="24"/>
        </w:rPr>
        <w:t xml:space="preserve"> </w:t>
      </w:r>
      <w:proofErr w:type="gramStart"/>
      <w:r w:rsidRPr="00740B26">
        <w:rPr>
          <w:b/>
          <w:sz w:val="24"/>
          <w:szCs w:val="24"/>
          <w:lang w:val="fr-FR"/>
        </w:rPr>
        <w:t>între</w:t>
      </w:r>
      <w:proofErr w:type="gramEnd"/>
      <w:r w:rsidRPr="00740B26">
        <w:rPr>
          <w:b/>
          <w:sz w:val="24"/>
          <w:szCs w:val="24"/>
          <w:lang w:val="fr-FR"/>
        </w:rPr>
        <w:t xml:space="preserve"> Republica Moldova şi Marele Ducat de Luxemburg pentru anul 2016</w:t>
      </w:r>
    </w:p>
    <w:p w:rsidR="00096632" w:rsidRPr="00740B26" w:rsidRDefault="00096632" w:rsidP="00096632">
      <w:pPr>
        <w:rPr>
          <w:b/>
          <w:sz w:val="24"/>
          <w:szCs w:val="24"/>
          <w:u w:val="single"/>
          <w:lang w:val="fr-FR"/>
        </w:rPr>
      </w:pPr>
    </w:p>
    <w:p w:rsidR="00096632" w:rsidRPr="003C62BA" w:rsidRDefault="00096632" w:rsidP="00096632">
      <w:pPr>
        <w:rPr>
          <w:b/>
          <w:sz w:val="24"/>
          <w:szCs w:val="24"/>
          <w:u w:val="single"/>
        </w:rPr>
      </w:pPr>
      <w:r w:rsidRPr="003C62BA">
        <w:rPr>
          <w:b/>
          <w:sz w:val="24"/>
          <w:szCs w:val="24"/>
          <w:u w:val="single"/>
        </w:rPr>
        <w:t>Comerțul bilateral în anul 2016</w:t>
      </w:r>
    </w:p>
    <w:p w:rsidR="00096632" w:rsidRPr="00740B26" w:rsidRDefault="00096632" w:rsidP="00096632">
      <w:pPr>
        <w:spacing w:before="120"/>
        <w:jc w:val="both"/>
        <w:outlineLvl w:val="2"/>
        <w:rPr>
          <w:sz w:val="24"/>
          <w:szCs w:val="24"/>
          <w:lang w:val="fr-FR"/>
        </w:rPr>
      </w:pPr>
      <w:r w:rsidRPr="00740B26">
        <w:rPr>
          <w:b/>
          <w:sz w:val="24"/>
          <w:szCs w:val="24"/>
          <w:lang w:val="fr-FR"/>
        </w:rPr>
        <w:t>Volumul comerţului exterior</w:t>
      </w:r>
      <w:r w:rsidRPr="00740B26">
        <w:rPr>
          <w:sz w:val="24"/>
          <w:szCs w:val="24"/>
          <w:lang w:val="fr-FR"/>
        </w:rPr>
        <w:t xml:space="preserve"> al Republicii Moldova cu Marele Ducat de Luxemburg, în anul 2016 </w:t>
      </w:r>
      <w:proofErr w:type="gramStart"/>
      <w:r w:rsidRPr="00740B26">
        <w:rPr>
          <w:sz w:val="24"/>
          <w:szCs w:val="24"/>
          <w:lang w:val="fr-FR"/>
        </w:rPr>
        <w:t>a</w:t>
      </w:r>
      <w:proofErr w:type="gramEnd"/>
      <w:r w:rsidRPr="00740B26">
        <w:rPr>
          <w:sz w:val="24"/>
          <w:szCs w:val="24"/>
          <w:lang w:val="fr-FR"/>
        </w:rPr>
        <w:t xml:space="preserve"> înregistrat suma de </w:t>
      </w:r>
      <w:r w:rsidR="009F25C7" w:rsidRPr="00740B26">
        <w:rPr>
          <w:b/>
          <w:sz w:val="24"/>
          <w:szCs w:val="24"/>
          <w:lang w:val="fr-FR"/>
        </w:rPr>
        <w:t>2528</w:t>
      </w:r>
      <w:r w:rsidRPr="00740B26">
        <w:rPr>
          <w:b/>
          <w:sz w:val="24"/>
          <w:szCs w:val="24"/>
          <w:lang w:val="fr-FR"/>
        </w:rPr>
        <w:t xml:space="preserve"> mi</w:t>
      </w:r>
      <w:r w:rsidR="009F25C7" w:rsidRPr="00740B26">
        <w:rPr>
          <w:b/>
          <w:sz w:val="24"/>
          <w:szCs w:val="24"/>
          <w:lang w:val="fr-FR"/>
        </w:rPr>
        <w:t>i</w:t>
      </w:r>
      <w:r w:rsidRPr="00740B26">
        <w:rPr>
          <w:b/>
          <w:sz w:val="24"/>
          <w:szCs w:val="24"/>
          <w:lang w:val="fr-FR"/>
        </w:rPr>
        <w:t>. USD</w:t>
      </w:r>
      <w:r w:rsidRPr="00740B26">
        <w:rPr>
          <w:sz w:val="24"/>
          <w:szCs w:val="24"/>
          <w:lang w:val="fr-FR"/>
        </w:rPr>
        <w:t xml:space="preserve"> </w:t>
      </w:r>
      <w:r w:rsidR="00567A7A" w:rsidRPr="00740B26">
        <w:rPr>
          <w:sz w:val="24"/>
          <w:szCs w:val="24"/>
          <w:lang w:val="fr-FR"/>
        </w:rPr>
        <w:t>(-12,24</w:t>
      </w:r>
      <w:r w:rsidRPr="00740B26">
        <w:rPr>
          <w:sz w:val="24"/>
          <w:szCs w:val="24"/>
          <w:lang w:val="fr-FR"/>
        </w:rPr>
        <w:t>%</w:t>
      </w:r>
      <w:r w:rsidRPr="00740B26">
        <w:rPr>
          <w:color w:val="FF0000"/>
          <w:sz w:val="24"/>
          <w:szCs w:val="24"/>
          <w:lang w:val="fr-FR"/>
        </w:rPr>
        <w:t xml:space="preserve"> </w:t>
      </w:r>
      <w:r w:rsidRPr="00740B26">
        <w:rPr>
          <w:sz w:val="24"/>
          <w:szCs w:val="24"/>
          <w:lang w:val="fr-FR"/>
        </w:rPr>
        <w:t xml:space="preserve">în comparaţie cu anul 2015). După valoarea volumului schimburilor comerciale, înregistrat în perioada analizată, </w:t>
      </w:r>
      <w:r w:rsidR="009F25C7" w:rsidRPr="00740B26">
        <w:rPr>
          <w:sz w:val="24"/>
          <w:szCs w:val="24"/>
          <w:lang w:val="fr-FR"/>
        </w:rPr>
        <w:t>Luxemburg</w:t>
      </w:r>
      <w:r w:rsidRPr="00740B26">
        <w:rPr>
          <w:sz w:val="24"/>
          <w:szCs w:val="24"/>
          <w:lang w:val="fr-FR"/>
        </w:rPr>
        <w:t xml:space="preserve"> se situează pe </w:t>
      </w:r>
      <w:r w:rsidRPr="00740B26">
        <w:rPr>
          <w:b/>
          <w:sz w:val="24"/>
          <w:szCs w:val="24"/>
          <w:lang w:val="fr-FR"/>
        </w:rPr>
        <w:t>locul</w:t>
      </w:r>
      <w:r w:rsidRPr="00740B26">
        <w:rPr>
          <w:sz w:val="24"/>
          <w:szCs w:val="24"/>
          <w:lang w:val="fr-FR"/>
        </w:rPr>
        <w:t xml:space="preserve"> </w:t>
      </w:r>
      <w:r w:rsidR="009F25C7" w:rsidRPr="00740B26">
        <w:rPr>
          <w:b/>
          <w:sz w:val="24"/>
          <w:szCs w:val="24"/>
          <w:lang w:val="fr-FR"/>
        </w:rPr>
        <w:t>66</w:t>
      </w:r>
      <w:r w:rsidRPr="00740B26">
        <w:rPr>
          <w:sz w:val="24"/>
          <w:szCs w:val="24"/>
          <w:lang w:val="fr-FR"/>
        </w:rPr>
        <w:t xml:space="preserve"> la nivel mondial între țările partenere cu care Republica Moldova întreţine relaţii comerciale, deţinând o </w:t>
      </w:r>
      <w:r w:rsidRPr="00740B26">
        <w:rPr>
          <w:b/>
          <w:sz w:val="24"/>
          <w:szCs w:val="24"/>
          <w:lang w:val="fr-FR"/>
        </w:rPr>
        <w:t>pondere</w:t>
      </w:r>
      <w:r w:rsidRPr="00740B26">
        <w:rPr>
          <w:sz w:val="24"/>
          <w:szCs w:val="24"/>
          <w:lang w:val="fr-FR"/>
        </w:rPr>
        <w:t xml:space="preserve"> de </w:t>
      </w:r>
      <w:r w:rsidRPr="00740B26">
        <w:rPr>
          <w:b/>
          <w:sz w:val="24"/>
          <w:szCs w:val="24"/>
          <w:lang w:val="fr-FR"/>
        </w:rPr>
        <w:t>0,</w:t>
      </w:r>
      <w:r w:rsidR="009F25C7" w:rsidRPr="00740B26">
        <w:rPr>
          <w:b/>
          <w:sz w:val="24"/>
          <w:szCs w:val="24"/>
          <w:lang w:val="fr-FR"/>
        </w:rPr>
        <w:t>04</w:t>
      </w:r>
      <w:r w:rsidRPr="00740B26">
        <w:rPr>
          <w:b/>
          <w:sz w:val="24"/>
          <w:szCs w:val="24"/>
          <w:lang w:val="fr-FR"/>
        </w:rPr>
        <w:t xml:space="preserve">% </w:t>
      </w:r>
      <w:r w:rsidRPr="00740B26">
        <w:rPr>
          <w:sz w:val="24"/>
          <w:szCs w:val="24"/>
          <w:lang w:val="fr-FR"/>
        </w:rPr>
        <w:t>în comerțul total al Republicii Moldova.</w:t>
      </w:r>
    </w:p>
    <w:p w:rsidR="00096632" w:rsidRPr="00740B26" w:rsidRDefault="00096632" w:rsidP="00096632">
      <w:pPr>
        <w:spacing w:before="120"/>
        <w:jc w:val="both"/>
        <w:outlineLvl w:val="2"/>
        <w:rPr>
          <w:sz w:val="24"/>
          <w:szCs w:val="24"/>
          <w:lang w:val="fr-FR"/>
        </w:rPr>
      </w:pPr>
    </w:p>
    <w:p w:rsidR="00096632" w:rsidRPr="00740B26" w:rsidRDefault="00096632" w:rsidP="00096632">
      <w:pPr>
        <w:jc w:val="both"/>
        <w:rPr>
          <w:sz w:val="24"/>
          <w:szCs w:val="24"/>
          <w:lang w:val="fr-FR"/>
        </w:rPr>
      </w:pPr>
      <w:r w:rsidRPr="00740B26">
        <w:rPr>
          <w:b/>
          <w:sz w:val="24"/>
          <w:szCs w:val="24"/>
          <w:lang w:val="fr-FR"/>
        </w:rPr>
        <w:t>Sold</w:t>
      </w:r>
      <w:r w:rsidRPr="00740B26">
        <w:rPr>
          <w:sz w:val="24"/>
          <w:szCs w:val="24"/>
          <w:lang w:val="fr-FR"/>
        </w:rPr>
        <w:t xml:space="preserve"> – </w:t>
      </w:r>
      <w:r w:rsidR="009F25C7" w:rsidRPr="00740B26">
        <w:rPr>
          <w:b/>
          <w:color w:val="000000"/>
          <w:sz w:val="24"/>
          <w:szCs w:val="24"/>
          <w:lang w:val="fr-FR"/>
        </w:rPr>
        <w:t>2330</w:t>
      </w:r>
      <w:r w:rsidRPr="00740B26">
        <w:rPr>
          <w:b/>
          <w:color w:val="000000"/>
          <w:sz w:val="24"/>
          <w:szCs w:val="24"/>
          <w:lang w:val="fr-FR"/>
        </w:rPr>
        <w:t xml:space="preserve"> </w:t>
      </w:r>
      <w:r w:rsidR="00840079" w:rsidRPr="00740B26">
        <w:rPr>
          <w:b/>
          <w:sz w:val="24"/>
          <w:szCs w:val="24"/>
          <w:lang w:val="fr-FR"/>
        </w:rPr>
        <w:t>mii</w:t>
      </w:r>
      <w:r w:rsidRPr="00740B26">
        <w:rPr>
          <w:b/>
          <w:sz w:val="24"/>
          <w:szCs w:val="24"/>
          <w:lang w:val="fr-FR"/>
        </w:rPr>
        <w:t xml:space="preserve">. USD </w:t>
      </w:r>
      <w:r w:rsidRPr="00740B26">
        <w:rPr>
          <w:sz w:val="24"/>
          <w:szCs w:val="24"/>
          <w:lang w:val="fr-FR"/>
        </w:rPr>
        <w:t xml:space="preserve">în favoarea </w:t>
      </w:r>
      <w:r w:rsidR="009F25C7" w:rsidRPr="00740B26">
        <w:rPr>
          <w:sz w:val="24"/>
          <w:szCs w:val="24"/>
          <w:lang w:val="fr-FR"/>
        </w:rPr>
        <w:t>Marelui Ducat de Luxemburg</w:t>
      </w:r>
      <w:r w:rsidRPr="00740B26">
        <w:rPr>
          <w:sz w:val="24"/>
          <w:szCs w:val="24"/>
          <w:lang w:val="fr-FR"/>
        </w:rPr>
        <w:t>.</w:t>
      </w:r>
    </w:p>
    <w:p w:rsidR="00096632" w:rsidRPr="00740B26" w:rsidRDefault="00096632" w:rsidP="00096632">
      <w:pPr>
        <w:jc w:val="both"/>
        <w:rPr>
          <w:sz w:val="24"/>
          <w:szCs w:val="24"/>
          <w:lang w:val="fr-FR"/>
        </w:rPr>
      </w:pPr>
      <w:r w:rsidRPr="00740B26">
        <w:rPr>
          <w:b/>
          <w:sz w:val="24"/>
          <w:szCs w:val="24"/>
          <w:lang w:val="fr-FR"/>
        </w:rPr>
        <w:t>Exportul</w:t>
      </w:r>
      <w:r w:rsidRPr="00740B26">
        <w:rPr>
          <w:sz w:val="24"/>
          <w:szCs w:val="24"/>
          <w:lang w:val="fr-FR"/>
        </w:rPr>
        <w:t xml:space="preserve"> – </w:t>
      </w:r>
      <w:r w:rsidR="009F25C7" w:rsidRPr="00740B26">
        <w:rPr>
          <w:b/>
          <w:sz w:val="24"/>
          <w:szCs w:val="24"/>
          <w:lang w:val="fr-FR"/>
        </w:rPr>
        <w:t>98,85</w:t>
      </w:r>
      <w:r w:rsidR="00840079" w:rsidRPr="00740B26">
        <w:rPr>
          <w:b/>
          <w:sz w:val="24"/>
          <w:szCs w:val="24"/>
          <w:lang w:val="fr-FR"/>
        </w:rPr>
        <w:t xml:space="preserve"> mii</w:t>
      </w:r>
      <w:r w:rsidRPr="00740B26">
        <w:rPr>
          <w:b/>
          <w:sz w:val="24"/>
          <w:szCs w:val="24"/>
          <w:lang w:val="fr-FR"/>
        </w:rPr>
        <w:t xml:space="preserve">. USD </w:t>
      </w:r>
      <w:r w:rsidR="00567A7A" w:rsidRPr="00740B26">
        <w:rPr>
          <w:sz w:val="24"/>
          <w:szCs w:val="24"/>
          <w:lang w:val="fr-FR"/>
        </w:rPr>
        <w:t>(-72,45</w:t>
      </w:r>
      <w:r w:rsidRPr="00740B26">
        <w:rPr>
          <w:sz w:val="24"/>
          <w:szCs w:val="24"/>
          <w:lang w:val="fr-FR"/>
        </w:rPr>
        <w:t xml:space="preserve">% în comparație cu anul 2015). </w:t>
      </w:r>
    </w:p>
    <w:p w:rsidR="00096632" w:rsidRPr="00740B26" w:rsidRDefault="00096632" w:rsidP="00096632">
      <w:pPr>
        <w:jc w:val="both"/>
        <w:rPr>
          <w:color w:val="FF0000"/>
          <w:sz w:val="24"/>
          <w:szCs w:val="24"/>
          <w:lang w:val="fr-FR"/>
        </w:rPr>
      </w:pPr>
      <w:r w:rsidRPr="00740B26">
        <w:rPr>
          <w:b/>
          <w:sz w:val="24"/>
          <w:szCs w:val="24"/>
          <w:lang w:val="fr-FR"/>
        </w:rPr>
        <w:t>Principale mărfuri exportate</w:t>
      </w:r>
      <w:r w:rsidRPr="00740B26">
        <w:rPr>
          <w:sz w:val="24"/>
          <w:szCs w:val="24"/>
          <w:lang w:val="fr-FR"/>
        </w:rPr>
        <w:t xml:space="preserve">: </w:t>
      </w:r>
      <w:r w:rsidR="0076190E" w:rsidRPr="00740B26">
        <w:rPr>
          <w:sz w:val="24"/>
          <w:szCs w:val="24"/>
          <w:lang w:val="fr-FR"/>
        </w:rPr>
        <w:t xml:space="preserve">medicamente; </w:t>
      </w:r>
      <w:r w:rsidR="00793F7F" w:rsidRPr="00740B26">
        <w:rPr>
          <w:sz w:val="24"/>
          <w:szCs w:val="24"/>
          <w:lang w:val="fr-FR"/>
        </w:rPr>
        <w:t>l</w:t>
      </w:r>
      <w:r w:rsidR="0076190E" w:rsidRPr="00740B26">
        <w:rPr>
          <w:sz w:val="24"/>
          <w:szCs w:val="24"/>
          <w:lang w:val="fr-FR"/>
        </w:rPr>
        <w:t>ucr</w:t>
      </w:r>
      <w:r w:rsidR="00793F7F" w:rsidRPr="00740B26">
        <w:rPr>
          <w:sz w:val="24"/>
          <w:szCs w:val="24"/>
          <w:lang w:val="fr-FR"/>
        </w:rPr>
        <w:t>ă</w:t>
      </w:r>
      <w:r w:rsidR="0076190E" w:rsidRPr="00740B26">
        <w:rPr>
          <w:sz w:val="24"/>
          <w:szCs w:val="24"/>
          <w:lang w:val="fr-FR"/>
        </w:rPr>
        <w:t>ri de t</w:t>
      </w:r>
      <w:r w:rsidR="00793F7F" w:rsidRPr="00740B26">
        <w:rPr>
          <w:sz w:val="24"/>
          <w:szCs w:val="24"/>
          <w:lang w:val="fr-FR"/>
        </w:rPr>
        <w:t>î</w:t>
      </w:r>
      <w:r w:rsidR="0076190E" w:rsidRPr="00740B26">
        <w:rPr>
          <w:sz w:val="24"/>
          <w:szCs w:val="24"/>
          <w:lang w:val="fr-FR"/>
        </w:rPr>
        <w:t>mpl</w:t>
      </w:r>
      <w:r w:rsidR="00793F7F" w:rsidRPr="00740B26">
        <w:rPr>
          <w:sz w:val="24"/>
          <w:szCs w:val="24"/>
          <w:lang w:val="fr-FR"/>
        </w:rPr>
        <w:t>ă</w:t>
      </w:r>
      <w:r w:rsidR="0076190E" w:rsidRPr="00740B26">
        <w:rPr>
          <w:sz w:val="24"/>
          <w:szCs w:val="24"/>
          <w:lang w:val="fr-FR"/>
        </w:rPr>
        <w:t xml:space="preserve">rie </w:t>
      </w:r>
      <w:r w:rsidR="00793F7F" w:rsidRPr="00740B26">
        <w:rPr>
          <w:sz w:val="24"/>
          <w:szCs w:val="24"/>
          <w:lang w:val="fr-FR"/>
        </w:rPr>
        <w:t>și</w:t>
      </w:r>
      <w:r w:rsidR="0076190E" w:rsidRPr="00740B26">
        <w:rPr>
          <w:sz w:val="24"/>
          <w:szCs w:val="24"/>
          <w:lang w:val="fr-FR"/>
        </w:rPr>
        <w:t xml:space="preserve"> piese de dulgherie pentru construc</w:t>
      </w:r>
      <w:r w:rsidR="00793F7F" w:rsidRPr="00740B26">
        <w:rPr>
          <w:sz w:val="24"/>
          <w:szCs w:val="24"/>
          <w:lang w:val="fr-FR"/>
        </w:rPr>
        <w:t>ț</w:t>
      </w:r>
      <w:r w:rsidR="0076190E" w:rsidRPr="00740B26">
        <w:rPr>
          <w:sz w:val="24"/>
          <w:szCs w:val="24"/>
          <w:lang w:val="fr-FR"/>
        </w:rPr>
        <w:t xml:space="preserve">ii, inclusiv panouri celulare, panouri asamblate pentru acoperit podeaua </w:t>
      </w:r>
      <w:r w:rsidR="00793F7F" w:rsidRPr="00740B26">
        <w:rPr>
          <w:sz w:val="24"/>
          <w:szCs w:val="24"/>
          <w:lang w:val="fr-FR"/>
        </w:rPr>
        <w:t>ș</w:t>
      </w:r>
      <w:r w:rsidR="0076190E" w:rsidRPr="00740B26">
        <w:rPr>
          <w:sz w:val="24"/>
          <w:szCs w:val="24"/>
          <w:lang w:val="fr-FR"/>
        </w:rPr>
        <w:t xml:space="preserve">i </w:t>
      </w:r>
      <w:r w:rsidR="00793F7F" w:rsidRPr="00740B26">
        <w:rPr>
          <w:sz w:val="24"/>
          <w:szCs w:val="24"/>
          <w:lang w:val="fr-FR"/>
        </w:rPr>
        <w:t>ș</w:t>
      </w:r>
      <w:r w:rsidR="0076190E" w:rsidRPr="00740B26">
        <w:rPr>
          <w:sz w:val="24"/>
          <w:szCs w:val="24"/>
          <w:lang w:val="fr-FR"/>
        </w:rPr>
        <w:t>indrile; geam, în foi sau în plăci;</w:t>
      </w:r>
      <w:proofErr w:type="gramStart"/>
      <w:r w:rsidRPr="00740B26">
        <w:rPr>
          <w:sz w:val="24"/>
          <w:szCs w:val="24"/>
          <w:lang w:val="fr-FR"/>
        </w:rPr>
        <w:t>,</w:t>
      </w:r>
      <w:r w:rsidR="0076190E" w:rsidRPr="00740B26">
        <w:rPr>
          <w:sz w:val="24"/>
          <w:szCs w:val="24"/>
          <w:lang w:val="fr-FR"/>
        </w:rPr>
        <w:t>construcții</w:t>
      </w:r>
      <w:proofErr w:type="gramEnd"/>
      <w:r w:rsidR="0076190E" w:rsidRPr="00740B26">
        <w:rPr>
          <w:sz w:val="24"/>
          <w:szCs w:val="24"/>
          <w:lang w:val="fr-FR"/>
        </w:rPr>
        <w:t xml:space="preserve"> și părți din construcții; </w:t>
      </w:r>
      <w:r w:rsidR="00793F7F" w:rsidRPr="00740B26">
        <w:rPr>
          <w:sz w:val="24"/>
          <w:szCs w:val="24"/>
          <w:lang w:val="fr-FR"/>
        </w:rPr>
        <w:t>c</w:t>
      </w:r>
      <w:r w:rsidR="0076190E" w:rsidRPr="00740B26">
        <w:rPr>
          <w:sz w:val="24"/>
          <w:szCs w:val="24"/>
          <w:lang w:val="fr-FR"/>
        </w:rPr>
        <w:t>ovoare si alte acoperitoare de podea din materiale textile, tesute, fara smocuri sau suvite, chiar confec</w:t>
      </w:r>
      <w:r w:rsidR="00793F7F" w:rsidRPr="00740B26">
        <w:rPr>
          <w:sz w:val="24"/>
          <w:szCs w:val="24"/>
          <w:lang w:val="fr-FR"/>
        </w:rPr>
        <w:t>ț</w:t>
      </w:r>
      <w:r w:rsidR="0076190E" w:rsidRPr="00740B26">
        <w:rPr>
          <w:sz w:val="24"/>
          <w:szCs w:val="24"/>
          <w:lang w:val="fr-FR"/>
        </w:rPr>
        <w:t>ionate</w:t>
      </w:r>
      <w:r w:rsidR="00793F7F" w:rsidRPr="00740B26">
        <w:rPr>
          <w:sz w:val="24"/>
          <w:szCs w:val="24"/>
          <w:lang w:val="fr-FR"/>
        </w:rPr>
        <w:t>,</w:t>
      </w:r>
      <w:r w:rsidR="0076190E" w:rsidRPr="00740B26">
        <w:rPr>
          <w:sz w:val="24"/>
          <w:szCs w:val="24"/>
          <w:lang w:val="fr-FR"/>
        </w:rPr>
        <w:t xml:space="preserve"> </w:t>
      </w:r>
      <w:r w:rsidRPr="00740B26">
        <w:rPr>
          <w:sz w:val="24"/>
          <w:szCs w:val="24"/>
          <w:lang w:val="fr-FR"/>
        </w:rPr>
        <w:t>etc.</w:t>
      </w:r>
    </w:p>
    <w:p w:rsidR="00096632" w:rsidRPr="00740B26" w:rsidRDefault="00096632" w:rsidP="00096632">
      <w:pPr>
        <w:jc w:val="both"/>
        <w:rPr>
          <w:sz w:val="24"/>
          <w:szCs w:val="24"/>
          <w:lang w:val="fr-FR"/>
        </w:rPr>
      </w:pPr>
      <w:r w:rsidRPr="00740B26">
        <w:rPr>
          <w:b/>
          <w:sz w:val="24"/>
          <w:szCs w:val="24"/>
          <w:lang w:val="fr-FR"/>
        </w:rPr>
        <w:t>Importul</w:t>
      </w:r>
      <w:r w:rsidRPr="00740B26">
        <w:rPr>
          <w:sz w:val="24"/>
          <w:szCs w:val="24"/>
          <w:lang w:val="fr-FR"/>
        </w:rPr>
        <w:t xml:space="preserve"> – </w:t>
      </w:r>
      <w:r w:rsidR="009F25C7" w:rsidRPr="00740B26">
        <w:rPr>
          <w:b/>
          <w:sz w:val="24"/>
          <w:szCs w:val="24"/>
          <w:lang w:val="fr-FR"/>
        </w:rPr>
        <w:t>2429,8</w:t>
      </w:r>
      <w:r w:rsidR="00840079" w:rsidRPr="00740B26">
        <w:rPr>
          <w:b/>
          <w:sz w:val="24"/>
          <w:szCs w:val="24"/>
          <w:lang w:val="fr-FR"/>
        </w:rPr>
        <w:t xml:space="preserve"> mii</w:t>
      </w:r>
      <w:r w:rsidRPr="00740B26">
        <w:rPr>
          <w:b/>
          <w:sz w:val="24"/>
          <w:szCs w:val="24"/>
          <w:lang w:val="fr-FR"/>
        </w:rPr>
        <w:t xml:space="preserve">. USD </w:t>
      </w:r>
      <w:r w:rsidRPr="00740B26">
        <w:rPr>
          <w:sz w:val="24"/>
          <w:szCs w:val="24"/>
          <w:lang w:val="fr-FR"/>
        </w:rPr>
        <w:t>(-</w:t>
      </w:r>
      <w:r w:rsidR="00567A7A" w:rsidRPr="00740B26">
        <w:rPr>
          <w:sz w:val="24"/>
          <w:szCs w:val="24"/>
          <w:lang w:val="fr-FR"/>
        </w:rPr>
        <w:t>3,67</w:t>
      </w:r>
      <w:r w:rsidRPr="00740B26">
        <w:rPr>
          <w:sz w:val="24"/>
          <w:szCs w:val="24"/>
          <w:lang w:val="fr-FR"/>
        </w:rPr>
        <w:t xml:space="preserve">% în comparație cu anul 2015). </w:t>
      </w:r>
    </w:p>
    <w:p w:rsidR="00096632" w:rsidRPr="00740B26" w:rsidRDefault="00096632" w:rsidP="00096632">
      <w:pPr>
        <w:jc w:val="both"/>
        <w:rPr>
          <w:sz w:val="24"/>
          <w:szCs w:val="24"/>
          <w:lang w:val="fr-FR"/>
        </w:rPr>
      </w:pPr>
      <w:r w:rsidRPr="00740B26">
        <w:rPr>
          <w:b/>
          <w:sz w:val="24"/>
          <w:szCs w:val="24"/>
          <w:lang w:val="fr-FR"/>
        </w:rPr>
        <w:t>Principale mărfuri importate</w:t>
      </w:r>
      <w:r w:rsidRPr="00740B26">
        <w:rPr>
          <w:sz w:val="24"/>
          <w:szCs w:val="24"/>
          <w:lang w:val="fr-FR"/>
        </w:rPr>
        <w:t xml:space="preserve">: </w:t>
      </w:r>
      <w:r w:rsidR="00793F7F" w:rsidRPr="00740B26">
        <w:rPr>
          <w:sz w:val="24"/>
          <w:szCs w:val="24"/>
          <w:lang w:val="fr-FR"/>
        </w:rPr>
        <w:t>medicamente; hîrtii, cartoane, vata de celuloza si straturi subtiri din fibre celulozice; anvelope pneumatice noi, din cauciuc;</w:t>
      </w:r>
      <w:r w:rsidRPr="00740B26">
        <w:rPr>
          <w:sz w:val="24"/>
          <w:szCs w:val="24"/>
          <w:lang w:val="fr-FR"/>
        </w:rPr>
        <w:t xml:space="preserve"> </w:t>
      </w:r>
      <w:r w:rsidR="00793F7F" w:rsidRPr="00740B26">
        <w:rPr>
          <w:sz w:val="24"/>
          <w:szCs w:val="24"/>
          <w:lang w:val="fr-FR"/>
        </w:rPr>
        <w:t xml:space="preserve">Produse laminate plate, din fier sau din oteluri nealiate; Panouri fibrolemnoase sau din alte materiale lemnoase; produse de înfrumusețare sau de machiaj; sîrmă din fier sau din oțeluri nealiate; </w:t>
      </w:r>
      <w:r w:rsidRPr="00740B26">
        <w:rPr>
          <w:sz w:val="24"/>
          <w:szCs w:val="24"/>
          <w:lang w:val="fr-FR"/>
        </w:rPr>
        <w:t>etc.</w:t>
      </w:r>
    </w:p>
    <w:p w:rsidR="00096632" w:rsidRPr="00740B26" w:rsidRDefault="00096632" w:rsidP="00096632">
      <w:pPr>
        <w:jc w:val="center"/>
        <w:rPr>
          <w:b/>
          <w:sz w:val="24"/>
          <w:szCs w:val="24"/>
          <w:lang w:val="fr-FR"/>
        </w:rPr>
      </w:pPr>
    </w:p>
    <w:p w:rsidR="00096632" w:rsidRPr="00CA3492" w:rsidRDefault="00096632" w:rsidP="00096632">
      <w:pPr>
        <w:jc w:val="center"/>
        <w:rPr>
          <w:b/>
          <w:sz w:val="24"/>
          <w:szCs w:val="24"/>
        </w:rPr>
      </w:pPr>
      <w:proofErr w:type="gramStart"/>
      <w:r w:rsidRPr="00CA3492">
        <w:rPr>
          <w:b/>
          <w:sz w:val="24"/>
          <w:szCs w:val="24"/>
        </w:rPr>
        <w:t xml:space="preserve">Evoluția schimburilor comerciale bilaterale între Republica Moldova și </w:t>
      </w:r>
      <w:r>
        <w:rPr>
          <w:b/>
          <w:sz w:val="24"/>
          <w:szCs w:val="24"/>
        </w:rPr>
        <w:t>Marele Ducat de Luxemburg</w:t>
      </w:r>
      <w:r w:rsidRPr="00CA3492">
        <w:rPr>
          <w:b/>
          <w:sz w:val="24"/>
          <w:szCs w:val="24"/>
        </w:rPr>
        <w:t xml:space="preserve"> în perioada </w:t>
      </w:r>
      <w:r w:rsidR="009F25C7">
        <w:rPr>
          <w:b/>
          <w:sz w:val="24"/>
          <w:szCs w:val="24"/>
        </w:rPr>
        <w:t xml:space="preserve">anilor </w:t>
      </w:r>
      <w:r w:rsidRPr="00CA3492">
        <w:rPr>
          <w:b/>
          <w:sz w:val="24"/>
          <w:szCs w:val="24"/>
        </w:rPr>
        <w:t>2015-2016</w:t>
      </w:r>
      <w:r>
        <w:rPr>
          <w:b/>
          <w:sz w:val="24"/>
          <w:szCs w:val="24"/>
        </w:rPr>
        <w:br/>
      </w:r>
      <w:r w:rsidRPr="00CA3492">
        <w:rPr>
          <w:b/>
          <w:sz w:val="24"/>
          <w:szCs w:val="24"/>
        </w:rPr>
        <w:t xml:space="preserve">                                                                               </w:t>
      </w:r>
      <w:r w:rsidR="009F25C7">
        <w:rPr>
          <w:b/>
          <w:sz w:val="24"/>
          <w:szCs w:val="24"/>
        </w:rPr>
        <w:t xml:space="preserve">                            (mii</w:t>
      </w:r>
      <w:r w:rsidRPr="00CA3492">
        <w:rPr>
          <w:b/>
          <w:sz w:val="24"/>
          <w:szCs w:val="24"/>
        </w:rPr>
        <w:t>.</w:t>
      </w:r>
      <w:proofErr w:type="gramEnd"/>
      <w:r w:rsidRPr="00CA3492">
        <w:rPr>
          <w:b/>
          <w:sz w:val="24"/>
          <w:szCs w:val="24"/>
        </w:rPr>
        <w:t xml:space="preserve"> USD)</w:t>
      </w:r>
    </w:p>
    <w:tbl>
      <w:tblPr>
        <w:tblW w:w="8218"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CellMar>
          <w:left w:w="71" w:type="dxa"/>
          <w:right w:w="71" w:type="dxa"/>
        </w:tblCellMar>
        <w:tblLook w:val="0000" w:firstRow="0" w:lastRow="0" w:firstColumn="0" w:lastColumn="0" w:noHBand="0" w:noVBand="0"/>
      </w:tblPr>
      <w:tblGrid>
        <w:gridCol w:w="1275"/>
        <w:gridCol w:w="2552"/>
        <w:gridCol w:w="2381"/>
        <w:gridCol w:w="2010"/>
      </w:tblGrid>
      <w:tr w:rsidR="00096632" w:rsidRPr="00567A7A" w:rsidTr="00096632">
        <w:trPr>
          <w:trHeight w:val="649"/>
          <w:jc w:val="center"/>
        </w:trPr>
        <w:tc>
          <w:tcPr>
            <w:tcW w:w="1275" w:type="dxa"/>
            <w:tcBorders>
              <w:top w:val="single" w:sz="6" w:space="0" w:color="auto"/>
            </w:tcBorders>
            <w:vAlign w:val="center"/>
          </w:tcPr>
          <w:p w:rsidR="00096632" w:rsidRPr="00567A7A" w:rsidRDefault="00096632" w:rsidP="00096632">
            <w:pPr>
              <w:jc w:val="center"/>
              <w:rPr>
                <w:b/>
                <w:i/>
                <w:color w:val="000000"/>
                <w:sz w:val="22"/>
                <w:szCs w:val="22"/>
              </w:rPr>
            </w:pPr>
          </w:p>
        </w:tc>
        <w:tc>
          <w:tcPr>
            <w:tcW w:w="2552" w:type="dxa"/>
            <w:tcBorders>
              <w:top w:val="single" w:sz="6" w:space="0" w:color="auto"/>
            </w:tcBorders>
            <w:vAlign w:val="center"/>
          </w:tcPr>
          <w:p w:rsidR="00096632" w:rsidRPr="00567A7A" w:rsidRDefault="00096632" w:rsidP="00096632">
            <w:pPr>
              <w:jc w:val="center"/>
              <w:rPr>
                <w:b/>
                <w:i/>
                <w:color w:val="000000"/>
                <w:sz w:val="22"/>
                <w:szCs w:val="22"/>
              </w:rPr>
            </w:pPr>
            <w:r w:rsidRPr="00567A7A">
              <w:rPr>
                <w:b/>
                <w:i/>
                <w:sz w:val="22"/>
                <w:szCs w:val="22"/>
              </w:rPr>
              <w:t>2015</w:t>
            </w:r>
          </w:p>
        </w:tc>
        <w:tc>
          <w:tcPr>
            <w:tcW w:w="2381" w:type="dxa"/>
            <w:tcBorders>
              <w:top w:val="single" w:sz="6" w:space="0" w:color="auto"/>
            </w:tcBorders>
            <w:shd w:val="clear" w:color="auto" w:fill="D9D9D9"/>
            <w:vAlign w:val="center"/>
          </w:tcPr>
          <w:p w:rsidR="00096632" w:rsidRPr="00567A7A" w:rsidRDefault="00096632" w:rsidP="00096632">
            <w:pPr>
              <w:jc w:val="center"/>
              <w:rPr>
                <w:b/>
                <w:i/>
                <w:color w:val="000000"/>
                <w:sz w:val="22"/>
                <w:szCs w:val="22"/>
              </w:rPr>
            </w:pPr>
            <w:r w:rsidRPr="00567A7A">
              <w:rPr>
                <w:b/>
                <w:i/>
                <w:sz w:val="22"/>
                <w:szCs w:val="22"/>
              </w:rPr>
              <w:t>2016</w:t>
            </w:r>
          </w:p>
        </w:tc>
        <w:tc>
          <w:tcPr>
            <w:tcW w:w="2010" w:type="dxa"/>
            <w:tcBorders>
              <w:top w:val="single" w:sz="6" w:space="0" w:color="auto"/>
            </w:tcBorders>
            <w:vAlign w:val="center"/>
          </w:tcPr>
          <w:p w:rsidR="00096632" w:rsidRPr="00567A7A" w:rsidRDefault="00096632" w:rsidP="00096632">
            <w:pPr>
              <w:jc w:val="center"/>
              <w:rPr>
                <w:b/>
                <w:i/>
                <w:color w:val="000000"/>
                <w:sz w:val="22"/>
                <w:szCs w:val="22"/>
              </w:rPr>
            </w:pPr>
            <w:r w:rsidRPr="00567A7A">
              <w:rPr>
                <w:b/>
                <w:i/>
                <w:color w:val="000000"/>
                <w:sz w:val="22"/>
                <w:szCs w:val="22"/>
              </w:rPr>
              <w:t>Dinamica 2016/2015, %</w:t>
            </w:r>
          </w:p>
        </w:tc>
      </w:tr>
      <w:tr w:rsidR="00096632" w:rsidRPr="00567A7A" w:rsidTr="00567A7A">
        <w:trPr>
          <w:trHeight w:hRule="exact" w:val="340"/>
          <w:jc w:val="center"/>
        </w:trPr>
        <w:tc>
          <w:tcPr>
            <w:tcW w:w="1275" w:type="dxa"/>
          </w:tcPr>
          <w:p w:rsidR="00096632" w:rsidRPr="00567A7A" w:rsidRDefault="00096632" w:rsidP="00096632">
            <w:pPr>
              <w:rPr>
                <w:b/>
                <w:i/>
                <w:color w:val="000000"/>
                <w:sz w:val="22"/>
                <w:szCs w:val="22"/>
              </w:rPr>
            </w:pPr>
            <w:r w:rsidRPr="00567A7A">
              <w:rPr>
                <w:b/>
                <w:i/>
                <w:color w:val="000000"/>
                <w:sz w:val="22"/>
                <w:szCs w:val="22"/>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567A7A" w:rsidRPr="00567A7A" w:rsidRDefault="00567A7A" w:rsidP="00567A7A">
            <w:pPr>
              <w:jc w:val="center"/>
              <w:rPr>
                <w:b/>
                <w:sz w:val="22"/>
                <w:szCs w:val="22"/>
              </w:rPr>
            </w:pPr>
            <w:r w:rsidRPr="00567A7A">
              <w:rPr>
                <w:b/>
                <w:sz w:val="22"/>
                <w:szCs w:val="22"/>
              </w:rPr>
              <w:t>2 881,20</w:t>
            </w:r>
          </w:p>
          <w:p w:rsidR="00096632" w:rsidRPr="00567A7A" w:rsidRDefault="00096632" w:rsidP="009F25C7">
            <w:pPr>
              <w:jc w:val="center"/>
              <w:rPr>
                <w:b/>
                <w:color w:val="000000"/>
                <w:sz w:val="22"/>
                <w:szCs w:val="22"/>
              </w:rPr>
            </w:pP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9F25C7" w:rsidRPr="00567A7A" w:rsidRDefault="009F25C7" w:rsidP="009F25C7">
            <w:pPr>
              <w:jc w:val="center"/>
              <w:rPr>
                <w:b/>
                <w:sz w:val="22"/>
                <w:szCs w:val="22"/>
              </w:rPr>
            </w:pPr>
            <w:r w:rsidRPr="00567A7A">
              <w:rPr>
                <w:b/>
                <w:sz w:val="22"/>
                <w:szCs w:val="22"/>
              </w:rPr>
              <w:t>2</w:t>
            </w:r>
            <w:r w:rsidR="00567A7A" w:rsidRPr="00567A7A">
              <w:rPr>
                <w:b/>
                <w:sz w:val="22"/>
                <w:szCs w:val="22"/>
              </w:rPr>
              <w:t xml:space="preserve"> </w:t>
            </w:r>
            <w:r w:rsidRPr="00567A7A">
              <w:rPr>
                <w:b/>
                <w:sz w:val="22"/>
                <w:szCs w:val="22"/>
              </w:rPr>
              <w:t>528</w:t>
            </w:r>
            <w:r w:rsidR="00567A7A" w:rsidRPr="00567A7A">
              <w:rPr>
                <w:b/>
                <w:sz w:val="22"/>
                <w:szCs w:val="22"/>
              </w:rPr>
              <w:t>,</w:t>
            </w:r>
            <w:r w:rsidRPr="00567A7A">
              <w:rPr>
                <w:b/>
                <w:sz w:val="22"/>
                <w:szCs w:val="22"/>
              </w:rPr>
              <w:t>63</w:t>
            </w:r>
          </w:p>
          <w:p w:rsidR="00096632" w:rsidRPr="00567A7A" w:rsidRDefault="00096632" w:rsidP="009F25C7">
            <w:pPr>
              <w:jc w:val="center"/>
              <w:rPr>
                <w:b/>
                <w:sz w:val="22"/>
                <w:szCs w:val="22"/>
              </w:rPr>
            </w:pPr>
          </w:p>
        </w:tc>
        <w:tc>
          <w:tcPr>
            <w:tcW w:w="2010" w:type="dxa"/>
            <w:tcBorders>
              <w:top w:val="single" w:sz="4" w:space="0" w:color="auto"/>
              <w:left w:val="nil"/>
              <w:bottom w:val="single" w:sz="4" w:space="0" w:color="auto"/>
              <w:right w:val="single" w:sz="4" w:space="0" w:color="auto"/>
            </w:tcBorders>
            <w:shd w:val="clear" w:color="auto" w:fill="auto"/>
            <w:vAlign w:val="center"/>
          </w:tcPr>
          <w:p w:rsidR="00096632" w:rsidRPr="00567A7A" w:rsidRDefault="00567A7A" w:rsidP="009F25C7">
            <w:pPr>
              <w:jc w:val="center"/>
              <w:rPr>
                <w:b/>
                <w:color w:val="000000"/>
                <w:sz w:val="22"/>
                <w:szCs w:val="22"/>
              </w:rPr>
            </w:pPr>
            <w:r>
              <w:rPr>
                <w:b/>
                <w:color w:val="000000"/>
                <w:sz w:val="22"/>
                <w:szCs w:val="22"/>
              </w:rPr>
              <w:t>-12,24</w:t>
            </w:r>
          </w:p>
        </w:tc>
      </w:tr>
      <w:tr w:rsidR="00096632" w:rsidRPr="00567A7A" w:rsidTr="00096632">
        <w:trPr>
          <w:trHeight w:hRule="exact" w:val="340"/>
          <w:jc w:val="center"/>
        </w:trPr>
        <w:tc>
          <w:tcPr>
            <w:tcW w:w="1275" w:type="dxa"/>
          </w:tcPr>
          <w:p w:rsidR="00096632" w:rsidRPr="00567A7A" w:rsidRDefault="00096632" w:rsidP="00096632">
            <w:pPr>
              <w:rPr>
                <w:b/>
                <w:i/>
                <w:color w:val="000000"/>
                <w:sz w:val="22"/>
                <w:szCs w:val="22"/>
              </w:rPr>
            </w:pPr>
            <w:r w:rsidRPr="00567A7A">
              <w:rPr>
                <w:b/>
                <w:i/>
                <w:color w:val="000000"/>
                <w:sz w:val="22"/>
                <w:szCs w:val="22"/>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567A7A" w:rsidRPr="00567A7A" w:rsidRDefault="00567A7A" w:rsidP="00567A7A">
            <w:pPr>
              <w:jc w:val="center"/>
              <w:rPr>
                <w:sz w:val="22"/>
                <w:szCs w:val="22"/>
              </w:rPr>
            </w:pPr>
            <w:r w:rsidRPr="00567A7A">
              <w:rPr>
                <w:sz w:val="22"/>
                <w:szCs w:val="22"/>
              </w:rPr>
              <w:t>358,86</w:t>
            </w:r>
          </w:p>
          <w:p w:rsidR="00096632" w:rsidRPr="00567A7A" w:rsidRDefault="00096632" w:rsidP="009F25C7">
            <w:pPr>
              <w:jc w:val="center"/>
              <w:rPr>
                <w:color w:val="000000"/>
                <w:sz w:val="22"/>
                <w:szCs w:val="22"/>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9F25C7" w:rsidRPr="00567A7A" w:rsidRDefault="009F25C7" w:rsidP="009F25C7">
            <w:pPr>
              <w:jc w:val="center"/>
              <w:rPr>
                <w:sz w:val="22"/>
                <w:szCs w:val="22"/>
              </w:rPr>
            </w:pPr>
            <w:r w:rsidRPr="00567A7A">
              <w:rPr>
                <w:sz w:val="22"/>
                <w:szCs w:val="22"/>
              </w:rPr>
              <w:t>98</w:t>
            </w:r>
            <w:r w:rsidR="00567A7A" w:rsidRPr="00567A7A">
              <w:rPr>
                <w:sz w:val="22"/>
                <w:szCs w:val="22"/>
              </w:rPr>
              <w:t>,</w:t>
            </w:r>
            <w:r w:rsidRPr="00567A7A">
              <w:rPr>
                <w:sz w:val="22"/>
                <w:szCs w:val="22"/>
              </w:rPr>
              <w:t>85</w:t>
            </w:r>
          </w:p>
          <w:p w:rsidR="00096632" w:rsidRPr="00567A7A" w:rsidRDefault="00096632" w:rsidP="009F25C7">
            <w:pPr>
              <w:jc w:val="center"/>
              <w:rPr>
                <w:bCs/>
                <w:color w:val="000000"/>
                <w:sz w:val="22"/>
                <w:szCs w:val="22"/>
              </w:rPr>
            </w:pPr>
          </w:p>
        </w:tc>
        <w:tc>
          <w:tcPr>
            <w:tcW w:w="2010" w:type="dxa"/>
            <w:tcBorders>
              <w:top w:val="nil"/>
              <w:left w:val="nil"/>
              <w:bottom w:val="single" w:sz="4" w:space="0" w:color="auto"/>
              <w:right w:val="single" w:sz="4" w:space="0" w:color="auto"/>
            </w:tcBorders>
            <w:shd w:val="clear" w:color="auto" w:fill="auto"/>
            <w:vAlign w:val="bottom"/>
          </w:tcPr>
          <w:p w:rsidR="00096632" w:rsidRPr="00567A7A" w:rsidRDefault="00567A7A" w:rsidP="00096632">
            <w:pPr>
              <w:jc w:val="center"/>
              <w:rPr>
                <w:color w:val="000000"/>
                <w:sz w:val="22"/>
                <w:szCs w:val="22"/>
              </w:rPr>
            </w:pPr>
            <w:r>
              <w:rPr>
                <w:color w:val="000000"/>
                <w:sz w:val="22"/>
                <w:szCs w:val="22"/>
              </w:rPr>
              <w:t>-72,45</w:t>
            </w:r>
          </w:p>
        </w:tc>
      </w:tr>
      <w:tr w:rsidR="00096632" w:rsidRPr="00567A7A" w:rsidTr="00096632">
        <w:trPr>
          <w:trHeight w:hRule="exact" w:val="340"/>
          <w:jc w:val="center"/>
        </w:trPr>
        <w:tc>
          <w:tcPr>
            <w:tcW w:w="1275" w:type="dxa"/>
          </w:tcPr>
          <w:p w:rsidR="00096632" w:rsidRPr="00567A7A" w:rsidRDefault="00096632" w:rsidP="00096632">
            <w:pPr>
              <w:rPr>
                <w:b/>
                <w:i/>
                <w:color w:val="000000"/>
                <w:sz w:val="22"/>
                <w:szCs w:val="22"/>
              </w:rPr>
            </w:pPr>
            <w:r w:rsidRPr="00567A7A">
              <w:rPr>
                <w:b/>
                <w:i/>
                <w:color w:val="000000"/>
                <w:sz w:val="22"/>
                <w:szCs w:val="22"/>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567A7A" w:rsidRPr="00567A7A" w:rsidRDefault="00567A7A" w:rsidP="00567A7A">
            <w:pPr>
              <w:jc w:val="center"/>
              <w:rPr>
                <w:sz w:val="22"/>
                <w:szCs w:val="22"/>
              </w:rPr>
            </w:pPr>
            <w:r w:rsidRPr="00567A7A">
              <w:rPr>
                <w:sz w:val="22"/>
                <w:szCs w:val="22"/>
              </w:rPr>
              <w:t>2 522,34</w:t>
            </w:r>
          </w:p>
          <w:p w:rsidR="00096632" w:rsidRPr="00567A7A" w:rsidRDefault="00096632" w:rsidP="009F25C7">
            <w:pPr>
              <w:jc w:val="center"/>
              <w:rPr>
                <w:color w:val="000000"/>
                <w:sz w:val="22"/>
                <w:szCs w:val="22"/>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9F25C7" w:rsidRPr="00567A7A" w:rsidRDefault="009F25C7" w:rsidP="009F25C7">
            <w:pPr>
              <w:jc w:val="center"/>
              <w:rPr>
                <w:sz w:val="22"/>
                <w:szCs w:val="22"/>
              </w:rPr>
            </w:pPr>
            <w:r w:rsidRPr="00567A7A">
              <w:rPr>
                <w:sz w:val="22"/>
                <w:szCs w:val="22"/>
              </w:rPr>
              <w:t>2</w:t>
            </w:r>
            <w:r w:rsidR="00567A7A" w:rsidRPr="00567A7A">
              <w:rPr>
                <w:sz w:val="22"/>
                <w:szCs w:val="22"/>
              </w:rPr>
              <w:t xml:space="preserve"> </w:t>
            </w:r>
            <w:r w:rsidRPr="00567A7A">
              <w:rPr>
                <w:sz w:val="22"/>
                <w:szCs w:val="22"/>
              </w:rPr>
              <w:t>429</w:t>
            </w:r>
            <w:r w:rsidR="00567A7A" w:rsidRPr="00567A7A">
              <w:rPr>
                <w:sz w:val="22"/>
                <w:szCs w:val="22"/>
              </w:rPr>
              <w:t>,</w:t>
            </w:r>
            <w:r w:rsidRPr="00567A7A">
              <w:rPr>
                <w:sz w:val="22"/>
                <w:szCs w:val="22"/>
              </w:rPr>
              <w:t>79</w:t>
            </w:r>
          </w:p>
          <w:p w:rsidR="00096632" w:rsidRPr="00567A7A" w:rsidRDefault="00096632" w:rsidP="009F25C7">
            <w:pPr>
              <w:jc w:val="center"/>
              <w:rPr>
                <w:bCs/>
                <w:color w:val="000000"/>
                <w:sz w:val="22"/>
                <w:szCs w:val="22"/>
              </w:rPr>
            </w:pPr>
          </w:p>
        </w:tc>
        <w:tc>
          <w:tcPr>
            <w:tcW w:w="2010" w:type="dxa"/>
            <w:tcBorders>
              <w:top w:val="nil"/>
              <w:left w:val="nil"/>
              <w:bottom w:val="single" w:sz="4" w:space="0" w:color="auto"/>
              <w:right w:val="single" w:sz="4" w:space="0" w:color="auto"/>
            </w:tcBorders>
            <w:shd w:val="clear" w:color="auto" w:fill="auto"/>
            <w:vAlign w:val="bottom"/>
          </w:tcPr>
          <w:p w:rsidR="00096632" w:rsidRPr="00567A7A" w:rsidRDefault="00567A7A" w:rsidP="00096632">
            <w:pPr>
              <w:jc w:val="center"/>
              <w:rPr>
                <w:color w:val="000000"/>
                <w:sz w:val="22"/>
                <w:szCs w:val="22"/>
              </w:rPr>
            </w:pPr>
            <w:r>
              <w:rPr>
                <w:color w:val="000000"/>
                <w:sz w:val="22"/>
                <w:szCs w:val="22"/>
              </w:rPr>
              <w:t>-3,67</w:t>
            </w:r>
          </w:p>
        </w:tc>
      </w:tr>
      <w:tr w:rsidR="00096632" w:rsidRPr="00567A7A" w:rsidTr="00096632">
        <w:trPr>
          <w:trHeight w:hRule="exact" w:val="340"/>
          <w:jc w:val="center"/>
        </w:trPr>
        <w:tc>
          <w:tcPr>
            <w:tcW w:w="1275" w:type="dxa"/>
            <w:tcBorders>
              <w:bottom w:val="single" w:sz="6" w:space="0" w:color="auto"/>
            </w:tcBorders>
          </w:tcPr>
          <w:p w:rsidR="00096632" w:rsidRPr="00567A7A" w:rsidRDefault="00096632" w:rsidP="00096632">
            <w:pPr>
              <w:rPr>
                <w:b/>
                <w:i/>
                <w:color w:val="000000"/>
                <w:sz w:val="22"/>
                <w:szCs w:val="22"/>
              </w:rPr>
            </w:pPr>
            <w:r w:rsidRPr="00567A7A">
              <w:rPr>
                <w:b/>
                <w:i/>
                <w:color w:val="000000"/>
                <w:sz w:val="22"/>
                <w:szCs w:val="22"/>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567A7A" w:rsidRPr="00567A7A" w:rsidRDefault="00567A7A" w:rsidP="00567A7A">
            <w:pPr>
              <w:jc w:val="center"/>
              <w:rPr>
                <w:sz w:val="22"/>
                <w:szCs w:val="22"/>
              </w:rPr>
            </w:pPr>
            <w:r w:rsidRPr="00567A7A">
              <w:rPr>
                <w:sz w:val="22"/>
                <w:szCs w:val="22"/>
              </w:rPr>
              <w:t>-2 163,48</w:t>
            </w:r>
          </w:p>
          <w:p w:rsidR="00096632" w:rsidRPr="00567A7A" w:rsidRDefault="00096632" w:rsidP="00567A7A">
            <w:pPr>
              <w:rPr>
                <w:color w:val="000000"/>
                <w:sz w:val="22"/>
                <w:szCs w:val="22"/>
              </w:rPr>
            </w:pPr>
          </w:p>
        </w:tc>
        <w:tc>
          <w:tcPr>
            <w:tcW w:w="2381" w:type="dxa"/>
            <w:tcBorders>
              <w:top w:val="nil"/>
              <w:left w:val="nil"/>
              <w:bottom w:val="single" w:sz="4" w:space="0" w:color="auto"/>
              <w:right w:val="single" w:sz="4" w:space="0" w:color="auto"/>
            </w:tcBorders>
            <w:shd w:val="clear" w:color="auto" w:fill="D9D9D9" w:themeFill="background1" w:themeFillShade="D9"/>
            <w:vAlign w:val="bottom"/>
          </w:tcPr>
          <w:p w:rsidR="009F25C7" w:rsidRPr="00567A7A" w:rsidRDefault="009F25C7" w:rsidP="009F25C7">
            <w:pPr>
              <w:jc w:val="center"/>
              <w:rPr>
                <w:sz w:val="22"/>
                <w:szCs w:val="22"/>
              </w:rPr>
            </w:pPr>
            <w:r w:rsidRPr="00567A7A">
              <w:rPr>
                <w:sz w:val="22"/>
                <w:szCs w:val="22"/>
              </w:rPr>
              <w:t>-2</w:t>
            </w:r>
            <w:r w:rsidR="00567A7A" w:rsidRPr="00567A7A">
              <w:rPr>
                <w:sz w:val="22"/>
                <w:szCs w:val="22"/>
              </w:rPr>
              <w:t xml:space="preserve"> </w:t>
            </w:r>
            <w:r w:rsidRPr="00567A7A">
              <w:rPr>
                <w:sz w:val="22"/>
                <w:szCs w:val="22"/>
              </w:rPr>
              <w:t>330</w:t>
            </w:r>
            <w:r w:rsidR="00567A7A" w:rsidRPr="00567A7A">
              <w:rPr>
                <w:sz w:val="22"/>
                <w:szCs w:val="22"/>
              </w:rPr>
              <w:t>,</w:t>
            </w:r>
            <w:r w:rsidRPr="00567A7A">
              <w:rPr>
                <w:sz w:val="22"/>
                <w:szCs w:val="22"/>
              </w:rPr>
              <w:t>94</w:t>
            </w:r>
          </w:p>
          <w:p w:rsidR="00096632" w:rsidRPr="00567A7A" w:rsidRDefault="00096632" w:rsidP="009F25C7">
            <w:pPr>
              <w:jc w:val="center"/>
              <w:rPr>
                <w:sz w:val="22"/>
                <w:szCs w:val="22"/>
              </w:rPr>
            </w:pPr>
          </w:p>
        </w:tc>
        <w:tc>
          <w:tcPr>
            <w:tcW w:w="2010" w:type="dxa"/>
            <w:tcBorders>
              <w:top w:val="nil"/>
              <w:left w:val="nil"/>
              <w:bottom w:val="single" w:sz="4" w:space="0" w:color="auto"/>
              <w:right w:val="single" w:sz="4" w:space="0" w:color="auto"/>
            </w:tcBorders>
            <w:shd w:val="clear" w:color="auto" w:fill="auto"/>
            <w:vAlign w:val="bottom"/>
          </w:tcPr>
          <w:p w:rsidR="00096632" w:rsidRPr="00567A7A" w:rsidRDefault="00096632" w:rsidP="00096632">
            <w:pPr>
              <w:jc w:val="center"/>
              <w:rPr>
                <w:color w:val="000000"/>
                <w:sz w:val="22"/>
                <w:szCs w:val="22"/>
              </w:rPr>
            </w:pPr>
          </w:p>
        </w:tc>
      </w:tr>
    </w:tbl>
    <w:p w:rsidR="00096632" w:rsidRPr="00E673F2" w:rsidRDefault="00096632" w:rsidP="0076190E">
      <w:pPr>
        <w:spacing w:before="100" w:beforeAutospacing="1" w:after="100" w:afterAutospacing="1"/>
        <w:ind w:right="-426"/>
        <w:jc w:val="center"/>
        <w:rPr>
          <w:sz w:val="24"/>
          <w:szCs w:val="24"/>
        </w:rPr>
      </w:pPr>
      <w:proofErr w:type="gramStart"/>
      <w:r w:rsidRPr="00E673F2">
        <w:rPr>
          <w:b/>
          <w:sz w:val="24"/>
          <w:szCs w:val="24"/>
        </w:rPr>
        <w:t>Principale mărfuri exportate (mi</w:t>
      </w:r>
      <w:r>
        <w:rPr>
          <w:b/>
          <w:sz w:val="24"/>
          <w:szCs w:val="24"/>
        </w:rPr>
        <w:t>i</w:t>
      </w:r>
      <w:r w:rsidRPr="00E673F2">
        <w:rPr>
          <w:b/>
          <w:sz w:val="24"/>
          <w:szCs w:val="24"/>
        </w:rPr>
        <w:t>.</w:t>
      </w:r>
      <w:proofErr w:type="gramEnd"/>
      <w:r w:rsidRPr="00E673F2">
        <w:rPr>
          <w:b/>
          <w:sz w:val="24"/>
          <w:szCs w:val="24"/>
        </w:rPr>
        <w:t xml:space="preserve"> USD)</w:t>
      </w:r>
    </w:p>
    <w:tbl>
      <w:tblPr>
        <w:tblW w:w="9762" w:type="dxa"/>
        <w:jc w:val="center"/>
        <w:tblLook w:val="00A0" w:firstRow="1" w:lastRow="0" w:firstColumn="1" w:lastColumn="0" w:noHBand="0" w:noVBand="0"/>
      </w:tblPr>
      <w:tblGrid>
        <w:gridCol w:w="656"/>
        <w:gridCol w:w="3624"/>
        <w:gridCol w:w="1452"/>
        <w:gridCol w:w="1440"/>
        <w:gridCol w:w="1158"/>
        <w:gridCol w:w="1432"/>
      </w:tblGrid>
      <w:tr w:rsidR="00096632" w:rsidRPr="00307EC8" w:rsidTr="00096632">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096632" w:rsidRPr="00307EC8" w:rsidRDefault="00096632" w:rsidP="00096632">
            <w:pPr>
              <w:jc w:val="center"/>
              <w:rPr>
                <w:b/>
                <w:bCs/>
                <w:color w:val="000000"/>
                <w:sz w:val="22"/>
                <w:szCs w:val="22"/>
                <w:lang w:eastAsia="ro-RO"/>
              </w:rPr>
            </w:pPr>
            <w:r w:rsidRPr="00307EC8">
              <w:rPr>
                <w:b/>
                <w:bCs/>
                <w:color w:val="000000"/>
                <w:sz w:val="22"/>
                <w:szCs w:val="22"/>
                <w:lang w:eastAsia="ro-RO"/>
              </w:rPr>
              <w:t>NM</w:t>
            </w:r>
          </w:p>
        </w:tc>
        <w:tc>
          <w:tcPr>
            <w:tcW w:w="3624" w:type="dxa"/>
            <w:tcBorders>
              <w:top w:val="single" w:sz="4" w:space="0" w:color="auto"/>
              <w:left w:val="nil"/>
              <w:bottom w:val="single" w:sz="4" w:space="0" w:color="auto"/>
              <w:right w:val="single" w:sz="4" w:space="0" w:color="auto"/>
            </w:tcBorders>
            <w:shd w:val="clear" w:color="000000" w:fill="FFFFFF"/>
          </w:tcPr>
          <w:p w:rsidR="00096632" w:rsidRPr="00307EC8" w:rsidRDefault="00096632" w:rsidP="00096632">
            <w:pPr>
              <w:jc w:val="center"/>
              <w:rPr>
                <w:b/>
                <w:bCs/>
                <w:color w:val="000000"/>
                <w:sz w:val="22"/>
                <w:szCs w:val="22"/>
                <w:lang w:eastAsia="ro-RO"/>
              </w:rPr>
            </w:pPr>
            <w:r w:rsidRPr="00307EC8">
              <w:rPr>
                <w:b/>
                <w:bCs/>
                <w:color w:val="000000"/>
                <w:sz w:val="22"/>
                <w:szCs w:val="22"/>
                <w:lang w:eastAsia="ro-RO"/>
              </w:rPr>
              <w:t>Mărfuri exportate</w:t>
            </w:r>
          </w:p>
        </w:tc>
        <w:tc>
          <w:tcPr>
            <w:tcW w:w="1452" w:type="dxa"/>
            <w:tcBorders>
              <w:top w:val="single" w:sz="4" w:space="0" w:color="auto"/>
              <w:left w:val="nil"/>
              <w:bottom w:val="single" w:sz="4" w:space="0" w:color="auto"/>
              <w:right w:val="single" w:sz="4" w:space="0" w:color="auto"/>
            </w:tcBorders>
            <w:shd w:val="clear" w:color="000000" w:fill="FFFFFF"/>
            <w:noWrap/>
            <w:vAlign w:val="center"/>
          </w:tcPr>
          <w:p w:rsidR="00096632" w:rsidRPr="00307EC8" w:rsidRDefault="00096632" w:rsidP="00096632">
            <w:pPr>
              <w:jc w:val="center"/>
              <w:rPr>
                <w:b/>
                <w:i/>
                <w:color w:val="000000"/>
                <w:sz w:val="22"/>
                <w:szCs w:val="22"/>
              </w:rPr>
            </w:pPr>
            <w:r w:rsidRPr="00307EC8">
              <w:rPr>
                <w:b/>
                <w:bCs/>
                <w:sz w:val="22"/>
                <w:szCs w:val="22"/>
              </w:rPr>
              <w:t>2015</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096632" w:rsidRPr="00307EC8" w:rsidRDefault="00096632" w:rsidP="00096632">
            <w:pPr>
              <w:jc w:val="center"/>
              <w:rPr>
                <w:b/>
                <w:bCs/>
                <w:sz w:val="22"/>
                <w:szCs w:val="22"/>
              </w:rPr>
            </w:pPr>
            <w:r w:rsidRPr="00307EC8">
              <w:rPr>
                <w:b/>
                <w:bCs/>
                <w:sz w:val="22"/>
                <w:szCs w:val="22"/>
              </w:rPr>
              <w:t>2016</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096632" w:rsidRPr="00307EC8" w:rsidRDefault="00096632" w:rsidP="00096632">
            <w:pPr>
              <w:tabs>
                <w:tab w:val="left" w:pos="10080"/>
              </w:tabs>
              <w:autoSpaceDE w:val="0"/>
              <w:autoSpaceDN w:val="0"/>
              <w:adjustRightInd w:val="0"/>
              <w:jc w:val="center"/>
              <w:rPr>
                <w:b/>
                <w:bCs/>
                <w:sz w:val="22"/>
                <w:szCs w:val="22"/>
              </w:rPr>
            </w:pPr>
            <w:r w:rsidRPr="00307EC8">
              <w:rPr>
                <w:b/>
                <w:bCs/>
                <w:sz w:val="22"/>
                <w:szCs w:val="22"/>
              </w:rPr>
              <w:t>Dinamica</w:t>
            </w:r>
          </w:p>
          <w:p w:rsidR="00096632" w:rsidRPr="00307EC8" w:rsidRDefault="00096632" w:rsidP="00096632">
            <w:pPr>
              <w:tabs>
                <w:tab w:val="left" w:pos="10080"/>
              </w:tabs>
              <w:autoSpaceDE w:val="0"/>
              <w:autoSpaceDN w:val="0"/>
              <w:adjustRightInd w:val="0"/>
              <w:jc w:val="center"/>
              <w:rPr>
                <w:b/>
                <w:bCs/>
                <w:sz w:val="22"/>
                <w:szCs w:val="22"/>
              </w:rPr>
            </w:pPr>
            <w:r w:rsidRPr="00307EC8">
              <w:rPr>
                <w:b/>
                <w:bCs/>
                <w:sz w:val="22"/>
                <w:szCs w:val="22"/>
              </w:rPr>
              <w:t xml:space="preserve">2016/2015 </w:t>
            </w:r>
            <w:r w:rsidR="00840079">
              <w:rPr>
                <w:b/>
                <w:bCs/>
                <w:sz w:val="22"/>
                <w:szCs w:val="22"/>
              </w:rPr>
              <w:t>(</w:t>
            </w:r>
            <w:r w:rsidRPr="00307EC8">
              <w:rPr>
                <w:b/>
                <w:bCs/>
                <w:sz w:val="22"/>
                <w:szCs w:val="22"/>
              </w:rPr>
              <w:t>%</w:t>
            </w:r>
            <w:r w:rsidR="00840079">
              <w:rPr>
                <w:b/>
                <w:bCs/>
                <w:sz w:val="22"/>
                <w:szCs w:val="22"/>
              </w:rPr>
              <w:t>)</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096632" w:rsidRPr="00307EC8" w:rsidRDefault="00096632" w:rsidP="00096632">
            <w:pPr>
              <w:tabs>
                <w:tab w:val="left" w:pos="10080"/>
              </w:tabs>
              <w:autoSpaceDE w:val="0"/>
              <w:autoSpaceDN w:val="0"/>
              <w:adjustRightInd w:val="0"/>
              <w:jc w:val="center"/>
              <w:rPr>
                <w:b/>
                <w:bCs/>
                <w:sz w:val="22"/>
                <w:szCs w:val="22"/>
              </w:rPr>
            </w:pPr>
            <w:r w:rsidRPr="00307EC8">
              <w:rPr>
                <w:b/>
                <w:bCs/>
                <w:sz w:val="22"/>
                <w:szCs w:val="22"/>
              </w:rPr>
              <w:t xml:space="preserve">Cota din totalul exporturilor </w:t>
            </w:r>
            <w:r w:rsidR="00840079">
              <w:rPr>
                <w:b/>
                <w:bCs/>
                <w:sz w:val="22"/>
                <w:szCs w:val="22"/>
              </w:rPr>
              <w:t>(</w:t>
            </w:r>
            <w:r w:rsidRPr="00307EC8">
              <w:rPr>
                <w:b/>
                <w:bCs/>
                <w:sz w:val="22"/>
                <w:szCs w:val="22"/>
              </w:rPr>
              <w:t>%</w:t>
            </w:r>
            <w:r w:rsidR="00840079">
              <w:rPr>
                <w:b/>
                <w:bCs/>
                <w:sz w:val="22"/>
                <w:szCs w:val="22"/>
              </w:rPr>
              <w:t>)</w:t>
            </w:r>
          </w:p>
        </w:tc>
      </w:tr>
      <w:tr w:rsidR="00096632" w:rsidRPr="00307EC8" w:rsidTr="00096632">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096632" w:rsidRPr="00307EC8" w:rsidRDefault="00096632" w:rsidP="00096632">
            <w:pPr>
              <w:rPr>
                <w:bCs/>
                <w:color w:val="000000"/>
                <w:sz w:val="22"/>
                <w:szCs w:val="22"/>
                <w:lang w:eastAsia="ro-RO"/>
              </w:rPr>
            </w:pPr>
          </w:p>
        </w:tc>
        <w:tc>
          <w:tcPr>
            <w:tcW w:w="3624" w:type="dxa"/>
            <w:tcBorders>
              <w:top w:val="single" w:sz="4" w:space="0" w:color="auto"/>
              <w:left w:val="nil"/>
              <w:bottom w:val="single" w:sz="4" w:space="0" w:color="auto"/>
              <w:right w:val="single" w:sz="4" w:space="0" w:color="auto"/>
            </w:tcBorders>
            <w:shd w:val="clear" w:color="000000" w:fill="FFFFFF"/>
            <w:vAlign w:val="center"/>
          </w:tcPr>
          <w:p w:rsidR="00096632" w:rsidRPr="00307EC8" w:rsidRDefault="00096632" w:rsidP="00096632">
            <w:pPr>
              <w:rPr>
                <w:b/>
                <w:bCs/>
                <w:color w:val="000000"/>
                <w:sz w:val="22"/>
                <w:szCs w:val="22"/>
                <w:lang w:eastAsia="ro-RO"/>
              </w:rPr>
            </w:pPr>
            <w:r w:rsidRPr="00307EC8">
              <w:rPr>
                <w:b/>
                <w:bCs/>
                <w:color w:val="000000"/>
                <w:sz w:val="22"/>
                <w:szCs w:val="22"/>
                <w:lang w:eastAsia="ro-RO"/>
              </w:rPr>
              <w:t>Export total</w:t>
            </w:r>
          </w:p>
        </w:tc>
        <w:tc>
          <w:tcPr>
            <w:tcW w:w="1452" w:type="dxa"/>
            <w:tcBorders>
              <w:top w:val="nil"/>
              <w:left w:val="single" w:sz="4" w:space="0" w:color="auto"/>
              <w:bottom w:val="single" w:sz="4" w:space="0" w:color="auto"/>
              <w:right w:val="single" w:sz="4" w:space="0" w:color="auto"/>
            </w:tcBorders>
            <w:shd w:val="clear" w:color="auto" w:fill="auto"/>
            <w:noWrap/>
            <w:vAlign w:val="center"/>
          </w:tcPr>
          <w:p w:rsidR="00096632" w:rsidRPr="00307EC8" w:rsidRDefault="00567A7A" w:rsidP="00567A7A">
            <w:pPr>
              <w:jc w:val="center"/>
              <w:rPr>
                <w:b/>
                <w:sz w:val="22"/>
                <w:szCs w:val="22"/>
              </w:rPr>
            </w:pPr>
            <w:r w:rsidRPr="00307EC8">
              <w:rPr>
                <w:b/>
                <w:sz w:val="22"/>
                <w:szCs w:val="22"/>
              </w:rPr>
              <w:t>358,86</w:t>
            </w:r>
          </w:p>
        </w:tc>
        <w:tc>
          <w:tcPr>
            <w:tcW w:w="1440" w:type="dxa"/>
            <w:tcBorders>
              <w:top w:val="nil"/>
              <w:left w:val="nil"/>
              <w:bottom w:val="single" w:sz="4" w:space="0" w:color="auto"/>
              <w:right w:val="single" w:sz="4" w:space="0" w:color="auto"/>
            </w:tcBorders>
            <w:shd w:val="clear" w:color="auto" w:fill="auto"/>
            <w:noWrap/>
            <w:vAlign w:val="center"/>
          </w:tcPr>
          <w:p w:rsidR="00096632" w:rsidRPr="00307EC8" w:rsidRDefault="00567A7A" w:rsidP="009F25C7">
            <w:pPr>
              <w:jc w:val="center"/>
              <w:rPr>
                <w:b/>
                <w:sz w:val="22"/>
                <w:szCs w:val="22"/>
              </w:rPr>
            </w:pPr>
            <w:r w:rsidRPr="00307EC8">
              <w:rPr>
                <w:b/>
                <w:sz w:val="22"/>
                <w:szCs w:val="22"/>
              </w:rPr>
              <w:t xml:space="preserve">98, </w:t>
            </w:r>
            <w:r w:rsidR="009F25C7" w:rsidRPr="00307EC8">
              <w:rPr>
                <w:b/>
                <w:sz w:val="22"/>
                <w:szCs w:val="22"/>
              </w:rPr>
              <w:t>85</w:t>
            </w:r>
          </w:p>
        </w:tc>
        <w:tc>
          <w:tcPr>
            <w:tcW w:w="1158" w:type="dxa"/>
            <w:tcBorders>
              <w:top w:val="nil"/>
              <w:left w:val="nil"/>
              <w:bottom w:val="single" w:sz="4" w:space="0" w:color="auto"/>
              <w:right w:val="single" w:sz="4" w:space="0" w:color="auto"/>
            </w:tcBorders>
            <w:shd w:val="clear" w:color="auto" w:fill="auto"/>
            <w:noWrap/>
            <w:vAlign w:val="center"/>
          </w:tcPr>
          <w:p w:rsidR="00096632" w:rsidRPr="00307EC8" w:rsidRDefault="00567A7A" w:rsidP="00096632">
            <w:pPr>
              <w:jc w:val="center"/>
              <w:rPr>
                <w:b/>
                <w:color w:val="000000"/>
                <w:sz w:val="22"/>
                <w:szCs w:val="22"/>
              </w:rPr>
            </w:pPr>
            <w:r w:rsidRPr="00307EC8">
              <w:rPr>
                <w:b/>
                <w:color w:val="000000"/>
                <w:sz w:val="22"/>
                <w:szCs w:val="22"/>
              </w:rPr>
              <w:t>-72,45</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096632" w:rsidRPr="00307EC8" w:rsidRDefault="00096632" w:rsidP="00096632">
            <w:pPr>
              <w:jc w:val="center"/>
              <w:rPr>
                <w:b/>
                <w:sz w:val="22"/>
                <w:szCs w:val="22"/>
              </w:rPr>
            </w:pPr>
            <w:r w:rsidRPr="00307EC8">
              <w:rPr>
                <w:b/>
                <w:sz w:val="22"/>
                <w:szCs w:val="22"/>
              </w:rPr>
              <w:t>100</w:t>
            </w:r>
          </w:p>
        </w:tc>
      </w:tr>
      <w:tr w:rsidR="003B019A" w:rsidRPr="00307EC8" w:rsidTr="00307EC8">
        <w:trPr>
          <w:trHeight w:val="347"/>
          <w:jc w:val="center"/>
        </w:trPr>
        <w:tc>
          <w:tcPr>
            <w:tcW w:w="656" w:type="dxa"/>
            <w:tcBorders>
              <w:top w:val="nil"/>
              <w:left w:val="single" w:sz="4" w:space="0" w:color="auto"/>
              <w:bottom w:val="single" w:sz="4" w:space="0" w:color="auto"/>
              <w:right w:val="single" w:sz="4" w:space="0" w:color="auto"/>
            </w:tcBorders>
            <w:shd w:val="clear" w:color="000000" w:fill="FFFFFF"/>
          </w:tcPr>
          <w:p w:rsidR="003B019A" w:rsidRPr="00307EC8" w:rsidRDefault="003B019A">
            <w:pPr>
              <w:jc w:val="center"/>
              <w:rPr>
                <w:b/>
                <w:bCs/>
                <w:sz w:val="22"/>
                <w:szCs w:val="22"/>
              </w:rPr>
            </w:pPr>
            <w:r w:rsidRPr="00307EC8">
              <w:rPr>
                <w:b/>
                <w:bCs/>
                <w:sz w:val="22"/>
                <w:szCs w:val="22"/>
              </w:rPr>
              <w:t>3004</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3B019A" w:rsidRPr="00307EC8" w:rsidRDefault="003B019A">
            <w:pPr>
              <w:rPr>
                <w:b/>
                <w:bCs/>
                <w:sz w:val="22"/>
                <w:szCs w:val="22"/>
              </w:rPr>
            </w:pPr>
            <w:r w:rsidRPr="00307EC8">
              <w:rPr>
                <w:b/>
                <w:bCs/>
                <w:sz w:val="22"/>
                <w:szCs w:val="22"/>
              </w:rPr>
              <w:t>Medicamente (cu exceptia produselor de la pozitiile 3002, 3005 sau 3006) constituite din produse amestecate sau neamestecate, preparate in scopuri terapeutice sau profilactice, prezentate sub forma de doze (inclusiv cele prezentate in forma de sistem terapeutic transdermic) sau conditionate pentru vinzarea cu amanuntul:</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3B019A" w:rsidRPr="00307EC8" w:rsidRDefault="003B019A" w:rsidP="00307EC8">
            <w:pPr>
              <w:jc w:val="center"/>
              <w:rPr>
                <w:sz w:val="22"/>
                <w:szCs w:val="22"/>
              </w:rPr>
            </w:pPr>
            <w:r w:rsidRPr="00307EC8">
              <w:rPr>
                <w:sz w:val="22"/>
                <w:szCs w:val="22"/>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3B019A" w:rsidRPr="00307EC8" w:rsidRDefault="003B019A" w:rsidP="00307EC8">
            <w:pPr>
              <w:jc w:val="center"/>
              <w:rPr>
                <w:sz w:val="22"/>
                <w:szCs w:val="22"/>
              </w:rPr>
            </w:pPr>
            <w:r w:rsidRPr="00307EC8">
              <w:rPr>
                <w:sz w:val="22"/>
                <w:szCs w:val="22"/>
              </w:rPr>
              <w:t>76</w:t>
            </w:r>
            <w:r w:rsidR="00307EC8" w:rsidRPr="00307EC8">
              <w:rPr>
                <w:sz w:val="22"/>
                <w:szCs w:val="22"/>
              </w:rPr>
              <w:t>,</w:t>
            </w:r>
            <w:r w:rsidRPr="00307EC8">
              <w:rPr>
                <w:sz w:val="22"/>
                <w:szCs w:val="22"/>
              </w:rPr>
              <w:t>65</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019A" w:rsidRPr="00307EC8" w:rsidRDefault="00307EC8" w:rsidP="00096632">
            <w:pPr>
              <w:jc w:val="center"/>
              <w:rPr>
                <w:color w:val="000000"/>
                <w:sz w:val="22"/>
                <w:szCs w:val="22"/>
              </w:rPr>
            </w:pPr>
            <w:r w:rsidRPr="00307EC8">
              <w:rPr>
                <w:color w:val="000000"/>
                <w:sz w:val="22"/>
                <w:szCs w:val="22"/>
              </w:rPr>
              <w:t>+76,65 mii USD</w:t>
            </w:r>
          </w:p>
        </w:tc>
        <w:tc>
          <w:tcPr>
            <w:tcW w:w="1432" w:type="dxa"/>
            <w:tcBorders>
              <w:top w:val="single" w:sz="4" w:space="0" w:color="auto"/>
              <w:left w:val="nil"/>
              <w:bottom w:val="single" w:sz="4" w:space="0" w:color="auto"/>
              <w:right w:val="single" w:sz="4" w:space="0" w:color="auto"/>
            </w:tcBorders>
            <w:shd w:val="clear" w:color="auto" w:fill="auto"/>
            <w:vAlign w:val="center"/>
          </w:tcPr>
          <w:p w:rsidR="003B019A" w:rsidRPr="00307EC8" w:rsidRDefault="00307EC8" w:rsidP="00096632">
            <w:pPr>
              <w:jc w:val="center"/>
              <w:rPr>
                <w:color w:val="000000"/>
                <w:sz w:val="22"/>
                <w:szCs w:val="22"/>
              </w:rPr>
            </w:pPr>
            <w:r w:rsidRPr="00307EC8">
              <w:rPr>
                <w:color w:val="000000"/>
                <w:sz w:val="22"/>
                <w:szCs w:val="22"/>
              </w:rPr>
              <w:t>77,5</w:t>
            </w:r>
          </w:p>
        </w:tc>
      </w:tr>
      <w:tr w:rsidR="003B019A" w:rsidRPr="00307EC8" w:rsidTr="00307EC8">
        <w:trPr>
          <w:trHeight w:val="315"/>
          <w:jc w:val="center"/>
        </w:trPr>
        <w:tc>
          <w:tcPr>
            <w:tcW w:w="656" w:type="dxa"/>
            <w:tcBorders>
              <w:top w:val="nil"/>
              <w:left w:val="single" w:sz="4" w:space="0" w:color="auto"/>
              <w:bottom w:val="single" w:sz="4" w:space="0" w:color="auto"/>
              <w:right w:val="single" w:sz="4" w:space="0" w:color="auto"/>
            </w:tcBorders>
            <w:shd w:val="clear" w:color="000000" w:fill="FFFFFF"/>
          </w:tcPr>
          <w:p w:rsidR="003B019A" w:rsidRPr="00307EC8" w:rsidRDefault="003B019A">
            <w:pPr>
              <w:jc w:val="center"/>
              <w:rPr>
                <w:b/>
                <w:bCs/>
                <w:sz w:val="22"/>
                <w:szCs w:val="22"/>
              </w:rPr>
            </w:pPr>
            <w:r w:rsidRPr="00307EC8">
              <w:rPr>
                <w:b/>
                <w:bCs/>
                <w:sz w:val="22"/>
                <w:szCs w:val="22"/>
              </w:rPr>
              <w:t>4418</w:t>
            </w:r>
          </w:p>
        </w:tc>
        <w:tc>
          <w:tcPr>
            <w:tcW w:w="3624" w:type="dxa"/>
            <w:tcBorders>
              <w:top w:val="nil"/>
              <w:left w:val="single" w:sz="4" w:space="0" w:color="auto"/>
              <w:bottom w:val="single" w:sz="4" w:space="0" w:color="auto"/>
              <w:right w:val="single" w:sz="4" w:space="0" w:color="auto"/>
            </w:tcBorders>
            <w:shd w:val="clear" w:color="auto" w:fill="auto"/>
          </w:tcPr>
          <w:p w:rsidR="003B019A" w:rsidRPr="00740B26" w:rsidRDefault="003B019A">
            <w:pPr>
              <w:rPr>
                <w:b/>
                <w:bCs/>
                <w:sz w:val="22"/>
                <w:szCs w:val="22"/>
                <w:lang w:val="fr-FR"/>
              </w:rPr>
            </w:pPr>
            <w:r w:rsidRPr="00740B26">
              <w:rPr>
                <w:b/>
                <w:bCs/>
                <w:sz w:val="22"/>
                <w:szCs w:val="22"/>
                <w:lang w:val="fr-FR"/>
              </w:rPr>
              <w:t xml:space="preserve">Lucrari de timplarie si piese de dulgherie pentru constructii, inclusiv panouri celulare, panouri asamblate pentru acoperit podeaua </w:t>
            </w:r>
            <w:r w:rsidRPr="00740B26">
              <w:rPr>
                <w:b/>
                <w:bCs/>
                <w:sz w:val="22"/>
                <w:szCs w:val="22"/>
                <w:lang w:val="fr-FR"/>
              </w:rPr>
              <w:lastRenderedPageBreak/>
              <w:t>si sindrile („shingles”si „shakes”), din lemn:</w:t>
            </w:r>
          </w:p>
        </w:tc>
        <w:tc>
          <w:tcPr>
            <w:tcW w:w="1452" w:type="dxa"/>
            <w:tcBorders>
              <w:top w:val="nil"/>
              <w:left w:val="nil"/>
              <w:bottom w:val="single" w:sz="4" w:space="0" w:color="auto"/>
              <w:right w:val="single" w:sz="4" w:space="0" w:color="auto"/>
            </w:tcBorders>
            <w:shd w:val="clear" w:color="auto" w:fill="auto"/>
            <w:noWrap/>
            <w:vAlign w:val="center"/>
          </w:tcPr>
          <w:p w:rsidR="003B019A" w:rsidRPr="00307EC8" w:rsidRDefault="003B019A" w:rsidP="00307EC8">
            <w:pPr>
              <w:jc w:val="center"/>
              <w:rPr>
                <w:sz w:val="22"/>
                <w:szCs w:val="22"/>
              </w:rPr>
            </w:pPr>
            <w:r w:rsidRPr="00307EC8">
              <w:rPr>
                <w:sz w:val="22"/>
                <w:szCs w:val="22"/>
              </w:rPr>
              <w:lastRenderedPageBreak/>
              <w:t>5</w:t>
            </w:r>
            <w:r w:rsidR="00307EC8" w:rsidRPr="00307EC8">
              <w:rPr>
                <w:sz w:val="22"/>
                <w:szCs w:val="22"/>
              </w:rPr>
              <w:t>,</w:t>
            </w:r>
            <w:r w:rsidRPr="00307EC8">
              <w:rPr>
                <w:sz w:val="22"/>
                <w:szCs w:val="22"/>
              </w:rPr>
              <w:t>35</w:t>
            </w:r>
          </w:p>
        </w:tc>
        <w:tc>
          <w:tcPr>
            <w:tcW w:w="1440" w:type="dxa"/>
            <w:tcBorders>
              <w:top w:val="nil"/>
              <w:left w:val="nil"/>
              <w:bottom w:val="single" w:sz="4" w:space="0" w:color="auto"/>
              <w:right w:val="single" w:sz="4" w:space="0" w:color="auto"/>
            </w:tcBorders>
            <w:shd w:val="clear" w:color="auto" w:fill="auto"/>
            <w:noWrap/>
            <w:vAlign w:val="center"/>
          </w:tcPr>
          <w:p w:rsidR="003B019A" w:rsidRPr="00307EC8" w:rsidRDefault="003B019A" w:rsidP="00307EC8">
            <w:pPr>
              <w:jc w:val="center"/>
              <w:rPr>
                <w:sz w:val="22"/>
                <w:szCs w:val="22"/>
              </w:rPr>
            </w:pPr>
            <w:r w:rsidRPr="00307EC8">
              <w:rPr>
                <w:sz w:val="22"/>
                <w:szCs w:val="22"/>
              </w:rPr>
              <w:t>14</w:t>
            </w:r>
            <w:r w:rsidR="00307EC8" w:rsidRPr="00307EC8">
              <w:rPr>
                <w:sz w:val="22"/>
                <w:szCs w:val="22"/>
              </w:rPr>
              <w:t>,</w:t>
            </w:r>
            <w:r w:rsidRPr="00307EC8">
              <w:rPr>
                <w:sz w:val="22"/>
                <w:szCs w:val="22"/>
              </w:rPr>
              <w:t>93</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3B019A" w:rsidRPr="00307EC8" w:rsidRDefault="00307EC8" w:rsidP="00096632">
            <w:pPr>
              <w:jc w:val="center"/>
              <w:rPr>
                <w:color w:val="000000"/>
                <w:sz w:val="22"/>
                <w:szCs w:val="22"/>
              </w:rPr>
            </w:pPr>
            <w:r w:rsidRPr="00307EC8">
              <w:rPr>
                <w:color w:val="000000"/>
                <w:sz w:val="22"/>
                <w:szCs w:val="22"/>
              </w:rPr>
              <w:t>+2,8 ori</w:t>
            </w:r>
          </w:p>
        </w:tc>
        <w:tc>
          <w:tcPr>
            <w:tcW w:w="1432" w:type="dxa"/>
            <w:tcBorders>
              <w:top w:val="nil"/>
              <w:left w:val="nil"/>
              <w:bottom w:val="single" w:sz="4" w:space="0" w:color="auto"/>
              <w:right w:val="single" w:sz="4" w:space="0" w:color="auto"/>
            </w:tcBorders>
            <w:shd w:val="clear" w:color="auto" w:fill="auto"/>
            <w:vAlign w:val="center"/>
          </w:tcPr>
          <w:p w:rsidR="003B019A" w:rsidRPr="00307EC8" w:rsidRDefault="00307EC8" w:rsidP="00096632">
            <w:pPr>
              <w:jc w:val="center"/>
              <w:rPr>
                <w:color w:val="000000"/>
                <w:sz w:val="22"/>
                <w:szCs w:val="22"/>
              </w:rPr>
            </w:pPr>
            <w:r w:rsidRPr="00307EC8">
              <w:rPr>
                <w:color w:val="000000"/>
                <w:sz w:val="22"/>
                <w:szCs w:val="22"/>
              </w:rPr>
              <w:t>15,1</w:t>
            </w:r>
          </w:p>
        </w:tc>
      </w:tr>
      <w:tr w:rsidR="003B019A" w:rsidRPr="00307EC8" w:rsidTr="00307EC8">
        <w:trPr>
          <w:trHeight w:val="510"/>
          <w:jc w:val="center"/>
        </w:trPr>
        <w:tc>
          <w:tcPr>
            <w:tcW w:w="656" w:type="dxa"/>
            <w:tcBorders>
              <w:top w:val="nil"/>
              <w:left w:val="single" w:sz="4" w:space="0" w:color="auto"/>
              <w:bottom w:val="single" w:sz="4" w:space="0" w:color="auto"/>
              <w:right w:val="single" w:sz="4" w:space="0" w:color="auto"/>
            </w:tcBorders>
            <w:shd w:val="clear" w:color="000000" w:fill="FFFFFF"/>
          </w:tcPr>
          <w:p w:rsidR="003B019A" w:rsidRPr="00307EC8" w:rsidRDefault="003B019A">
            <w:pPr>
              <w:jc w:val="center"/>
              <w:rPr>
                <w:b/>
                <w:bCs/>
                <w:sz w:val="22"/>
                <w:szCs w:val="22"/>
              </w:rPr>
            </w:pPr>
            <w:r w:rsidRPr="00307EC8">
              <w:rPr>
                <w:b/>
                <w:bCs/>
                <w:sz w:val="22"/>
                <w:szCs w:val="22"/>
              </w:rPr>
              <w:lastRenderedPageBreak/>
              <w:t>7005</w:t>
            </w:r>
          </w:p>
        </w:tc>
        <w:tc>
          <w:tcPr>
            <w:tcW w:w="3624" w:type="dxa"/>
            <w:tcBorders>
              <w:top w:val="nil"/>
              <w:left w:val="single" w:sz="4" w:space="0" w:color="auto"/>
              <w:bottom w:val="single" w:sz="4" w:space="0" w:color="auto"/>
              <w:right w:val="single" w:sz="4" w:space="0" w:color="auto"/>
            </w:tcBorders>
            <w:shd w:val="clear" w:color="auto" w:fill="auto"/>
          </w:tcPr>
          <w:p w:rsidR="003B019A" w:rsidRPr="00307EC8" w:rsidRDefault="003B019A">
            <w:pPr>
              <w:rPr>
                <w:b/>
                <w:bCs/>
                <w:sz w:val="22"/>
                <w:szCs w:val="22"/>
              </w:rPr>
            </w:pPr>
            <w:r w:rsidRPr="00307EC8">
              <w:rPr>
                <w:b/>
                <w:bCs/>
                <w:sz w:val="22"/>
                <w:szCs w:val="22"/>
              </w:rPr>
              <w:t>Geam (sticla flotata si sticla slefuita sau polizata pe una sau doua fete) in foi sau in placi, chiar cu strat absorbant, reflectorizant sau nereflectorizant, dar neprelucrat prin alte procedee:</w:t>
            </w:r>
          </w:p>
        </w:tc>
        <w:tc>
          <w:tcPr>
            <w:tcW w:w="1452" w:type="dxa"/>
            <w:tcBorders>
              <w:top w:val="nil"/>
              <w:left w:val="nil"/>
              <w:bottom w:val="single" w:sz="4" w:space="0" w:color="auto"/>
              <w:right w:val="single" w:sz="4" w:space="0" w:color="auto"/>
            </w:tcBorders>
            <w:shd w:val="clear" w:color="auto" w:fill="auto"/>
            <w:noWrap/>
            <w:vAlign w:val="center"/>
          </w:tcPr>
          <w:p w:rsidR="003B019A" w:rsidRPr="00307EC8" w:rsidRDefault="003B019A" w:rsidP="00307EC8">
            <w:pPr>
              <w:jc w:val="center"/>
              <w:rPr>
                <w:sz w:val="22"/>
                <w:szCs w:val="22"/>
              </w:rPr>
            </w:pPr>
            <w:r w:rsidRPr="00307EC8">
              <w:rPr>
                <w:sz w:val="22"/>
                <w:szCs w:val="22"/>
              </w:rPr>
              <w:t>-</w:t>
            </w:r>
          </w:p>
        </w:tc>
        <w:tc>
          <w:tcPr>
            <w:tcW w:w="1440" w:type="dxa"/>
            <w:tcBorders>
              <w:top w:val="nil"/>
              <w:left w:val="nil"/>
              <w:bottom w:val="single" w:sz="4" w:space="0" w:color="auto"/>
              <w:right w:val="single" w:sz="4" w:space="0" w:color="auto"/>
            </w:tcBorders>
            <w:shd w:val="clear" w:color="auto" w:fill="auto"/>
            <w:noWrap/>
            <w:vAlign w:val="center"/>
          </w:tcPr>
          <w:p w:rsidR="003B019A" w:rsidRPr="00307EC8" w:rsidRDefault="003B019A" w:rsidP="00307EC8">
            <w:pPr>
              <w:jc w:val="center"/>
              <w:rPr>
                <w:sz w:val="22"/>
                <w:szCs w:val="22"/>
              </w:rPr>
            </w:pPr>
            <w:r w:rsidRPr="00307EC8">
              <w:rPr>
                <w:sz w:val="22"/>
                <w:szCs w:val="22"/>
              </w:rPr>
              <w:t>5</w:t>
            </w:r>
            <w:r w:rsidR="00307EC8" w:rsidRPr="00307EC8">
              <w:rPr>
                <w:sz w:val="22"/>
                <w:szCs w:val="22"/>
              </w:rPr>
              <w:t>,</w:t>
            </w:r>
            <w:r w:rsidRPr="00307EC8">
              <w:rPr>
                <w:sz w:val="22"/>
                <w:szCs w:val="22"/>
              </w:rPr>
              <w:t>28</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3B019A" w:rsidRPr="00307EC8" w:rsidRDefault="00307EC8" w:rsidP="00096632">
            <w:pPr>
              <w:jc w:val="center"/>
              <w:rPr>
                <w:color w:val="000000"/>
                <w:sz w:val="22"/>
                <w:szCs w:val="22"/>
              </w:rPr>
            </w:pPr>
            <w:r w:rsidRPr="00307EC8">
              <w:rPr>
                <w:color w:val="000000"/>
                <w:sz w:val="22"/>
                <w:szCs w:val="22"/>
              </w:rPr>
              <w:t>+5,28 mii USD</w:t>
            </w:r>
          </w:p>
        </w:tc>
        <w:tc>
          <w:tcPr>
            <w:tcW w:w="1432" w:type="dxa"/>
            <w:tcBorders>
              <w:top w:val="nil"/>
              <w:left w:val="nil"/>
              <w:bottom w:val="single" w:sz="4" w:space="0" w:color="auto"/>
              <w:right w:val="single" w:sz="4" w:space="0" w:color="auto"/>
            </w:tcBorders>
            <w:shd w:val="clear" w:color="auto" w:fill="auto"/>
            <w:vAlign w:val="center"/>
          </w:tcPr>
          <w:p w:rsidR="003B019A" w:rsidRPr="00307EC8" w:rsidRDefault="00307EC8" w:rsidP="00096632">
            <w:pPr>
              <w:jc w:val="center"/>
              <w:rPr>
                <w:color w:val="000000"/>
                <w:sz w:val="22"/>
                <w:szCs w:val="22"/>
              </w:rPr>
            </w:pPr>
            <w:r w:rsidRPr="00307EC8">
              <w:rPr>
                <w:color w:val="000000"/>
                <w:sz w:val="22"/>
                <w:szCs w:val="22"/>
              </w:rPr>
              <w:t>5,3</w:t>
            </w:r>
          </w:p>
        </w:tc>
      </w:tr>
      <w:tr w:rsidR="003B019A" w:rsidRPr="00307EC8" w:rsidTr="00307EC8">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3B019A" w:rsidRPr="00307EC8" w:rsidRDefault="003B019A">
            <w:pPr>
              <w:jc w:val="center"/>
              <w:rPr>
                <w:b/>
                <w:bCs/>
                <w:sz w:val="22"/>
                <w:szCs w:val="22"/>
              </w:rPr>
            </w:pPr>
            <w:r w:rsidRPr="00307EC8">
              <w:rPr>
                <w:b/>
                <w:bCs/>
                <w:sz w:val="22"/>
                <w:szCs w:val="22"/>
              </w:rPr>
              <w:t>7308</w:t>
            </w:r>
          </w:p>
        </w:tc>
        <w:tc>
          <w:tcPr>
            <w:tcW w:w="3624" w:type="dxa"/>
            <w:tcBorders>
              <w:top w:val="nil"/>
              <w:left w:val="single" w:sz="4" w:space="0" w:color="auto"/>
              <w:bottom w:val="single" w:sz="4" w:space="0" w:color="auto"/>
              <w:right w:val="single" w:sz="4" w:space="0" w:color="auto"/>
            </w:tcBorders>
            <w:shd w:val="clear" w:color="auto" w:fill="auto"/>
          </w:tcPr>
          <w:p w:rsidR="003B019A" w:rsidRPr="00740B26" w:rsidRDefault="003B019A">
            <w:pPr>
              <w:rPr>
                <w:b/>
                <w:bCs/>
                <w:sz w:val="22"/>
                <w:szCs w:val="22"/>
                <w:lang w:val="fr-FR"/>
              </w:rPr>
            </w:pPr>
            <w:r w:rsidRPr="00740B26">
              <w:rPr>
                <w:b/>
                <w:bCs/>
                <w:sz w:val="22"/>
                <w:szCs w:val="22"/>
                <w:lang w:val="fr-FR"/>
              </w:rPr>
              <w:t>Constructii si parti de constructii (de exemplu poduri si elemente de poduri, porti de ecluze, turnuri, piloni, stilpi, coloane, sarpante, acoperi suri, usi si ferestre si tocurile lor, pervazuri si praguri, obloane, balustrade) din fonta, din fier sau din otel, cu exceptia constructiilor prefabricate de la pozitia 9406; table, tole, tije, bare, profile, tevi si produse similare, din fonta, din fier sau din otel, pregatite in vederea utilizarii lor in constructii:</w:t>
            </w:r>
          </w:p>
        </w:tc>
        <w:tc>
          <w:tcPr>
            <w:tcW w:w="1452" w:type="dxa"/>
            <w:tcBorders>
              <w:top w:val="nil"/>
              <w:left w:val="nil"/>
              <w:bottom w:val="single" w:sz="4" w:space="0" w:color="auto"/>
              <w:right w:val="single" w:sz="4" w:space="0" w:color="auto"/>
            </w:tcBorders>
            <w:shd w:val="clear" w:color="auto" w:fill="auto"/>
            <w:noWrap/>
            <w:vAlign w:val="center"/>
          </w:tcPr>
          <w:p w:rsidR="003B019A" w:rsidRPr="00307EC8" w:rsidRDefault="003B019A" w:rsidP="00307EC8">
            <w:pPr>
              <w:jc w:val="center"/>
              <w:rPr>
                <w:sz w:val="22"/>
                <w:szCs w:val="22"/>
              </w:rPr>
            </w:pPr>
            <w:r w:rsidRPr="00307EC8">
              <w:rPr>
                <w:sz w:val="22"/>
                <w:szCs w:val="22"/>
              </w:rPr>
              <w:t>-</w:t>
            </w:r>
          </w:p>
        </w:tc>
        <w:tc>
          <w:tcPr>
            <w:tcW w:w="1440" w:type="dxa"/>
            <w:tcBorders>
              <w:top w:val="nil"/>
              <w:left w:val="nil"/>
              <w:bottom w:val="single" w:sz="4" w:space="0" w:color="auto"/>
              <w:right w:val="single" w:sz="4" w:space="0" w:color="auto"/>
            </w:tcBorders>
            <w:shd w:val="clear" w:color="auto" w:fill="auto"/>
            <w:noWrap/>
            <w:vAlign w:val="center"/>
          </w:tcPr>
          <w:p w:rsidR="003B019A" w:rsidRPr="00307EC8" w:rsidRDefault="003B019A" w:rsidP="00307EC8">
            <w:pPr>
              <w:jc w:val="center"/>
              <w:rPr>
                <w:sz w:val="22"/>
                <w:szCs w:val="22"/>
              </w:rPr>
            </w:pPr>
            <w:r w:rsidRPr="00307EC8">
              <w:rPr>
                <w:sz w:val="22"/>
                <w:szCs w:val="22"/>
              </w:rPr>
              <w:t>1</w:t>
            </w:r>
            <w:r w:rsidR="00307EC8" w:rsidRPr="00307EC8">
              <w:rPr>
                <w:sz w:val="22"/>
                <w:szCs w:val="22"/>
              </w:rPr>
              <w:t>,</w:t>
            </w:r>
            <w:r w:rsidRPr="00307EC8">
              <w:rPr>
                <w:sz w:val="22"/>
                <w:szCs w:val="22"/>
              </w:rPr>
              <w:t>99</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3B019A" w:rsidRPr="00307EC8" w:rsidRDefault="00307EC8" w:rsidP="00096632">
            <w:pPr>
              <w:jc w:val="center"/>
              <w:rPr>
                <w:color w:val="000000"/>
                <w:sz w:val="22"/>
                <w:szCs w:val="22"/>
              </w:rPr>
            </w:pPr>
            <w:r w:rsidRPr="00307EC8">
              <w:rPr>
                <w:color w:val="000000"/>
                <w:sz w:val="22"/>
                <w:szCs w:val="22"/>
              </w:rPr>
              <w:t>+1,99 mii USD</w:t>
            </w:r>
          </w:p>
        </w:tc>
        <w:tc>
          <w:tcPr>
            <w:tcW w:w="1432" w:type="dxa"/>
            <w:tcBorders>
              <w:top w:val="nil"/>
              <w:left w:val="nil"/>
              <w:bottom w:val="single" w:sz="4" w:space="0" w:color="auto"/>
              <w:right w:val="single" w:sz="4" w:space="0" w:color="auto"/>
            </w:tcBorders>
            <w:shd w:val="clear" w:color="auto" w:fill="auto"/>
            <w:vAlign w:val="center"/>
          </w:tcPr>
          <w:p w:rsidR="003B019A" w:rsidRPr="00307EC8" w:rsidRDefault="00307EC8" w:rsidP="00096632">
            <w:pPr>
              <w:jc w:val="center"/>
              <w:rPr>
                <w:color w:val="000000"/>
                <w:sz w:val="22"/>
                <w:szCs w:val="22"/>
              </w:rPr>
            </w:pPr>
            <w:r w:rsidRPr="00307EC8">
              <w:rPr>
                <w:color w:val="000000"/>
                <w:sz w:val="22"/>
                <w:szCs w:val="22"/>
              </w:rPr>
              <w:t>2,01</w:t>
            </w:r>
          </w:p>
        </w:tc>
      </w:tr>
      <w:tr w:rsidR="003B019A" w:rsidRPr="00307EC8" w:rsidTr="00307EC8">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3B019A" w:rsidRPr="00307EC8" w:rsidRDefault="003B019A">
            <w:pPr>
              <w:jc w:val="center"/>
              <w:rPr>
                <w:b/>
                <w:bCs/>
                <w:sz w:val="22"/>
                <w:szCs w:val="22"/>
              </w:rPr>
            </w:pPr>
            <w:r w:rsidRPr="00307EC8">
              <w:rPr>
                <w:b/>
                <w:bCs/>
                <w:sz w:val="22"/>
                <w:szCs w:val="22"/>
              </w:rPr>
              <w:t>5702</w:t>
            </w:r>
          </w:p>
        </w:tc>
        <w:tc>
          <w:tcPr>
            <w:tcW w:w="3624" w:type="dxa"/>
            <w:tcBorders>
              <w:top w:val="nil"/>
              <w:left w:val="single" w:sz="4" w:space="0" w:color="auto"/>
              <w:bottom w:val="single" w:sz="4" w:space="0" w:color="auto"/>
              <w:right w:val="single" w:sz="4" w:space="0" w:color="auto"/>
            </w:tcBorders>
            <w:shd w:val="clear" w:color="auto" w:fill="auto"/>
          </w:tcPr>
          <w:p w:rsidR="003B019A" w:rsidRPr="00307EC8" w:rsidRDefault="003B019A">
            <w:pPr>
              <w:rPr>
                <w:b/>
                <w:bCs/>
                <w:sz w:val="22"/>
                <w:szCs w:val="22"/>
              </w:rPr>
            </w:pPr>
            <w:r w:rsidRPr="00307EC8">
              <w:rPr>
                <w:b/>
                <w:bCs/>
                <w:sz w:val="22"/>
                <w:szCs w:val="22"/>
              </w:rPr>
              <w:t>Covoare si alte acoperitoare de podea din materiale textile, tesute, fara smocuri sau suvite, chiar confectionate, inclusiv covoarele denumite „Kelim” sau „Kilim”, „Schumacks” sau „Soumak”, „Karamanie” si covoare similare tesute manual:</w:t>
            </w:r>
          </w:p>
        </w:tc>
        <w:tc>
          <w:tcPr>
            <w:tcW w:w="1452" w:type="dxa"/>
            <w:tcBorders>
              <w:top w:val="nil"/>
              <w:left w:val="nil"/>
              <w:bottom w:val="single" w:sz="4" w:space="0" w:color="auto"/>
              <w:right w:val="single" w:sz="4" w:space="0" w:color="auto"/>
            </w:tcBorders>
            <w:shd w:val="clear" w:color="auto" w:fill="auto"/>
            <w:noWrap/>
            <w:vAlign w:val="center"/>
          </w:tcPr>
          <w:p w:rsidR="003B019A" w:rsidRPr="00307EC8" w:rsidRDefault="003B019A" w:rsidP="00307EC8">
            <w:pPr>
              <w:jc w:val="center"/>
              <w:rPr>
                <w:sz w:val="22"/>
                <w:szCs w:val="22"/>
              </w:rPr>
            </w:pPr>
            <w:r w:rsidRPr="00307EC8">
              <w:rPr>
                <w:sz w:val="22"/>
                <w:szCs w:val="22"/>
              </w:rPr>
              <w:t>353</w:t>
            </w:r>
            <w:r w:rsidR="00307EC8" w:rsidRPr="00307EC8">
              <w:rPr>
                <w:sz w:val="22"/>
                <w:szCs w:val="22"/>
              </w:rPr>
              <w:t>,</w:t>
            </w:r>
            <w:r w:rsidRPr="00307EC8">
              <w:rPr>
                <w:sz w:val="22"/>
                <w:szCs w:val="22"/>
              </w:rPr>
              <w:t>02</w:t>
            </w:r>
          </w:p>
        </w:tc>
        <w:tc>
          <w:tcPr>
            <w:tcW w:w="1440" w:type="dxa"/>
            <w:tcBorders>
              <w:top w:val="nil"/>
              <w:left w:val="nil"/>
              <w:bottom w:val="single" w:sz="4" w:space="0" w:color="auto"/>
              <w:right w:val="single" w:sz="4" w:space="0" w:color="auto"/>
            </w:tcBorders>
            <w:shd w:val="clear" w:color="auto" w:fill="auto"/>
            <w:noWrap/>
            <w:vAlign w:val="center"/>
          </w:tcPr>
          <w:p w:rsidR="003B019A" w:rsidRPr="00307EC8" w:rsidRDefault="003B019A" w:rsidP="00307EC8">
            <w:pPr>
              <w:jc w:val="center"/>
              <w:rPr>
                <w:sz w:val="22"/>
                <w:szCs w:val="22"/>
              </w:rPr>
            </w:pPr>
            <w:r w:rsidRPr="00307EC8">
              <w:rPr>
                <w:sz w:val="22"/>
                <w:szCs w:val="22"/>
              </w:rPr>
              <w:t>-</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3B019A" w:rsidRPr="00307EC8" w:rsidRDefault="00307EC8" w:rsidP="00096632">
            <w:pPr>
              <w:jc w:val="center"/>
              <w:rPr>
                <w:color w:val="000000"/>
                <w:sz w:val="22"/>
                <w:szCs w:val="22"/>
              </w:rPr>
            </w:pPr>
            <w:r w:rsidRPr="00307EC8">
              <w:rPr>
                <w:color w:val="000000"/>
                <w:sz w:val="22"/>
                <w:szCs w:val="22"/>
              </w:rPr>
              <w:t>-100%</w:t>
            </w:r>
          </w:p>
        </w:tc>
        <w:tc>
          <w:tcPr>
            <w:tcW w:w="1432" w:type="dxa"/>
            <w:tcBorders>
              <w:top w:val="nil"/>
              <w:left w:val="nil"/>
              <w:bottom w:val="single" w:sz="4" w:space="0" w:color="auto"/>
              <w:right w:val="single" w:sz="4" w:space="0" w:color="auto"/>
            </w:tcBorders>
            <w:shd w:val="clear" w:color="auto" w:fill="auto"/>
            <w:vAlign w:val="center"/>
          </w:tcPr>
          <w:p w:rsidR="003B019A" w:rsidRPr="00307EC8" w:rsidRDefault="00307EC8" w:rsidP="00096632">
            <w:pPr>
              <w:jc w:val="center"/>
              <w:rPr>
                <w:color w:val="000000"/>
                <w:sz w:val="22"/>
                <w:szCs w:val="22"/>
              </w:rPr>
            </w:pPr>
            <w:r w:rsidRPr="00307EC8">
              <w:rPr>
                <w:color w:val="000000"/>
                <w:sz w:val="22"/>
                <w:szCs w:val="22"/>
              </w:rPr>
              <w:t>-</w:t>
            </w:r>
          </w:p>
        </w:tc>
      </w:tr>
    </w:tbl>
    <w:p w:rsidR="00096632" w:rsidRPr="00740B26" w:rsidRDefault="00096632" w:rsidP="0076190E">
      <w:pPr>
        <w:spacing w:before="100" w:beforeAutospacing="1" w:after="100" w:afterAutospacing="1"/>
        <w:ind w:right="-426"/>
        <w:jc w:val="center"/>
        <w:rPr>
          <w:sz w:val="24"/>
          <w:szCs w:val="24"/>
          <w:lang w:val="fr-FR"/>
        </w:rPr>
      </w:pPr>
      <w:r w:rsidRPr="00740B26">
        <w:rPr>
          <w:b/>
          <w:sz w:val="24"/>
          <w:szCs w:val="24"/>
          <w:lang w:val="fr-FR"/>
        </w:rPr>
        <w:t>Principale mărfuri importate</w:t>
      </w:r>
      <w:r w:rsidRPr="00740B26">
        <w:rPr>
          <w:sz w:val="24"/>
          <w:szCs w:val="24"/>
          <w:lang w:val="fr-FR"/>
        </w:rPr>
        <w:t xml:space="preserve"> </w:t>
      </w:r>
      <w:r w:rsidR="00307EC8" w:rsidRPr="00740B26">
        <w:rPr>
          <w:b/>
          <w:sz w:val="24"/>
          <w:szCs w:val="24"/>
          <w:lang w:val="fr-FR"/>
        </w:rPr>
        <w:t>(mii</w:t>
      </w:r>
      <w:r w:rsidRPr="00740B26">
        <w:rPr>
          <w:b/>
          <w:sz w:val="24"/>
          <w:szCs w:val="24"/>
          <w:lang w:val="fr-FR"/>
        </w:rPr>
        <w:t>. USD)</w:t>
      </w:r>
    </w:p>
    <w:tbl>
      <w:tblPr>
        <w:tblW w:w="9782" w:type="dxa"/>
        <w:tblInd w:w="-289" w:type="dxa"/>
        <w:tblLayout w:type="fixed"/>
        <w:tblLook w:val="00A0" w:firstRow="1" w:lastRow="0" w:firstColumn="1" w:lastColumn="0" w:noHBand="0" w:noVBand="0"/>
      </w:tblPr>
      <w:tblGrid>
        <w:gridCol w:w="710"/>
        <w:gridCol w:w="3685"/>
        <w:gridCol w:w="1418"/>
        <w:gridCol w:w="1275"/>
        <w:gridCol w:w="1276"/>
        <w:gridCol w:w="1418"/>
      </w:tblGrid>
      <w:tr w:rsidR="00096632" w:rsidRPr="00307EC8" w:rsidTr="00096632">
        <w:trPr>
          <w:trHeight w:val="909"/>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096632" w:rsidRPr="00307EC8" w:rsidRDefault="00096632" w:rsidP="00096632">
            <w:pPr>
              <w:jc w:val="center"/>
              <w:rPr>
                <w:b/>
                <w:bCs/>
                <w:color w:val="000000"/>
                <w:sz w:val="22"/>
                <w:szCs w:val="22"/>
                <w:lang w:eastAsia="ro-RO"/>
              </w:rPr>
            </w:pPr>
            <w:r w:rsidRPr="00307EC8">
              <w:rPr>
                <w:b/>
                <w:bCs/>
                <w:color w:val="000000"/>
                <w:sz w:val="22"/>
                <w:szCs w:val="22"/>
                <w:lang w:eastAsia="ro-RO"/>
              </w:rPr>
              <w:t>NM</w:t>
            </w:r>
          </w:p>
        </w:tc>
        <w:tc>
          <w:tcPr>
            <w:tcW w:w="3685" w:type="dxa"/>
            <w:tcBorders>
              <w:top w:val="single" w:sz="4" w:space="0" w:color="auto"/>
              <w:left w:val="nil"/>
              <w:bottom w:val="single" w:sz="4" w:space="0" w:color="auto"/>
              <w:right w:val="single" w:sz="4" w:space="0" w:color="auto"/>
            </w:tcBorders>
            <w:shd w:val="clear" w:color="000000" w:fill="FFFFFF"/>
            <w:vAlign w:val="center"/>
          </w:tcPr>
          <w:p w:rsidR="00096632" w:rsidRPr="00307EC8" w:rsidRDefault="00096632" w:rsidP="00096632">
            <w:pPr>
              <w:jc w:val="center"/>
              <w:rPr>
                <w:b/>
                <w:bCs/>
                <w:color w:val="000000"/>
                <w:sz w:val="22"/>
                <w:szCs w:val="22"/>
                <w:lang w:eastAsia="ro-RO"/>
              </w:rPr>
            </w:pPr>
            <w:r w:rsidRPr="00307EC8">
              <w:rPr>
                <w:b/>
                <w:bCs/>
                <w:color w:val="000000"/>
                <w:sz w:val="22"/>
                <w:szCs w:val="22"/>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096632" w:rsidRPr="00307EC8" w:rsidRDefault="00096632" w:rsidP="00096632">
            <w:pPr>
              <w:jc w:val="center"/>
              <w:rPr>
                <w:b/>
                <w:bCs/>
                <w:sz w:val="22"/>
                <w:szCs w:val="22"/>
              </w:rPr>
            </w:pPr>
            <w:r w:rsidRPr="00307EC8">
              <w:rPr>
                <w:b/>
                <w:bCs/>
                <w:sz w:val="22"/>
                <w:szCs w:val="22"/>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096632" w:rsidRPr="00307EC8" w:rsidRDefault="00096632" w:rsidP="00096632">
            <w:pPr>
              <w:jc w:val="center"/>
              <w:rPr>
                <w:b/>
                <w:bCs/>
                <w:sz w:val="22"/>
                <w:szCs w:val="22"/>
              </w:rPr>
            </w:pPr>
            <w:r w:rsidRPr="00307EC8">
              <w:rPr>
                <w:b/>
                <w:bCs/>
                <w:sz w:val="22"/>
                <w:szCs w:val="22"/>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96632" w:rsidRPr="00307EC8" w:rsidRDefault="00096632" w:rsidP="00096632">
            <w:pPr>
              <w:tabs>
                <w:tab w:val="left" w:pos="10080"/>
              </w:tabs>
              <w:autoSpaceDE w:val="0"/>
              <w:autoSpaceDN w:val="0"/>
              <w:adjustRightInd w:val="0"/>
              <w:jc w:val="center"/>
              <w:rPr>
                <w:b/>
                <w:bCs/>
                <w:sz w:val="22"/>
                <w:szCs w:val="22"/>
              </w:rPr>
            </w:pPr>
            <w:r w:rsidRPr="00307EC8">
              <w:rPr>
                <w:b/>
                <w:bCs/>
                <w:sz w:val="22"/>
                <w:szCs w:val="22"/>
              </w:rPr>
              <w:t>Dinamica</w:t>
            </w:r>
          </w:p>
          <w:p w:rsidR="00096632" w:rsidRPr="00307EC8" w:rsidRDefault="00096632" w:rsidP="00096632">
            <w:pPr>
              <w:tabs>
                <w:tab w:val="left" w:pos="10080"/>
              </w:tabs>
              <w:autoSpaceDE w:val="0"/>
              <w:autoSpaceDN w:val="0"/>
              <w:adjustRightInd w:val="0"/>
              <w:jc w:val="center"/>
              <w:rPr>
                <w:b/>
                <w:bCs/>
                <w:sz w:val="22"/>
                <w:szCs w:val="22"/>
              </w:rPr>
            </w:pPr>
            <w:r w:rsidRPr="00307EC8">
              <w:rPr>
                <w:b/>
                <w:bCs/>
                <w:sz w:val="22"/>
                <w:szCs w:val="22"/>
              </w:rPr>
              <w:t xml:space="preserve">2016/2015 </w:t>
            </w:r>
            <w:r w:rsidR="00840079">
              <w:rPr>
                <w:b/>
                <w:bCs/>
                <w:sz w:val="22"/>
                <w:szCs w:val="22"/>
              </w:rPr>
              <w:t>(</w:t>
            </w:r>
            <w:r w:rsidR="00840079" w:rsidRPr="00307EC8">
              <w:rPr>
                <w:b/>
                <w:bCs/>
                <w:sz w:val="22"/>
                <w:szCs w:val="22"/>
              </w:rPr>
              <w:t>%</w:t>
            </w:r>
            <w:r w:rsidR="00840079">
              <w:rPr>
                <w:b/>
                <w:bCs/>
                <w:sz w:val="22"/>
                <w:szCs w:val="22"/>
              </w:rPr>
              <w: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96632" w:rsidRPr="00307EC8" w:rsidRDefault="00096632" w:rsidP="00096632">
            <w:pPr>
              <w:tabs>
                <w:tab w:val="left" w:pos="10080"/>
              </w:tabs>
              <w:autoSpaceDE w:val="0"/>
              <w:autoSpaceDN w:val="0"/>
              <w:adjustRightInd w:val="0"/>
              <w:jc w:val="center"/>
              <w:rPr>
                <w:b/>
                <w:bCs/>
                <w:sz w:val="22"/>
                <w:szCs w:val="22"/>
              </w:rPr>
            </w:pPr>
            <w:r w:rsidRPr="00307EC8">
              <w:rPr>
                <w:b/>
                <w:bCs/>
                <w:sz w:val="22"/>
                <w:szCs w:val="22"/>
              </w:rPr>
              <w:t>Cota din totalul importurilor</w:t>
            </w:r>
          </w:p>
          <w:p w:rsidR="00096632" w:rsidRPr="00307EC8" w:rsidRDefault="00840079" w:rsidP="00096632">
            <w:pPr>
              <w:tabs>
                <w:tab w:val="left" w:pos="10080"/>
              </w:tabs>
              <w:autoSpaceDE w:val="0"/>
              <w:autoSpaceDN w:val="0"/>
              <w:adjustRightInd w:val="0"/>
              <w:jc w:val="center"/>
              <w:rPr>
                <w:b/>
                <w:bCs/>
                <w:sz w:val="22"/>
                <w:szCs w:val="22"/>
              </w:rPr>
            </w:pPr>
            <w:r>
              <w:rPr>
                <w:b/>
                <w:bCs/>
                <w:sz w:val="22"/>
                <w:szCs w:val="22"/>
              </w:rPr>
              <w:t>(</w:t>
            </w:r>
            <w:r w:rsidRPr="00307EC8">
              <w:rPr>
                <w:b/>
                <w:bCs/>
                <w:sz w:val="22"/>
                <w:szCs w:val="22"/>
              </w:rPr>
              <w:t>%</w:t>
            </w:r>
            <w:r>
              <w:rPr>
                <w:b/>
                <w:bCs/>
                <w:sz w:val="22"/>
                <w:szCs w:val="22"/>
              </w:rPr>
              <w:t>)</w:t>
            </w:r>
          </w:p>
        </w:tc>
      </w:tr>
      <w:tr w:rsidR="00096632" w:rsidRPr="00307EC8" w:rsidTr="00096632">
        <w:trPr>
          <w:trHeight w:val="392"/>
        </w:trPr>
        <w:tc>
          <w:tcPr>
            <w:tcW w:w="710" w:type="dxa"/>
            <w:tcBorders>
              <w:top w:val="single" w:sz="4" w:space="0" w:color="auto"/>
              <w:left w:val="single" w:sz="4" w:space="0" w:color="auto"/>
              <w:bottom w:val="single" w:sz="4" w:space="0" w:color="auto"/>
              <w:right w:val="single" w:sz="4" w:space="0" w:color="auto"/>
            </w:tcBorders>
          </w:tcPr>
          <w:p w:rsidR="00096632" w:rsidRPr="00307EC8" w:rsidRDefault="00096632" w:rsidP="00096632">
            <w:pPr>
              <w:jc w:val="center"/>
              <w:rPr>
                <w:bCs/>
                <w:color w:val="000000"/>
                <w:sz w:val="22"/>
                <w:szCs w:val="22"/>
                <w:lang w:eastAsia="ro-RO"/>
              </w:rPr>
            </w:pPr>
          </w:p>
        </w:tc>
        <w:tc>
          <w:tcPr>
            <w:tcW w:w="3685" w:type="dxa"/>
            <w:tcBorders>
              <w:top w:val="single" w:sz="4" w:space="0" w:color="auto"/>
              <w:left w:val="nil"/>
              <w:bottom w:val="single" w:sz="4" w:space="0" w:color="auto"/>
              <w:right w:val="single" w:sz="4" w:space="0" w:color="auto"/>
            </w:tcBorders>
          </w:tcPr>
          <w:p w:rsidR="00096632" w:rsidRPr="00307EC8" w:rsidRDefault="00096632" w:rsidP="00096632">
            <w:pPr>
              <w:rPr>
                <w:b/>
                <w:bCs/>
                <w:color w:val="000000"/>
                <w:sz w:val="22"/>
                <w:szCs w:val="22"/>
                <w:lang w:eastAsia="ro-RO"/>
              </w:rPr>
            </w:pPr>
            <w:r w:rsidRPr="00307EC8">
              <w:rPr>
                <w:b/>
                <w:bCs/>
                <w:color w:val="000000"/>
                <w:sz w:val="22"/>
                <w:szCs w:val="22"/>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096632" w:rsidRPr="00307EC8" w:rsidRDefault="00567A7A" w:rsidP="00567A7A">
            <w:pPr>
              <w:jc w:val="center"/>
              <w:rPr>
                <w:b/>
                <w:sz w:val="22"/>
                <w:szCs w:val="22"/>
              </w:rPr>
            </w:pPr>
            <w:r w:rsidRPr="00307EC8">
              <w:rPr>
                <w:b/>
                <w:sz w:val="22"/>
                <w:szCs w:val="22"/>
              </w:rPr>
              <w:t>2 522,34</w:t>
            </w:r>
          </w:p>
        </w:tc>
        <w:tc>
          <w:tcPr>
            <w:tcW w:w="1275" w:type="dxa"/>
            <w:tcBorders>
              <w:top w:val="nil"/>
              <w:left w:val="nil"/>
              <w:bottom w:val="single" w:sz="4" w:space="0" w:color="auto"/>
              <w:right w:val="single" w:sz="4" w:space="0" w:color="auto"/>
            </w:tcBorders>
            <w:shd w:val="clear" w:color="auto" w:fill="auto"/>
            <w:noWrap/>
            <w:vAlign w:val="center"/>
          </w:tcPr>
          <w:p w:rsidR="00096632" w:rsidRPr="00307EC8" w:rsidRDefault="00567A7A" w:rsidP="00567A7A">
            <w:pPr>
              <w:jc w:val="center"/>
              <w:rPr>
                <w:b/>
                <w:sz w:val="22"/>
                <w:szCs w:val="22"/>
              </w:rPr>
            </w:pPr>
            <w:r w:rsidRPr="00307EC8">
              <w:rPr>
                <w:b/>
                <w:sz w:val="22"/>
                <w:szCs w:val="22"/>
              </w:rPr>
              <w:t>2 429,79</w:t>
            </w:r>
          </w:p>
        </w:tc>
        <w:tc>
          <w:tcPr>
            <w:tcW w:w="1276" w:type="dxa"/>
            <w:tcBorders>
              <w:top w:val="nil"/>
              <w:left w:val="nil"/>
              <w:bottom w:val="single" w:sz="4" w:space="0" w:color="auto"/>
              <w:right w:val="single" w:sz="4" w:space="0" w:color="auto"/>
            </w:tcBorders>
            <w:shd w:val="clear" w:color="auto" w:fill="auto"/>
            <w:vAlign w:val="center"/>
          </w:tcPr>
          <w:p w:rsidR="00096632" w:rsidRPr="00307EC8" w:rsidRDefault="00567A7A" w:rsidP="00096632">
            <w:pPr>
              <w:jc w:val="center"/>
              <w:rPr>
                <w:b/>
                <w:color w:val="000000"/>
                <w:sz w:val="22"/>
                <w:szCs w:val="22"/>
              </w:rPr>
            </w:pPr>
            <w:r w:rsidRPr="00307EC8">
              <w:rPr>
                <w:b/>
                <w:color w:val="000000"/>
                <w:sz w:val="22"/>
                <w:szCs w:val="22"/>
              </w:rPr>
              <w:t>-3,67</w:t>
            </w:r>
          </w:p>
        </w:tc>
        <w:tc>
          <w:tcPr>
            <w:tcW w:w="1418" w:type="dxa"/>
            <w:tcBorders>
              <w:top w:val="single" w:sz="4" w:space="0" w:color="auto"/>
              <w:left w:val="single" w:sz="4" w:space="0" w:color="auto"/>
              <w:bottom w:val="single" w:sz="4" w:space="0" w:color="auto"/>
              <w:right w:val="single" w:sz="4" w:space="0" w:color="auto"/>
            </w:tcBorders>
            <w:vAlign w:val="center"/>
          </w:tcPr>
          <w:p w:rsidR="00096632" w:rsidRPr="00307EC8" w:rsidRDefault="00307EC8" w:rsidP="00096632">
            <w:pPr>
              <w:jc w:val="center"/>
              <w:rPr>
                <w:b/>
                <w:bCs/>
                <w:color w:val="000000"/>
                <w:sz w:val="22"/>
                <w:szCs w:val="22"/>
                <w:lang w:eastAsia="ro-RO"/>
              </w:rPr>
            </w:pPr>
            <w:r w:rsidRPr="00307EC8">
              <w:rPr>
                <w:b/>
                <w:bCs/>
                <w:color w:val="000000"/>
                <w:sz w:val="22"/>
                <w:szCs w:val="22"/>
                <w:lang w:eastAsia="ro-RO"/>
              </w:rPr>
              <w:t>100</w:t>
            </w:r>
          </w:p>
        </w:tc>
      </w:tr>
      <w:tr w:rsidR="003B019A" w:rsidRPr="00307EC8" w:rsidTr="00307EC8">
        <w:trPr>
          <w:trHeight w:val="250"/>
        </w:trPr>
        <w:tc>
          <w:tcPr>
            <w:tcW w:w="710" w:type="dxa"/>
            <w:tcBorders>
              <w:top w:val="nil"/>
              <w:left w:val="single" w:sz="4" w:space="0" w:color="auto"/>
              <w:bottom w:val="single" w:sz="4" w:space="0" w:color="auto"/>
              <w:right w:val="single" w:sz="4" w:space="0" w:color="auto"/>
            </w:tcBorders>
          </w:tcPr>
          <w:p w:rsidR="003B019A" w:rsidRPr="00307EC8" w:rsidRDefault="003B019A">
            <w:pPr>
              <w:jc w:val="center"/>
              <w:rPr>
                <w:b/>
                <w:bCs/>
                <w:sz w:val="22"/>
                <w:szCs w:val="22"/>
              </w:rPr>
            </w:pPr>
            <w:r w:rsidRPr="00307EC8">
              <w:rPr>
                <w:b/>
                <w:bCs/>
                <w:sz w:val="22"/>
                <w:szCs w:val="22"/>
              </w:rPr>
              <w:t>3004</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3B019A" w:rsidRPr="00307EC8" w:rsidRDefault="003B019A">
            <w:pPr>
              <w:rPr>
                <w:b/>
                <w:bCs/>
                <w:sz w:val="22"/>
                <w:szCs w:val="22"/>
              </w:rPr>
            </w:pPr>
            <w:r w:rsidRPr="00307EC8">
              <w:rPr>
                <w:b/>
                <w:bCs/>
                <w:sz w:val="22"/>
                <w:szCs w:val="22"/>
              </w:rPr>
              <w:t>Medicamente (cu exceptia produselor de la pozitiile 3002, 3005 sau 3006) constituite din produse amestecate sau neamestecate, preparate in scopuri terapeutice sau profilactice, prezentate sub forma de doze (inclusiv cele prezentate in forma de sistem terapeutic transdermic) sau conditionate pentru vinzarea cu amanuntul:</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1</w:t>
            </w:r>
            <w:r w:rsidR="00307EC8" w:rsidRPr="00307EC8">
              <w:rPr>
                <w:sz w:val="22"/>
                <w:szCs w:val="22"/>
              </w:rPr>
              <w:t xml:space="preserve"> </w:t>
            </w:r>
            <w:r w:rsidRPr="00307EC8">
              <w:rPr>
                <w:sz w:val="22"/>
                <w:szCs w:val="22"/>
              </w:rPr>
              <w:t>364</w:t>
            </w:r>
            <w:r w:rsidR="00307EC8" w:rsidRPr="00307EC8">
              <w:rPr>
                <w:sz w:val="22"/>
                <w:szCs w:val="22"/>
              </w:rPr>
              <w:t>,</w:t>
            </w:r>
            <w:r w:rsidRPr="00307EC8">
              <w:rPr>
                <w:sz w:val="22"/>
                <w:szCs w:val="22"/>
              </w:rPr>
              <w:t>47</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1</w:t>
            </w:r>
            <w:r w:rsidR="00307EC8" w:rsidRPr="00307EC8">
              <w:rPr>
                <w:sz w:val="22"/>
                <w:szCs w:val="22"/>
              </w:rPr>
              <w:t xml:space="preserve"> </w:t>
            </w:r>
            <w:r w:rsidRPr="00307EC8">
              <w:rPr>
                <w:sz w:val="22"/>
                <w:szCs w:val="22"/>
              </w:rPr>
              <w:t>648</w:t>
            </w:r>
            <w:r w:rsidR="00307EC8" w:rsidRPr="00307EC8">
              <w:rPr>
                <w:sz w:val="22"/>
                <w:szCs w:val="22"/>
              </w:rPr>
              <w:t>,</w:t>
            </w:r>
            <w:r w:rsidRPr="00307EC8">
              <w:rPr>
                <w:sz w:val="22"/>
                <w:szCs w:val="22"/>
              </w:rPr>
              <w:t>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019A" w:rsidRPr="00307EC8" w:rsidRDefault="009E7CC4" w:rsidP="00096632">
            <w:pPr>
              <w:jc w:val="center"/>
              <w:rPr>
                <w:sz w:val="22"/>
                <w:szCs w:val="22"/>
              </w:rPr>
            </w:pPr>
            <w:r>
              <w:rPr>
                <w:sz w:val="22"/>
                <w:szCs w:val="22"/>
              </w:rPr>
              <w:t>+20,81</w:t>
            </w:r>
          </w:p>
        </w:tc>
        <w:tc>
          <w:tcPr>
            <w:tcW w:w="1418" w:type="dxa"/>
            <w:tcBorders>
              <w:top w:val="single" w:sz="4" w:space="0" w:color="auto"/>
              <w:left w:val="nil"/>
              <w:bottom w:val="single" w:sz="4" w:space="0" w:color="auto"/>
              <w:right w:val="single" w:sz="4" w:space="0" w:color="auto"/>
            </w:tcBorders>
            <w:shd w:val="clear" w:color="auto" w:fill="auto"/>
            <w:vAlign w:val="center"/>
          </w:tcPr>
          <w:p w:rsidR="003B019A" w:rsidRPr="00307EC8" w:rsidRDefault="009E7CC4" w:rsidP="00096632">
            <w:pPr>
              <w:jc w:val="center"/>
              <w:rPr>
                <w:color w:val="000000"/>
                <w:sz w:val="22"/>
                <w:szCs w:val="22"/>
              </w:rPr>
            </w:pPr>
            <w:r>
              <w:rPr>
                <w:color w:val="000000"/>
                <w:sz w:val="22"/>
                <w:szCs w:val="22"/>
              </w:rPr>
              <w:t>67,84</w:t>
            </w:r>
          </w:p>
        </w:tc>
      </w:tr>
      <w:tr w:rsidR="003B019A" w:rsidRPr="00307EC8" w:rsidTr="00307EC8">
        <w:trPr>
          <w:trHeight w:val="200"/>
        </w:trPr>
        <w:tc>
          <w:tcPr>
            <w:tcW w:w="710" w:type="dxa"/>
            <w:tcBorders>
              <w:top w:val="nil"/>
              <w:left w:val="single" w:sz="4" w:space="0" w:color="auto"/>
              <w:bottom w:val="single" w:sz="4" w:space="0" w:color="auto"/>
              <w:right w:val="single" w:sz="4" w:space="0" w:color="auto"/>
            </w:tcBorders>
          </w:tcPr>
          <w:p w:rsidR="003B019A" w:rsidRPr="00307EC8" w:rsidRDefault="003B019A">
            <w:pPr>
              <w:jc w:val="center"/>
              <w:rPr>
                <w:b/>
                <w:bCs/>
                <w:sz w:val="22"/>
                <w:szCs w:val="22"/>
              </w:rPr>
            </w:pPr>
            <w:r w:rsidRPr="00307EC8">
              <w:rPr>
                <w:b/>
                <w:bCs/>
                <w:sz w:val="22"/>
                <w:szCs w:val="22"/>
              </w:rPr>
              <w:t>4811</w:t>
            </w:r>
          </w:p>
        </w:tc>
        <w:tc>
          <w:tcPr>
            <w:tcW w:w="3685" w:type="dxa"/>
            <w:tcBorders>
              <w:top w:val="nil"/>
              <w:left w:val="single" w:sz="4" w:space="0" w:color="auto"/>
              <w:bottom w:val="single" w:sz="4" w:space="0" w:color="auto"/>
              <w:right w:val="single" w:sz="4" w:space="0" w:color="auto"/>
            </w:tcBorders>
            <w:shd w:val="clear" w:color="000000" w:fill="FFFFFF"/>
          </w:tcPr>
          <w:p w:rsidR="003B019A" w:rsidRPr="00740B26" w:rsidRDefault="003B019A">
            <w:pPr>
              <w:rPr>
                <w:b/>
                <w:bCs/>
                <w:sz w:val="22"/>
                <w:szCs w:val="22"/>
                <w:lang w:val="fr-FR"/>
              </w:rPr>
            </w:pPr>
            <w:r w:rsidRPr="00740B26">
              <w:rPr>
                <w:b/>
                <w:bCs/>
                <w:sz w:val="22"/>
                <w:szCs w:val="22"/>
                <w:lang w:val="fr-FR"/>
              </w:rPr>
              <w:t>Hirtii, cartoane, vata de celuloza si straturi subtiri din fibre celulozice, cretate, impregnate, acoperite, colorate la suprafata, decorate la suprafata sau imprimate, in rulouri sau in foi de forma patrata sau dreptunghiulara, avind orice dimensiuni, altele decit produsele de tipul celor descrise la pozitiile 4803, 4809 sau 4810:</w:t>
            </w:r>
          </w:p>
        </w:tc>
        <w:tc>
          <w:tcPr>
            <w:tcW w:w="1418" w:type="dxa"/>
            <w:tcBorders>
              <w:top w:val="nil"/>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348</w:t>
            </w:r>
            <w:r w:rsidR="00307EC8" w:rsidRPr="00307EC8">
              <w:rPr>
                <w:sz w:val="22"/>
                <w:szCs w:val="22"/>
              </w:rPr>
              <w:t>,</w:t>
            </w:r>
            <w:r w:rsidRPr="00307EC8">
              <w:rPr>
                <w:sz w:val="22"/>
                <w:szCs w:val="22"/>
              </w:rPr>
              <w:t>62</w:t>
            </w:r>
          </w:p>
        </w:tc>
        <w:tc>
          <w:tcPr>
            <w:tcW w:w="1275" w:type="dxa"/>
            <w:tcBorders>
              <w:top w:val="nil"/>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321</w:t>
            </w:r>
            <w:r w:rsidR="00307EC8" w:rsidRPr="00307EC8">
              <w:rPr>
                <w:sz w:val="22"/>
                <w:szCs w:val="22"/>
              </w:rPr>
              <w:t>,</w:t>
            </w:r>
            <w:r w:rsidRPr="00307EC8">
              <w:rPr>
                <w:sz w:val="22"/>
                <w:szCs w:val="22"/>
              </w:rPr>
              <w:t>11</w:t>
            </w:r>
          </w:p>
        </w:tc>
        <w:tc>
          <w:tcPr>
            <w:tcW w:w="1276" w:type="dxa"/>
            <w:tcBorders>
              <w:top w:val="nil"/>
              <w:left w:val="single" w:sz="4" w:space="0" w:color="auto"/>
              <w:bottom w:val="single" w:sz="4" w:space="0" w:color="auto"/>
              <w:right w:val="single" w:sz="4" w:space="0" w:color="auto"/>
            </w:tcBorders>
            <w:shd w:val="clear" w:color="auto" w:fill="auto"/>
            <w:vAlign w:val="center"/>
          </w:tcPr>
          <w:p w:rsidR="003B019A" w:rsidRPr="00307EC8" w:rsidRDefault="009E7CC4" w:rsidP="00096632">
            <w:pPr>
              <w:jc w:val="center"/>
              <w:rPr>
                <w:sz w:val="22"/>
                <w:szCs w:val="22"/>
              </w:rPr>
            </w:pPr>
            <w:r>
              <w:rPr>
                <w:sz w:val="22"/>
                <w:szCs w:val="22"/>
              </w:rPr>
              <w:t>-7,89</w:t>
            </w:r>
          </w:p>
        </w:tc>
        <w:tc>
          <w:tcPr>
            <w:tcW w:w="1418" w:type="dxa"/>
            <w:tcBorders>
              <w:top w:val="nil"/>
              <w:left w:val="nil"/>
              <w:bottom w:val="single" w:sz="4" w:space="0" w:color="auto"/>
              <w:right w:val="single" w:sz="4" w:space="0" w:color="auto"/>
            </w:tcBorders>
            <w:shd w:val="clear" w:color="auto" w:fill="auto"/>
            <w:vAlign w:val="center"/>
          </w:tcPr>
          <w:p w:rsidR="003B019A" w:rsidRPr="00307EC8" w:rsidRDefault="009E7CC4" w:rsidP="00096632">
            <w:pPr>
              <w:jc w:val="center"/>
              <w:rPr>
                <w:color w:val="000000"/>
                <w:sz w:val="22"/>
                <w:szCs w:val="22"/>
              </w:rPr>
            </w:pPr>
            <w:r>
              <w:rPr>
                <w:color w:val="000000"/>
                <w:sz w:val="22"/>
                <w:szCs w:val="22"/>
              </w:rPr>
              <w:t>13,22</w:t>
            </w:r>
          </w:p>
        </w:tc>
      </w:tr>
      <w:tr w:rsidR="003B019A" w:rsidRPr="00307EC8" w:rsidTr="00307EC8">
        <w:trPr>
          <w:trHeight w:val="470"/>
        </w:trPr>
        <w:tc>
          <w:tcPr>
            <w:tcW w:w="710" w:type="dxa"/>
            <w:tcBorders>
              <w:top w:val="nil"/>
              <w:left w:val="single" w:sz="4" w:space="0" w:color="auto"/>
              <w:bottom w:val="single" w:sz="4" w:space="0" w:color="auto"/>
              <w:right w:val="single" w:sz="4" w:space="0" w:color="auto"/>
            </w:tcBorders>
          </w:tcPr>
          <w:p w:rsidR="003B019A" w:rsidRPr="00307EC8" w:rsidRDefault="003B019A">
            <w:pPr>
              <w:jc w:val="center"/>
              <w:rPr>
                <w:b/>
                <w:bCs/>
                <w:sz w:val="22"/>
                <w:szCs w:val="22"/>
              </w:rPr>
            </w:pPr>
            <w:r w:rsidRPr="00307EC8">
              <w:rPr>
                <w:b/>
                <w:bCs/>
                <w:sz w:val="22"/>
                <w:szCs w:val="22"/>
              </w:rPr>
              <w:lastRenderedPageBreak/>
              <w:t>4011</w:t>
            </w:r>
          </w:p>
        </w:tc>
        <w:tc>
          <w:tcPr>
            <w:tcW w:w="3685" w:type="dxa"/>
            <w:tcBorders>
              <w:top w:val="nil"/>
              <w:left w:val="single" w:sz="4" w:space="0" w:color="auto"/>
              <w:bottom w:val="single" w:sz="4" w:space="0" w:color="auto"/>
              <w:right w:val="single" w:sz="4" w:space="0" w:color="auto"/>
            </w:tcBorders>
            <w:shd w:val="clear" w:color="000000" w:fill="FFFFFF"/>
          </w:tcPr>
          <w:p w:rsidR="003B019A" w:rsidRPr="00307EC8" w:rsidRDefault="003B019A">
            <w:pPr>
              <w:rPr>
                <w:b/>
                <w:bCs/>
                <w:sz w:val="22"/>
                <w:szCs w:val="22"/>
              </w:rPr>
            </w:pPr>
            <w:r w:rsidRPr="00307EC8">
              <w:rPr>
                <w:b/>
                <w:bCs/>
                <w:sz w:val="22"/>
                <w:szCs w:val="22"/>
              </w:rPr>
              <w:t>Anvelope pneumatice noi, din cauciuc:</w:t>
            </w:r>
          </w:p>
        </w:tc>
        <w:tc>
          <w:tcPr>
            <w:tcW w:w="1418" w:type="dxa"/>
            <w:tcBorders>
              <w:top w:val="nil"/>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92</w:t>
            </w:r>
            <w:r w:rsidR="00307EC8" w:rsidRPr="00307EC8">
              <w:rPr>
                <w:sz w:val="22"/>
                <w:szCs w:val="22"/>
              </w:rPr>
              <w:t>,</w:t>
            </w:r>
            <w:r w:rsidRPr="00307EC8">
              <w:rPr>
                <w:sz w:val="22"/>
                <w:szCs w:val="22"/>
              </w:rPr>
              <w:t>93</w:t>
            </w:r>
          </w:p>
        </w:tc>
        <w:tc>
          <w:tcPr>
            <w:tcW w:w="1275" w:type="dxa"/>
            <w:tcBorders>
              <w:top w:val="nil"/>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185</w:t>
            </w:r>
            <w:r w:rsidR="00307EC8" w:rsidRPr="00307EC8">
              <w:rPr>
                <w:sz w:val="22"/>
                <w:szCs w:val="22"/>
              </w:rPr>
              <w:t>,</w:t>
            </w:r>
            <w:r w:rsidRPr="00307EC8">
              <w:rPr>
                <w:sz w:val="22"/>
                <w:szCs w:val="22"/>
              </w:rPr>
              <w:t>61</w:t>
            </w:r>
          </w:p>
        </w:tc>
        <w:tc>
          <w:tcPr>
            <w:tcW w:w="1276" w:type="dxa"/>
            <w:tcBorders>
              <w:top w:val="nil"/>
              <w:left w:val="single" w:sz="4" w:space="0" w:color="auto"/>
              <w:bottom w:val="single" w:sz="4" w:space="0" w:color="auto"/>
              <w:right w:val="single" w:sz="4" w:space="0" w:color="auto"/>
            </w:tcBorders>
            <w:shd w:val="clear" w:color="auto" w:fill="auto"/>
            <w:vAlign w:val="center"/>
          </w:tcPr>
          <w:p w:rsidR="003B019A" w:rsidRPr="00307EC8" w:rsidRDefault="009E7CC4" w:rsidP="00096632">
            <w:pPr>
              <w:jc w:val="center"/>
              <w:rPr>
                <w:sz w:val="22"/>
                <w:szCs w:val="22"/>
              </w:rPr>
            </w:pPr>
            <w:r>
              <w:rPr>
                <w:sz w:val="22"/>
                <w:szCs w:val="22"/>
              </w:rPr>
              <w:t>+99,73</w:t>
            </w:r>
          </w:p>
        </w:tc>
        <w:tc>
          <w:tcPr>
            <w:tcW w:w="1418" w:type="dxa"/>
            <w:tcBorders>
              <w:top w:val="nil"/>
              <w:left w:val="nil"/>
              <w:bottom w:val="single" w:sz="4" w:space="0" w:color="auto"/>
              <w:right w:val="single" w:sz="4" w:space="0" w:color="auto"/>
            </w:tcBorders>
            <w:shd w:val="clear" w:color="auto" w:fill="auto"/>
            <w:vAlign w:val="center"/>
          </w:tcPr>
          <w:p w:rsidR="003B019A" w:rsidRPr="00307EC8" w:rsidRDefault="009E7CC4" w:rsidP="00096632">
            <w:pPr>
              <w:jc w:val="center"/>
              <w:rPr>
                <w:color w:val="000000"/>
                <w:sz w:val="22"/>
                <w:szCs w:val="22"/>
              </w:rPr>
            </w:pPr>
            <w:r>
              <w:rPr>
                <w:color w:val="000000"/>
                <w:sz w:val="22"/>
                <w:szCs w:val="22"/>
              </w:rPr>
              <w:t>7,64</w:t>
            </w:r>
          </w:p>
        </w:tc>
      </w:tr>
      <w:tr w:rsidR="003B019A" w:rsidRPr="00307EC8" w:rsidTr="00307EC8">
        <w:trPr>
          <w:trHeight w:val="302"/>
        </w:trPr>
        <w:tc>
          <w:tcPr>
            <w:tcW w:w="710" w:type="dxa"/>
            <w:tcBorders>
              <w:top w:val="nil"/>
              <w:left w:val="single" w:sz="4" w:space="0" w:color="auto"/>
              <w:bottom w:val="single" w:sz="4" w:space="0" w:color="auto"/>
              <w:right w:val="single" w:sz="4" w:space="0" w:color="auto"/>
            </w:tcBorders>
          </w:tcPr>
          <w:p w:rsidR="003B019A" w:rsidRPr="00307EC8" w:rsidRDefault="003B019A">
            <w:pPr>
              <w:jc w:val="center"/>
              <w:rPr>
                <w:b/>
                <w:bCs/>
                <w:sz w:val="22"/>
                <w:szCs w:val="22"/>
              </w:rPr>
            </w:pPr>
            <w:r w:rsidRPr="00307EC8">
              <w:rPr>
                <w:b/>
                <w:bCs/>
                <w:sz w:val="22"/>
                <w:szCs w:val="22"/>
              </w:rPr>
              <w:t>7210</w:t>
            </w:r>
          </w:p>
        </w:tc>
        <w:tc>
          <w:tcPr>
            <w:tcW w:w="3685" w:type="dxa"/>
            <w:tcBorders>
              <w:top w:val="nil"/>
              <w:left w:val="single" w:sz="4" w:space="0" w:color="auto"/>
              <w:bottom w:val="single" w:sz="4" w:space="0" w:color="auto"/>
              <w:right w:val="single" w:sz="4" w:space="0" w:color="auto"/>
            </w:tcBorders>
            <w:shd w:val="clear" w:color="000000" w:fill="FFFFFF"/>
          </w:tcPr>
          <w:p w:rsidR="003B019A" w:rsidRPr="00307EC8" w:rsidRDefault="003B019A">
            <w:pPr>
              <w:rPr>
                <w:b/>
                <w:bCs/>
                <w:sz w:val="22"/>
                <w:szCs w:val="22"/>
              </w:rPr>
            </w:pPr>
            <w:r w:rsidRPr="00307EC8">
              <w:rPr>
                <w:b/>
                <w:bCs/>
                <w:sz w:val="22"/>
                <w:szCs w:val="22"/>
              </w:rPr>
              <w:t>Produse laminate plate, din fier sau din oteluri nealiate, cu o latime de minimum 600 mm, placate sau acoperite:</w:t>
            </w:r>
          </w:p>
        </w:tc>
        <w:tc>
          <w:tcPr>
            <w:tcW w:w="1418" w:type="dxa"/>
            <w:tcBorders>
              <w:top w:val="nil"/>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355</w:t>
            </w:r>
            <w:r w:rsidR="00307EC8" w:rsidRPr="00307EC8">
              <w:rPr>
                <w:sz w:val="22"/>
                <w:szCs w:val="22"/>
              </w:rPr>
              <w:t>,</w:t>
            </w:r>
            <w:r w:rsidRPr="00307EC8">
              <w:rPr>
                <w:sz w:val="22"/>
                <w:szCs w:val="22"/>
              </w:rPr>
              <w:t>20</w:t>
            </w:r>
          </w:p>
        </w:tc>
        <w:tc>
          <w:tcPr>
            <w:tcW w:w="1275" w:type="dxa"/>
            <w:tcBorders>
              <w:top w:val="nil"/>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127</w:t>
            </w:r>
            <w:r w:rsidR="00307EC8" w:rsidRPr="00307EC8">
              <w:rPr>
                <w:sz w:val="22"/>
                <w:szCs w:val="22"/>
              </w:rPr>
              <w:t>,</w:t>
            </w:r>
            <w:r w:rsidRPr="00307EC8">
              <w:rPr>
                <w:sz w:val="22"/>
                <w:szCs w:val="22"/>
              </w:rPr>
              <w:t>61</w:t>
            </w:r>
          </w:p>
        </w:tc>
        <w:tc>
          <w:tcPr>
            <w:tcW w:w="1276" w:type="dxa"/>
            <w:tcBorders>
              <w:top w:val="nil"/>
              <w:left w:val="single" w:sz="4" w:space="0" w:color="auto"/>
              <w:bottom w:val="single" w:sz="4" w:space="0" w:color="auto"/>
              <w:right w:val="single" w:sz="4" w:space="0" w:color="auto"/>
            </w:tcBorders>
            <w:shd w:val="clear" w:color="auto" w:fill="auto"/>
            <w:vAlign w:val="center"/>
          </w:tcPr>
          <w:p w:rsidR="003B019A" w:rsidRPr="00307EC8" w:rsidRDefault="009E7CC4" w:rsidP="00096632">
            <w:pPr>
              <w:jc w:val="center"/>
              <w:rPr>
                <w:sz w:val="22"/>
                <w:szCs w:val="22"/>
              </w:rPr>
            </w:pPr>
            <w:r>
              <w:rPr>
                <w:sz w:val="22"/>
                <w:szCs w:val="22"/>
              </w:rPr>
              <w:t>-64,07</w:t>
            </w:r>
          </w:p>
        </w:tc>
        <w:tc>
          <w:tcPr>
            <w:tcW w:w="1418" w:type="dxa"/>
            <w:tcBorders>
              <w:top w:val="nil"/>
              <w:left w:val="nil"/>
              <w:bottom w:val="single" w:sz="4" w:space="0" w:color="auto"/>
              <w:right w:val="single" w:sz="4" w:space="0" w:color="auto"/>
            </w:tcBorders>
            <w:shd w:val="clear" w:color="auto" w:fill="auto"/>
            <w:vAlign w:val="center"/>
          </w:tcPr>
          <w:p w:rsidR="003B019A" w:rsidRPr="00307EC8" w:rsidRDefault="009E7CC4" w:rsidP="00096632">
            <w:pPr>
              <w:jc w:val="center"/>
              <w:rPr>
                <w:color w:val="000000"/>
                <w:sz w:val="22"/>
                <w:szCs w:val="22"/>
              </w:rPr>
            </w:pPr>
            <w:r>
              <w:rPr>
                <w:color w:val="000000"/>
                <w:sz w:val="22"/>
                <w:szCs w:val="22"/>
              </w:rPr>
              <w:t>5,25</w:t>
            </w:r>
          </w:p>
        </w:tc>
      </w:tr>
      <w:tr w:rsidR="003B019A" w:rsidRPr="00307EC8" w:rsidTr="00307EC8">
        <w:trPr>
          <w:trHeight w:val="279"/>
        </w:trPr>
        <w:tc>
          <w:tcPr>
            <w:tcW w:w="710" w:type="dxa"/>
            <w:tcBorders>
              <w:top w:val="nil"/>
              <w:left w:val="single" w:sz="4" w:space="0" w:color="auto"/>
              <w:bottom w:val="single" w:sz="4" w:space="0" w:color="auto"/>
              <w:right w:val="single" w:sz="4" w:space="0" w:color="auto"/>
            </w:tcBorders>
          </w:tcPr>
          <w:p w:rsidR="003B019A" w:rsidRPr="00307EC8" w:rsidRDefault="003B019A">
            <w:pPr>
              <w:jc w:val="center"/>
              <w:rPr>
                <w:b/>
                <w:bCs/>
                <w:sz w:val="22"/>
                <w:szCs w:val="22"/>
              </w:rPr>
            </w:pPr>
            <w:r w:rsidRPr="00307EC8">
              <w:rPr>
                <w:b/>
                <w:bCs/>
                <w:sz w:val="22"/>
                <w:szCs w:val="22"/>
              </w:rPr>
              <w:t>4411</w:t>
            </w:r>
          </w:p>
        </w:tc>
        <w:tc>
          <w:tcPr>
            <w:tcW w:w="3685" w:type="dxa"/>
            <w:tcBorders>
              <w:top w:val="nil"/>
              <w:left w:val="single" w:sz="4" w:space="0" w:color="auto"/>
              <w:bottom w:val="single" w:sz="4" w:space="0" w:color="auto"/>
              <w:right w:val="single" w:sz="4" w:space="0" w:color="auto"/>
            </w:tcBorders>
            <w:shd w:val="clear" w:color="000000" w:fill="FFFFFF"/>
          </w:tcPr>
          <w:p w:rsidR="003B019A" w:rsidRPr="00740B26" w:rsidRDefault="003B019A">
            <w:pPr>
              <w:rPr>
                <w:b/>
                <w:bCs/>
                <w:sz w:val="22"/>
                <w:szCs w:val="22"/>
                <w:lang w:val="fr-FR"/>
              </w:rPr>
            </w:pPr>
            <w:r w:rsidRPr="00740B26">
              <w:rPr>
                <w:b/>
                <w:bCs/>
                <w:sz w:val="22"/>
                <w:szCs w:val="22"/>
                <w:lang w:val="fr-FR"/>
              </w:rPr>
              <w:t>Panouri fibrolemnoase sau din alte materiale lemnoase, chiar aglomerate cu rasini sau alti lianti organici:</w:t>
            </w:r>
          </w:p>
        </w:tc>
        <w:tc>
          <w:tcPr>
            <w:tcW w:w="1418" w:type="dxa"/>
            <w:tcBorders>
              <w:top w:val="nil"/>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w:t>
            </w:r>
          </w:p>
        </w:tc>
        <w:tc>
          <w:tcPr>
            <w:tcW w:w="1275" w:type="dxa"/>
            <w:tcBorders>
              <w:top w:val="nil"/>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45</w:t>
            </w:r>
            <w:r w:rsidR="00307EC8" w:rsidRPr="00307EC8">
              <w:rPr>
                <w:sz w:val="22"/>
                <w:szCs w:val="22"/>
              </w:rPr>
              <w:t>,</w:t>
            </w:r>
            <w:r w:rsidRPr="00307EC8">
              <w:rPr>
                <w:sz w:val="22"/>
                <w:szCs w:val="22"/>
              </w:rPr>
              <w:t>35</w:t>
            </w:r>
          </w:p>
        </w:tc>
        <w:tc>
          <w:tcPr>
            <w:tcW w:w="1276" w:type="dxa"/>
            <w:tcBorders>
              <w:top w:val="nil"/>
              <w:left w:val="single" w:sz="4" w:space="0" w:color="auto"/>
              <w:bottom w:val="single" w:sz="4" w:space="0" w:color="auto"/>
              <w:right w:val="single" w:sz="4" w:space="0" w:color="auto"/>
            </w:tcBorders>
            <w:shd w:val="clear" w:color="auto" w:fill="auto"/>
            <w:vAlign w:val="center"/>
          </w:tcPr>
          <w:p w:rsidR="003B019A" w:rsidRPr="00307EC8" w:rsidRDefault="009E7CC4" w:rsidP="00096632">
            <w:pPr>
              <w:jc w:val="center"/>
              <w:rPr>
                <w:sz w:val="22"/>
                <w:szCs w:val="22"/>
              </w:rPr>
            </w:pPr>
            <w:r>
              <w:rPr>
                <w:sz w:val="22"/>
                <w:szCs w:val="22"/>
              </w:rPr>
              <w:t>+45,35 mii USD</w:t>
            </w:r>
          </w:p>
        </w:tc>
        <w:tc>
          <w:tcPr>
            <w:tcW w:w="1418" w:type="dxa"/>
            <w:tcBorders>
              <w:top w:val="nil"/>
              <w:left w:val="nil"/>
              <w:bottom w:val="single" w:sz="4" w:space="0" w:color="auto"/>
              <w:right w:val="single" w:sz="4" w:space="0" w:color="auto"/>
            </w:tcBorders>
            <w:shd w:val="clear" w:color="auto" w:fill="auto"/>
            <w:vAlign w:val="center"/>
          </w:tcPr>
          <w:p w:rsidR="003B019A" w:rsidRPr="00307EC8" w:rsidRDefault="009E7CC4" w:rsidP="00096632">
            <w:pPr>
              <w:jc w:val="center"/>
              <w:rPr>
                <w:color w:val="000000"/>
                <w:sz w:val="22"/>
                <w:szCs w:val="22"/>
              </w:rPr>
            </w:pPr>
            <w:r>
              <w:rPr>
                <w:color w:val="000000"/>
                <w:sz w:val="22"/>
                <w:szCs w:val="22"/>
              </w:rPr>
              <w:t>1,86</w:t>
            </w:r>
          </w:p>
        </w:tc>
      </w:tr>
      <w:tr w:rsidR="003B019A" w:rsidRPr="00307EC8" w:rsidTr="00307EC8">
        <w:trPr>
          <w:trHeight w:val="137"/>
        </w:trPr>
        <w:tc>
          <w:tcPr>
            <w:tcW w:w="710" w:type="dxa"/>
            <w:tcBorders>
              <w:top w:val="nil"/>
              <w:left w:val="single" w:sz="4" w:space="0" w:color="auto"/>
              <w:bottom w:val="single" w:sz="4" w:space="0" w:color="auto"/>
              <w:right w:val="single" w:sz="4" w:space="0" w:color="auto"/>
            </w:tcBorders>
          </w:tcPr>
          <w:p w:rsidR="003B019A" w:rsidRPr="00307EC8" w:rsidRDefault="003B019A">
            <w:pPr>
              <w:jc w:val="center"/>
              <w:rPr>
                <w:b/>
                <w:bCs/>
                <w:sz w:val="22"/>
                <w:szCs w:val="22"/>
              </w:rPr>
            </w:pPr>
            <w:r w:rsidRPr="00307EC8">
              <w:rPr>
                <w:b/>
                <w:bCs/>
                <w:sz w:val="22"/>
                <w:szCs w:val="22"/>
              </w:rPr>
              <w:t>3304</w:t>
            </w:r>
          </w:p>
        </w:tc>
        <w:tc>
          <w:tcPr>
            <w:tcW w:w="3685" w:type="dxa"/>
            <w:tcBorders>
              <w:top w:val="nil"/>
              <w:left w:val="single" w:sz="4" w:space="0" w:color="auto"/>
              <w:bottom w:val="single" w:sz="4" w:space="0" w:color="auto"/>
              <w:right w:val="single" w:sz="4" w:space="0" w:color="auto"/>
            </w:tcBorders>
            <w:shd w:val="clear" w:color="000000" w:fill="FFFFFF"/>
          </w:tcPr>
          <w:p w:rsidR="003B019A" w:rsidRPr="00740B26" w:rsidRDefault="003B019A">
            <w:pPr>
              <w:rPr>
                <w:b/>
                <w:bCs/>
                <w:sz w:val="22"/>
                <w:szCs w:val="22"/>
                <w:lang w:val="fr-FR"/>
              </w:rPr>
            </w:pPr>
            <w:r w:rsidRPr="00740B26">
              <w:rPr>
                <w:b/>
                <w:bCs/>
                <w:sz w:val="22"/>
                <w:szCs w:val="22"/>
                <w:lang w:val="fr-FR"/>
              </w:rPr>
              <w:t>Produse de infrumusetare sau de machiaj si preparate pentru intretinerea sau ingrijirea pielii (altele decit medicamentele), inclusiv preparate de protectie impotriva soarelui si preparate pentru bronzare; preparate pentru manichiura sau pedichiura:</w:t>
            </w:r>
          </w:p>
        </w:tc>
        <w:tc>
          <w:tcPr>
            <w:tcW w:w="1418" w:type="dxa"/>
            <w:tcBorders>
              <w:top w:val="nil"/>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20</w:t>
            </w:r>
            <w:r w:rsidR="00307EC8" w:rsidRPr="00307EC8">
              <w:rPr>
                <w:sz w:val="22"/>
                <w:szCs w:val="22"/>
              </w:rPr>
              <w:t>,</w:t>
            </w:r>
            <w:r w:rsidRPr="00307EC8">
              <w:rPr>
                <w:sz w:val="22"/>
                <w:szCs w:val="22"/>
              </w:rPr>
              <w:t>33</w:t>
            </w:r>
          </w:p>
        </w:tc>
        <w:tc>
          <w:tcPr>
            <w:tcW w:w="1275" w:type="dxa"/>
            <w:tcBorders>
              <w:top w:val="nil"/>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37</w:t>
            </w:r>
            <w:r w:rsidR="00307EC8" w:rsidRPr="00307EC8">
              <w:rPr>
                <w:sz w:val="22"/>
                <w:szCs w:val="22"/>
              </w:rPr>
              <w:t>,</w:t>
            </w:r>
            <w:r w:rsidRPr="00307EC8">
              <w:rPr>
                <w:sz w:val="22"/>
                <w:szCs w:val="22"/>
              </w:rPr>
              <w:t>09</w:t>
            </w:r>
          </w:p>
        </w:tc>
        <w:tc>
          <w:tcPr>
            <w:tcW w:w="1276" w:type="dxa"/>
            <w:tcBorders>
              <w:top w:val="nil"/>
              <w:left w:val="single" w:sz="4" w:space="0" w:color="auto"/>
              <w:bottom w:val="single" w:sz="4" w:space="0" w:color="auto"/>
              <w:right w:val="single" w:sz="4" w:space="0" w:color="auto"/>
            </w:tcBorders>
            <w:shd w:val="clear" w:color="auto" w:fill="auto"/>
            <w:vAlign w:val="center"/>
          </w:tcPr>
          <w:p w:rsidR="003B019A" w:rsidRPr="00307EC8" w:rsidRDefault="009E7CC4" w:rsidP="00096632">
            <w:pPr>
              <w:jc w:val="center"/>
              <w:rPr>
                <w:sz w:val="22"/>
                <w:szCs w:val="22"/>
              </w:rPr>
            </w:pPr>
            <w:r>
              <w:rPr>
                <w:sz w:val="22"/>
                <w:szCs w:val="22"/>
              </w:rPr>
              <w:t>+82,44</w:t>
            </w:r>
          </w:p>
        </w:tc>
        <w:tc>
          <w:tcPr>
            <w:tcW w:w="1418" w:type="dxa"/>
            <w:tcBorders>
              <w:top w:val="nil"/>
              <w:left w:val="nil"/>
              <w:bottom w:val="single" w:sz="4" w:space="0" w:color="auto"/>
              <w:right w:val="single" w:sz="4" w:space="0" w:color="auto"/>
            </w:tcBorders>
            <w:shd w:val="clear" w:color="auto" w:fill="auto"/>
            <w:vAlign w:val="center"/>
          </w:tcPr>
          <w:p w:rsidR="003B019A" w:rsidRPr="00307EC8" w:rsidRDefault="009E7CC4" w:rsidP="00096632">
            <w:pPr>
              <w:jc w:val="center"/>
              <w:rPr>
                <w:color w:val="000000"/>
                <w:sz w:val="22"/>
                <w:szCs w:val="22"/>
              </w:rPr>
            </w:pPr>
            <w:r>
              <w:rPr>
                <w:color w:val="000000"/>
                <w:sz w:val="22"/>
                <w:szCs w:val="22"/>
              </w:rPr>
              <w:t>1,53</w:t>
            </w:r>
          </w:p>
        </w:tc>
      </w:tr>
      <w:tr w:rsidR="003B019A" w:rsidRPr="00307EC8" w:rsidTr="00307EC8">
        <w:trPr>
          <w:trHeight w:val="137"/>
        </w:trPr>
        <w:tc>
          <w:tcPr>
            <w:tcW w:w="710" w:type="dxa"/>
            <w:tcBorders>
              <w:top w:val="single" w:sz="4" w:space="0" w:color="auto"/>
              <w:left w:val="single" w:sz="4" w:space="0" w:color="auto"/>
              <w:bottom w:val="single" w:sz="4" w:space="0" w:color="auto"/>
              <w:right w:val="single" w:sz="4" w:space="0" w:color="auto"/>
            </w:tcBorders>
          </w:tcPr>
          <w:p w:rsidR="003B019A" w:rsidRPr="00307EC8" w:rsidRDefault="003B019A">
            <w:pPr>
              <w:jc w:val="center"/>
              <w:rPr>
                <w:b/>
                <w:bCs/>
                <w:sz w:val="22"/>
                <w:szCs w:val="22"/>
              </w:rPr>
            </w:pPr>
            <w:r w:rsidRPr="00307EC8">
              <w:rPr>
                <w:b/>
                <w:bCs/>
                <w:sz w:val="22"/>
                <w:szCs w:val="22"/>
              </w:rPr>
              <w:t>7217</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3B019A" w:rsidRPr="00307EC8" w:rsidRDefault="003B019A">
            <w:pPr>
              <w:rPr>
                <w:b/>
                <w:bCs/>
                <w:sz w:val="22"/>
                <w:szCs w:val="22"/>
              </w:rPr>
            </w:pPr>
            <w:r w:rsidRPr="00307EC8">
              <w:rPr>
                <w:b/>
                <w:bCs/>
                <w:sz w:val="22"/>
                <w:szCs w:val="22"/>
              </w:rPr>
              <w:t>Sirma din fier sau din oteluri nealiate: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29</w:t>
            </w:r>
            <w:r w:rsidR="00307EC8" w:rsidRPr="00307EC8">
              <w:rPr>
                <w:sz w:val="22"/>
                <w:szCs w:val="22"/>
              </w:rPr>
              <w:t>,</w:t>
            </w:r>
            <w:r w:rsidRPr="00307EC8">
              <w:rPr>
                <w:sz w:val="22"/>
                <w:szCs w:val="22"/>
              </w:rPr>
              <w:t>29</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17</w:t>
            </w:r>
            <w:r w:rsidR="00307EC8" w:rsidRPr="00307EC8">
              <w:rPr>
                <w:sz w:val="22"/>
                <w:szCs w:val="22"/>
              </w:rPr>
              <w:t>,</w:t>
            </w:r>
            <w:r w:rsidRPr="00307EC8">
              <w:rPr>
                <w:sz w:val="22"/>
                <w:szCs w:val="22"/>
              </w:rPr>
              <w:t>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019A" w:rsidRPr="00307EC8" w:rsidRDefault="009E7CC4" w:rsidP="00096632">
            <w:pPr>
              <w:jc w:val="center"/>
              <w:rPr>
                <w:sz w:val="22"/>
                <w:szCs w:val="22"/>
              </w:rPr>
            </w:pPr>
            <w:r>
              <w:rPr>
                <w:sz w:val="22"/>
                <w:szCs w:val="22"/>
              </w:rPr>
              <w:t>-41,72</w:t>
            </w:r>
          </w:p>
        </w:tc>
        <w:tc>
          <w:tcPr>
            <w:tcW w:w="1418" w:type="dxa"/>
            <w:tcBorders>
              <w:top w:val="single" w:sz="4" w:space="0" w:color="auto"/>
              <w:left w:val="nil"/>
              <w:bottom w:val="single" w:sz="4" w:space="0" w:color="auto"/>
              <w:right w:val="single" w:sz="4" w:space="0" w:color="auto"/>
            </w:tcBorders>
            <w:shd w:val="clear" w:color="auto" w:fill="auto"/>
            <w:vAlign w:val="center"/>
          </w:tcPr>
          <w:p w:rsidR="003B019A" w:rsidRPr="00307EC8" w:rsidRDefault="009E7CC4" w:rsidP="00096632">
            <w:pPr>
              <w:jc w:val="center"/>
              <w:rPr>
                <w:color w:val="000000"/>
                <w:sz w:val="22"/>
                <w:szCs w:val="22"/>
              </w:rPr>
            </w:pPr>
            <w:r>
              <w:rPr>
                <w:color w:val="000000"/>
                <w:sz w:val="22"/>
                <w:szCs w:val="22"/>
              </w:rPr>
              <w:t>0,7</w:t>
            </w:r>
          </w:p>
        </w:tc>
      </w:tr>
      <w:tr w:rsidR="003B019A" w:rsidRPr="00307EC8" w:rsidTr="00307EC8">
        <w:trPr>
          <w:trHeight w:val="137"/>
        </w:trPr>
        <w:tc>
          <w:tcPr>
            <w:tcW w:w="710" w:type="dxa"/>
            <w:tcBorders>
              <w:top w:val="single" w:sz="4" w:space="0" w:color="auto"/>
              <w:left w:val="single" w:sz="4" w:space="0" w:color="auto"/>
              <w:bottom w:val="single" w:sz="4" w:space="0" w:color="auto"/>
              <w:right w:val="single" w:sz="4" w:space="0" w:color="auto"/>
            </w:tcBorders>
          </w:tcPr>
          <w:p w:rsidR="003B019A" w:rsidRPr="00307EC8" w:rsidRDefault="003B019A">
            <w:pPr>
              <w:jc w:val="center"/>
              <w:rPr>
                <w:b/>
                <w:bCs/>
                <w:sz w:val="22"/>
                <w:szCs w:val="22"/>
              </w:rPr>
            </w:pPr>
            <w:r w:rsidRPr="00307EC8">
              <w:rPr>
                <w:b/>
                <w:bCs/>
                <w:sz w:val="22"/>
                <w:szCs w:val="22"/>
              </w:rPr>
              <w:t>7317</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3B019A" w:rsidRPr="00740B26" w:rsidRDefault="003B019A">
            <w:pPr>
              <w:rPr>
                <w:b/>
                <w:bCs/>
                <w:sz w:val="22"/>
                <w:szCs w:val="22"/>
                <w:lang w:val="fr-FR"/>
              </w:rPr>
            </w:pPr>
            <w:r w:rsidRPr="00740B26">
              <w:rPr>
                <w:b/>
                <w:bCs/>
                <w:sz w:val="22"/>
                <w:szCs w:val="22"/>
                <w:lang w:val="fr-FR"/>
              </w:rPr>
              <w:t>Cuie, tinte, pioneze, crampoane cu virf, agrafe ondulate sau cu margini taiate oblic (altele decit cele de la pozitia 8305) si articole similare, din fonta, din fier sau din otel, chiar cu cap din alte materiale, cu exceptia celor cu cap din cupru:</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13</w:t>
            </w:r>
            <w:r w:rsidR="00307EC8" w:rsidRPr="00307EC8">
              <w:rPr>
                <w:sz w:val="22"/>
                <w:szCs w:val="22"/>
              </w:rPr>
              <w:t>,</w:t>
            </w:r>
            <w:r w:rsidRPr="00307EC8">
              <w:rPr>
                <w:sz w:val="22"/>
                <w:szCs w:val="22"/>
              </w:rPr>
              <w:t>98</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15</w:t>
            </w:r>
            <w:r w:rsidR="00307EC8" w:rsidRPr="00307EC8">
              <w:rPr>
                <w:sz w:val="22"/>
                <w:szCs w:val="22"/>
              </w:rPr>
              <w:t>,</w:t>
            </w:r>
            <w:r w:rsidRPr="00307EC8">
              <w:rPr>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019A" w:rsidRPr="00307EC8" w:rsidRDefault="009E7CC4" w:rsidP="00096632">
            <w:pPr>
              <w:jc w:val="center"/>
              <w:rPr>
                <w:sz w:val="22"/>
                <w:szCs w:val="22"/>
              </w:rPr>
            </w:pPr>
            <w:r>
              <w:rPr>
                <w:sz w:val="22"/>
                <w:szCs w:val="22"/>
              </w:rPr>
              <w:t>+8,73</w:t>
            </w:r>
          </w:p>
        </w:tc>
        <w:tc>
          <w:tcPr>
            <w:tcW w:w="1418" w:type="dxa"/>
            <w:tcBorders>
              <w:top w:val="single" w:sz="4" w:space="0" w:color="auto"/>
              <w:left w:val="nil"/>
              <w:bottom w:val="single" w:sz="4" w:space="0" w:color="auto"/>
              <w:right w:val="single" w:sz="4" w:space="0" w:color="auto"/>
            </w:tcBorders>
            <w:shd w:val="clear" w:color="auto" w:fill="auto"/>
            <w:vAlign w:val="center"/>
          </w:tcPr>
          <w:p w:rsidR="003B019A" w:rsidRPr="00307EC8" w:rsidRDefault="009E7CC4" w:rsidP="00096632">
            <w:pPr>
              <w:jc w:val="center"/>
              <w:rPr>
                <w:color w:val="000000"/>
                <w:sz w:val="22"/>
                <w:szCs w:val="22"/>
              </w:rPr>
            </w:pPr>
            <w:r>
              <w:rPr>
                <w:color w:val="000000"/>
                <w:sz w:val="22"/>
                <w:szCs w:val="22"/>
              </w:rPr>
              <w:t>0,63</w:t>
            </w:r>
          </w:p>
        </w:tc>
      </w:tr>
      <w:tr w:rsidR="003B019A" w:rsidRPr="00307EC8" w:rsidTr="00307EC8">
        <w:trPr>
          <w:trHeight w:val="137"/>
        </w:trPr>
        <w:tc>
          <w:tcPr>
            <w:tcW w:w="710" w:type="dxa"/>
            <w:tcBorders>
              <w:top w:val="single" w:sz="4" w:space="0" w:color="auto"/>
              <w:left w:val="single" w:sz="4" w:space="0" w:color="auto"/>
              <w:bottom w:val="single" w:sz="4" w:space="0" w:color="auto"/>
              <w:right w:val="single" w:sz="4" w:space="0" w:color="auto"/>
            </w:tcBorders>
          </w:tcPr>
          <w:p w:rsidR="003B019A" w:rsidRPr="00307EC8" w:rsidRDefault="003B019A">
            <w:pPr>
              <w:jc w:val="center"/>
              <w:rPr>
                <w:b/>
                <w:bCs/>
                <w:sz w:val="22"/>
                <w:szCs w:val="22"/>
              </w:rPr>
            </w:pPr>
            <w:r w:rsidRPr="00307EC8">
              <w:rPr>
                <w:b/>
                <w:bCs/>
                <w:sz w:val="22"/>
                <w:szCs w:val="22"/>
              </w:rPr>
              <w:t>3919</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3B019A" w:rsidRPr="00740B26" w:rsidRDefault="003B019A">
            <w:pPr>
              <w:rPr>
                <w:b/>
                <w:bCs/>
                <w:sz w:val="22"/>
                <w:szCs w:val="22"/>
                <w:lang w:val="fr-FR"/>
              </w:rPr>
            </w:pPr>
            <w:r w:rsidRPr="00740B26">
              <w:rPr>
                <w:b/>
                <w:bCs/>
                <w:sz w:val="22"/>
                <w:szCs w:val="22"/>
                <w:lang w:val="fr-FR"/>
              </w:rPr>
              <w:t>Placi, folii, benzi, panglici, pelicule si alte forme plate autoadezive, din materiale plastice, chiar in rulouri: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9</w:t>
            </w:r>
            <w:r w:rsidR="00307EC8" w:rsidRPr="00307EC8">
              <w:rPr>
                <w:sz w:val="22"/>
                <w:szCs w:val="22"/>
              </w:rPr>
              <w:t>,</w:t>
            </w:r>
            <w:r w:rsidRPr="00307EC8">
              <w:rPr>
                <w:sz w:val="22"/>
                <w:szCs w:val="22"/>
              </w:rPr>
              <w:t>28</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3B019A" w:rsidRPr="00307EC8" w:rsidRDefault="003B019A" w:rsidP="00307EC8">
            <w:pPr>
              <w:jc w:val="center"/>
              <w:rPr>
                <w:sz w:val="22"/>
                <w:szCs w:val="22"/>
              </w:rPr>
            </w:pPr>
            <w:r w:rsidRPr="00307EC8">
              <w:rPr>
                <w:sz w:val="22"/>
                <w:szCs w:val="22"/>
              </w:rPr>
              <w:t>12</w:t>
            </w:r>
            <w:r w:rsidR="00307EC8" w:rsidRPr="00307EC8">
              <w:rPr>
                <w:sz w:val="22"/>
                <w:szCs w:val="22"/>
              </w:rPr>
              <w:t>,</w:t>
            </w:r>
            <w:r w:rsidRPr="00307EC8">
              <w:rPr>
                <w:sz w:val="22"/>
                <w:szCs w:val="22"/>
              </w:rPr>
              <w:t>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019A" w:rsidRPr="00307EC8" w:rsidRDefault="009E7CC4" w:rsidP="00096632">
            <w:pPr>
              <w:jc w:val="center"/>
              <w:rPr>
                <w:sz w:val="22"/>
                <w:szCs w:val="22"/>
              </w:rPr>
            </w:pPr>
            <w:r>
              <w:rPr>
                <w:sz w:val="22"/>
                <w:szCs w:val="22"/>
              </w:rPr>
              <w:t>+39,44</w:t>
            </w:r>
          </w:p>
        </w:tc>
        <w:tc>
          <w:tcPr>
            <w:tcW w:w="1418" w:type="dxa"/>
            <w:tcBorders>
              <w:top w:val="single" w:sz="4" w:space="0" w:color="auto"/>
              <w:left w:val="nil"/>
              <w:bottom w:val="single" w:sz="4" w:space="0" w:color="auto"/>
              <w:right w:val="single" w:sz="4" w:space="0" w:color="auto"/>
            </w:tcBorders>
            <w:shd w:val="clear" w:color="auto" w:fill="auto"/>
            <w:vAlign w:val="center"/>
          </w:tcPr>
          <w:p w:rsidR="003B019A" w:rsidRPr="00307EC8" w:rsidRDefault="009E7CC4" w:rsidP="00096632">
            <w:pPr>
              <w:jc w:val="center"/>
              <w:rPr>
                <w:color w:val="000000"/>
                <w:sz w:val="22"/>
                <w:szCs w:val="22"/>
              </w:rPr>
            </w:pPr>
            <w:r>
              <w:rPr>
                <w:color w:val="000000"/>
                <w:sz w:val="22"/>
                <w:szCs w:val="22"/>
              </w:rPr>
              <w:t>0,53</w:t>
            </w:r>
          </w:p>
        </w:tc>
      </w:tr>
    </w:tbl>
    <w:p w:rsidR="00096632" w:rsidRPr="0016223C" w:rsidRDefault="00096632" w:rsidP="00096632">
      <w:pPr>
        <w:jc w:val="center"/>
        <w:rPr>
          <w:lang w:val="ro-MO"/>
        </w:rPr>
      </w:pPr>
    </w:p>
    <w:p w:rsidR="00096632" w:rsidRPr="0016223C" w:rsidRDefault="00096632" w:rsidP="00431CBD">
      <w:pPr>
        <w:jc w:val="center"/>
        <w:rPr>
          <w:lang w:val="ro-MO"/>
        </w:rPr>
      </w:pPr>
    </w:p>
    <w:sectPr w:rsidR="00096632" w:rsidRPr="0016223C" w:rsidSect="00096632">
      <w:headerReference w:type="even" r:id="rId9"/>
      <w:headerReference w:type="default" r:id="rId10"/>
      <w:footerReference w:type="even" r:id="rId11"/>
      <w:pgSz w:w="11907" w:h="16834" w:code="9"/>
      <w:pgMar w:top="426" w:right="851" w:bottom="851" w:left="1418"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EA7" w:rsidRDefault="00254EA7">
      <w:r>
        <w:separator/>
      </w:r>
    </w:p>
  </w:endnote>
  <w:endnote w:type="continuationSeparator" w:id="0">
    <w:p w:rsidR="00254EA7" w:rsidRDefault="0025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632" w:rsidRDefault="00096632" w:rsidP="000966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6632" w:rsidRDefault="00096632" w:rsidP="0009663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EA7" w:rsidRDefault="00254EA7">
      <w:r>
        <w:separator/>
      </w:r>
    </w:p>
  </w:footnote>
  <w:footnote w:type="continuationSeparator" w:id="0">
    <w:p w:rsidR="00254EA7" w:rsidRDefault="00254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632" w:rsidRDefault="00096632" w:rsidP="000966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6632" w:rsidRDefault="00096632" w:rsidP="0009663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632" w:rsidRPr="00E45C3A" w:rsidRDefault="00096632" w:rsidP="00096632">
    <w:pPr>
      <w:pStyle w:val="Header"/>
      <w:ind w:right="360"/>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FD3725A"/>
    <w:multiLevelType w:val="hybridMultilevel"/>
    <w:tmpl w:val="5B7C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24A7610"/>
    <w:multiLevelType w:val="hybridMultilevel"/>
    <w:tmpl w:val="F0DE1634"/>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3C"/>
    <w:rsid w:val="0001131E"/>
    <w:rsid w:val="000139C3"/>
    <w:rsid w:val="0002495E"/>
    <w:rsid w:val="000256D7"/>
    <w:rsid w:val="00050E27"/>
    <w:rsid w:val="000521F3"/>
    <w:rsid w:val="00056942"/>
    <w:rsid w:val="0006298B"/>
    <w:rsid w:val="00064BBD"/>
    <w:rsid w:val="0007193B"/>
    <w:rsid w:val="000726B8"/>
    <w:rsid w:val="00086B93"/>
    <w:rsid w:val="00091309"/>
    <w:rsid w:val="00093462"/>
    <w:rsid w:val="0009583E"/>
    <w:rsid w:val="00096034"/>
    <w:rsid w:val="00096632"/>
    <w:rsid w:val="000A2EDA"/>
    <w:rsid w:val="000A782F"/>
    <w:rsid w:val="000B6440"/>
    <w:rsid w:val="000C612D"/>
    <w:rsid w:val="000D1F47"/>
    <w:rsid w:val="000D4D90"/>
    <w:rsid w:val="000F0F79"/>
    <w:rsid w:val="000F32AB"/>
    <w:rsid w:val="00100176"/>
    <w:rsid w:val="00103F65"/>
    <w:rsid w:val="0010594D"/>
    <w:rsid w:val="0011067A"/>
    <w:rsid w:val="001114D3"/>
    <w:rsid w:val="0011304A"/>
    <w:rsid w:val="0011377B"/>
    <w:rsid w:val="00122869"/>
    <w:rsid w:val="00122E3C"/>
    <w:rsid w:val="0012471A"/>
    <w:rsid w:val="00131A50"/>
    <w:rsid w:val="00146A6C"/>
    <w:rsid w:val="00156DEC"/>
    <w:rsid w:val="0016223C"/>
    <w:rsid w:val="00173A0F"/>
    <w:rsid w:val="001768BD"/>
    <w:rsid w:val="00187EB1"/>
    <w:rsid w:val="001A4B70"/>
    <w:rsid w:val="001B2479"/>
    <w:rsid w:val="001B46E0"/>
    <w:rsid w:val="001C63BF"/>
    <w:rsid w:val="001D61F4"/>
    <w:rsid w:val="001E3C69"/>
    <w:rsid w:val="001E5B54"/>
    <w:rsid w:val="0020194E"/>
    <w:rsid w:val="00205BE6"/>
    <w:rsid w:val="00212ACF"/>
    <w:rsid w:val="00227659"/>
    <w:rsid w:val="00227665"/>
    <w:rsid w:val="00227CFC"/>
    <w:rsid w:val="002406F1"/>
    <w:rsid w:val="00240E93"/>
    <w:rsid w:val="00240E96"/>
    <w:rsid w:val="00245D99"/>
    <w:rsid w:val="00251075"/>
    <w:rsid w:val="00254EA7"/>
    <w:rsid w:val="0025587D"/>
    <w:rsid w:val="002745D8"/>
    <w:rsid w:val="00280AC1"/>
    <w:rsid w:val="00290FB3"/>
    <w:rsid w:val="0029425B"/>
    <w:rsid w:val="00294A10"/>
    <w:rsid w:val="00296E4E"/>
    <w:rsid w:val="00297A29"/>
    <w:rsid w:val="002E08AB"/>
    <w:rsid w:val="002E2C50"/>
    <w:rsid w:val="002E5D0F"/>
    <w:rsid w:val="002F3C43"/>
    <w:rsid w:val="00303AFF"/>
    <w:rsid w:val="00307EC8"/>
    <w:rsid w:val="003139FC"/>
    <w:rsid w:val="00322D36"/>
    <w:rsid w:val="00335EB6"/>
    <w:rsid w:val="00343065"/>
    <w:rsid w:val="003463B1"/>
    <w:rsid w:val="003530E9"/>
    <w:rsid w:val="003625E3"/>
    <w:rsid w:val="00363B84"/>
    <w:rsid w:val="003728F5"/>
    <w:rsid w:val="00375205"/>
    <w:rsid w:val="003844FB"/>
    <w:rsid w:val="0038555C"/>
    <w:rsid w:val="00392466"/>
    <w:rsid w:val="003A0863"/>
    <w:rsid w:val="003A1C6E"/>
    <w:rsid w:val="003B019A"/>
    <w:rsid w:val="003D149D"/>
    <w:rsid w:val="003E1602"/>
    <w:rsid w:val="003E1894"/>
    <w:rsid w:val="003E34FB"/>
    <w:rsid w:val="003E4211"/>
    <w:rsid w:val="003F0C26"/>
    <w:rsid w:val="003F1D5F"/>
    <w:rsid w:val="003F6722"/>
    <w:rsid w:val="004132E7"/>
    <w:rsid w:val="00431CBD"/>
    <w:rsid w:val="0043402B"/>
    <w:rsid w:val="00444AEB"/>
    <w:rsid w:val="00451302"/>
    <w:rsid w:val="00457F18"/>
    <w:rsid w:val="00462D4A"/>
    <w:rsid w:val="00463FEA"/>
    <w:rsid w:val="0047015D"/>
    <w:rsid w:val="00473946"/>
    <w:rsid w:val="00474891"/>
    <w:rsid w:val="00477DC6"/>
    <w:rsid w:val="0048044B"/>
    <w:rsid w:val="00482060"/>
    <w:rsid w:val="0049254F"/>
    <w:rsid w:val="0049289A"/>
    <w:rsid w:val="00495A12"/>
    <w:rsid w:val="00495BFD"/>
    <w:rsid w:val="004A651C"/>
    <w:rsid w:val="004B1032"/>
    <w:rsid w:val="004B1476"/>
    <w:rsid w:val="004B5880"/>
    <w:rsid w:val="004C23EB"/>
    <w:rsid w:val="004C24F6"/>
    <w:rsid w:val="004C4402"/>
    <w:rsid w:val="004C4D91"/>
    <w:rsid w:val="004F3065"/>
    <w:rsid w:val="0051129D"/>
    <w:rsid w:val="005218E9"/>
    <w:rsid w:val="00524742"/>
    <w:rsid w:val="00524DE8"/>
    <w:rsid w:val="0053080A"/>
    <w:rsid w:val="00536008"/>
    <w:rsid w:val="00541CCA"/>
    <w:rsid w:val="00544C1D"/>
    <w:rsid w:val="00556E03"/>
    <w:rsid w:val="00567A7A"/>
    <w:rsid w:val="00570346"/>
    <w:rsid w:val="00572DC8"/>
    <w:rsid w:val="00587C4C"/>
    <w:rsid w:val="0059329E"/>
    <w:rsid w:val="005A077A"/>
    <w:rsid w:val="005A5C58"/>
    <w:rsid w:val="005A5D99"/>
    <w:rsid w:val="005C520F"/>
    <w:rsid w:val="005E6D15"/>
    <w:rsid w:val="005E7DDA"/>
    <w:rsid w:val="0060040A"/>
    <w:rsid w:val="006047CE"/>
    <w:rsid w:val="0060700E"/>
    <w:rsid w:val="00616B3F"/>
    <w:rsid w:val="00617507"/>
    <w:rsid w:val="00617F20"/>
    <w:rsid w:val="00623C64"/>
    <w:rsid w:val="006267B0"/>
    <w:rsid w:val="00627179"/>
    <w:rsid w:val="0064041D"/>
    <w:rsid w:val="00644237"/>
    <w:rsid w:val="00650B77"/>
    <w:rsid w:val="00654F4D"/>
    <w:rsid w:val="0067188A"/>
    <w:rsid w:val="006753B0"/>
    <w:rsid w:val="0068371D"/>
    <w:rsid w:val="00694854"/>
    <w:rsid w:val="00697901"/>
    <w:rsid w:val="006A1005"/>
    <w:rsid w:val="006B22E0"/>
    <w:rsid w:val="006B324D"/>
    <w:rsid w:val="006B4E04"/>
    <w:rsid w:val="006C1675"/>
    <w:rsid w:val="006C178B"/>
    <w:rsid w:val="006C35D6"/>
    <w:rsid w:val="006C3F0B"/>
    <w:rsid w:val="006C42D3"/>
    <w:rsid w:val="006C4605"/>
    <w:rsid w:val="006E1AFF"/>
    <w:rsid w:val="006E6C8D"/>
    <w:rsid w:val="006E742E"/>
    <w:rsid w:val="006F4DEA"/>
    <w:rsid w:val="007065B9"/>
    <w:rsid w:val="007074B2"/>
    <w:rsid w:val="00720623"/>
    <w:rsid w:val="00730008"/>
    <w:rsid w:val="007314A4"/>
    <w:rsid w:val="00740B26"/>
    <w:rsid w:val="00744E03"/>
    <w:rsid w:val="0075188F"/>
    <w:rsid w:val="0076190E"/>
    <w:rsid w:val="00762C9A"/>
    <w:rsid w:val="00765723"/>
    <w:rsid w:val="00767D97"/>
    <w:rsid w:val="007812EA"/>
    <w:rsid w:val="00791E88"/>
    <w:rsid w:val="00793F7F"/>
    <w:rsid w:val="00796D70"/>
    <w:rsid w:val="007A428E"/>
    <w:rsid w:val="007C15F3"/>
    <w:rsid w:val="007D49AA"/>
    <w:rsid w:val="007D7CB1"/>
    <w:rsid w:val="007F5E8F"/>
    <w:rsid w:val="008062F9"/>
    <w:rsid w:val="00823515"/>
    <w:rsid w:val="00834B30"/>
    <w:rsid w:val="008350A4"/>
    <w:rsid w:val="00840079"/>
    <w:rsid w:val="0085361E"/>
    <w:rsid w:val="00856916"/>
    <w:rsid w:val="00867EC9"/>
    <w:rsid w:val="00871933"/>
    <w:rsid w:val="00880B95"/>
    <w:rsid w:val="00884E6C"/>
    <w:rsid w:val="00893470"/>
    <w:rsid w:val="008B0122"/>
    <w:rsid w:val="008B443C"/>
    <w:rsid w:val="008C7E4D"/>
    <w:rsid w:val="008D1F78"/>
    <w:rsid w:val="008D2820"/>
    <w:rsid w:val="008D7AF2"/>
    <w:rsid w:val="008E0200"/>
    <w:rsid w:val="008E1146"/>
    <w:rsid w:val="008E3D5D"/>
    <w:rsid w:val="008F0B68"/>
    <w:rsid w:val="008F29D0"/>
    <w:rsid w:val="008F40DB"/>
    <w:rsid w:val="00917A2C"/>
    <w:rsid w:val="00921B66"/>
    <w:rsid w:val="00924AFC"/>
    <w:rsid w:val="0092615B"/>
    <w:rsid w:val="00935B43"/>
    <w:rsid w:val="00950E09"/>
    <w:rsid w:val="0095114A"/>
    <w:rsid w:val="0096590A"/>
    <w:rsid w:val="00966107"/>
    <w:rsid w:val="00973ABE"/>
    <w:rsid w:val="00976A38"/>
    <w:rsid w:val="0098096E"/>
    <w:rsid w:val="009B3DFF"/>
    <w:rsid w:val="009B6290"/>
    <w:rsid w:val="009C49F4"/>
    <w:rsid w:val="009C4AD6"/>
    <w:rsid w:val="009D54BB"/>
    <w:rsid w:val="009E3B4A"/>
    <w:rsid w:val="009E4BFA"/>
    <w:rsid w:val="009E7CC4"/>
    <w:rsid w:val="009F25C7"/>
    <w:rsid w:val="009F62A5"/>
    <w:rsid w:val="00A03E36"/>
    <w:rsid w:val="00A1623D"/>
    <w:rsid w:val="00A26FE0"/>
    <w:rsid w:val="00A32060"/>
    <w:rsid w:val="00A32D18"/>
    <w:rsid w:val="00A43A63"/>
    <w:rsid w:val="00A45856"/>
    <w:rsid w:val="00A549BA"/>
    <w:rsid w:val="00A61B27"/>
    <w:rsid w:val="00A67215"/>
    <w:rsid w:val="00A93844"/>
    <w:rsid w:val="00AA1D60"/>
    <w:rsid w:val="00AA5962"/>
    <w:rsid w:val="00AB25F1"/>
    <w:rsid w:val="00AC50C8"/>
    <w:rsid w:val="00AD06C2"/>
    <w:rsid w:val="00AD0EAD"/>
    <w:rsid w:val="00AD6BA7"/>
    <w:rsid w:val="00AF7714"/>
    <w:rsid w:val="00B15FB6"/>
    <w:rsid w:val="00B2112F"/>
    <w:rsid w:val="00B25966"/>
    <w:rsid w:val="00B32BFB"/>
    <w:rsid w:val="00B41852"/>
    <w:rsid w:val="00B43215"/>
    <w:rsid w:val="00B43223"/>
    <w:rsid w:val="00B44326"/>
    <w:rsid w:val="00B45E1C"/>
    <w:rsid w:val="00B51F39"/>
    <w:rsid w:val="00B53CF0"/>
    <w:rsid w:val="00B64C84"/>
    <w:rsid w:val="00B67C09"/>
    <w:rsid w:val="00B84352"/>
    <w:rsid w:val="00B85B45"/>
    <w:rsid w:val="00BA48F5"/>
    <w:rsid w:val="00BA6D24"/>
    <w:rsid w:val="00BB3072"/>
    <w:rsid w:val="00BB6349"/>
    <w:rsid w:val="00BB65FB"/>
    <w:rsid w:val="00BC2E86"/>
    <w:rsid w:val="00BD74F9"/>
    <w:rsid w:val="00BE39CB"/>
    <w:rsid w:val="00BE68CA"/>
    <w:rsid w:val="00BF6868"/>
    <w:rsid w:val="00C14F7C"/>
    <w:rsid w:val="00C26AC5"/>
    <w:rsid w:val="00C27783"/>
    <w:rsid w:val="00C513FC"/>
    <w:rsid w:val="00C5662B"/>
    <w:rsid w:val="00C57196"/>
    <w:rsid w:val="00C63CDA"/>
    <w:rsid w:val="00C66F10"/>
    <w:rsid w:val="00C73094"/>
    <w:rsid w:val="00C76927"/>
    <w:rsid w:val="00C810B0"/>
    <w:rsid w:val="00C83953"/>
    <w:rsid w:val="00C85162"/>
    <w:rsid w:val="00C915B2"/>
    <w:rsid w:val="00C952AD"/>
    <w:rsid w:val="00CA5B9A"/>
    <w:rsid w:val="00CA7C0A"/>
    <w:rsid w:val="00CA7C3A"/>
    <w:rsid w:val="00CB03F0"/>
    <w:rsid w:val="00CB0898"/>
    <w:rsid w:val="00CB095A"/>
    <w:rsid w:val="00CC1E06"/>
    <w:rsid w:val="00CD3060"/>
    <w:rsid w:val="00CE1DA9"/>
    <w:rsid w:val="00CE3660"/>
    <w:rsid w:val="00CE42B7"/>
    <w:rsid w:val="00CE68E2"/>
    <w:rsid w:val="00CF2013"/>
    <w:rsid w:val="00CF42C7"/>
    <w:rsid w:val="00CF4768"/>
    <w:rsid w:val="00CF722E"/>
    <w:rsid w:val="00D0496B"/>
    <w:rsid w:val="00D101E1"/>
    <w:rsid w:val="00D103E1"/>
    <w:rsid w:val="00D1062C"/>
    <w:rsid w:val="00D1748C"/>
    <w:rsid w:val="00D22798"/>
    <w:rsid w:val="00D2520A"/>
    <w:rsid w:val="00D35FBD"/>
    <w:rsid w:val="00D41585"/>
    <w:rsid w:val="00D62BCD"/>
    <w:rsid w:val="00D710FF"/>
    <w:rsid w:val="00D83772"/>
    <w:rsid w:val="00D87999"/>
    <w:rsid w:val="00D916D7"/>
    <w:rsid w:val="00D93AE1"/>
    <w:rsid w:val="00D94F28"/>
    <w:rsid w:val="00DB628E"/>
    <w:rsid w:val="00DB6F34"/>
    <w:rsid w:val="00DB70FF"/>
    <w:rsid w:val="00DB71B4"/>
    <w:rsid w:val="00DE0588"/>
    <w:rsid w:val="00DE25D6"/>
    <w:rsid w:val="00DE5687"/>
    <w:rsid w:val="00E012EC"/>
    <w:rsid w:val="00E03CC0"/>
    <w:rsid w:val="00E06B05"/>
    <w:rsid w:val="00E10999"/>
    <w:rsid w:val="00E11EFA"/>
    <w:rsid w:val="00E12173"/>
    <w:rsid w:val="00E12E5D"/>
    <w:rsid w:val="00E13231"/>
    <w:rsid w:val="00E16143"/>
    <w:rsid w:val="00E236C8"/>
    <w:rsid w:val="00E400DB"/>
    <w:rsid w:val="00E44FD1"/>
    <w:rsid w:val="00E46A6E"/>
    <w:rsid w:val="00E5471B"/>
    <w:rsid w:val="00E563DE"/>
    <w:rsid w:val="00E7464F"/>
    <w:rsid w:val="00E753FE"/>
    <w:rsid w:val="00E8405F"/>
    <w:rsid w:val="00E92E2F"/>
    <w:rsid w:val="00E971A4"/>
    <w:rsid w:val="00EA09AB"/>
    <w:rsid w:val="00EA0C17"/>
    <w:rsid w:val="00EB018F"/>
    <w:rsid w:val="00EB3695"/>
    <w:rsid w:val="00EB4E0F"/>
    <w:rsid w:val="00EB5455"/>
    <w:rsid w:val="00EB5973"/>
    <w:rsid w:val="00EC0DA5"/>
    <w:rsid w:val="00EC18B6"/>
    <w:rsid w:val="00ED14BC"/>
    <w:rsid w:val="00F0473F"/>
    <w:rsid w:val="00F059D6"/>
    <w:rsid w:val="00F12478"/>
    <w:rsid w:val="00F225E0"/>
    <w:rsid w:val="00F36713"/>
    <w:rsid w:val="00F57A47"/>
    <w:rsid w:val="00F60D7F"/>
    <w:rsid w:val="00F62390"/>
    <w:rsid w:val="00F6627C"/>
    <w:rsid w:val="00F710F2"/>
    <w:rsid w:val="00F856CB"/>
    <w:rsid w:val="00F93294"/>
    <w:rsid w:val="00F959C3"/>
    <w:rsid w:val="00FB3DEC"/>
    <w:rsid w:val="00FC09C8"/>
    <w:rsid w:val="00FC6869"/>
    <w:rsid w:val="00FD554A"/>
    <w:rsid w:val="00FF013A"/>
    <w:rsid w:val="00FF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23C"/>
    <w:pPr>
      <w:spacing w:after="0" w:line="240" w:lineRule="auto"/>
    </w:pPr>
    <w:rPr>
      <w:rFonts w:ascii="Times New Roman" w:eastAsia="Times New Roman" w:hAnsi="Times New Roman" w:cs="Times New Roman"/>
      <w:sz w:val="20"/>
      <w:szCs w:val="20"/>
      <w:lang w:val="en-GB" w:eastAsia="ru-RU"/>
    </w:rPr>
  </w:style>
  <w:style w:type="paragraph" w:styleId="Heading3">
    <w:name w:val="heading 3"/>
    <w:basedOn w:val="Normal"/>
    <w:next w:val="Normal"/>
    <w:link w:val="Heading3Char"/>
    <w:qFormat/>
    <w:rsid w:val="0016223C"/>
    <w:pPr>
      <w:keepNext/>
      <w:ind w:left="-2127" w:right="284"/>
      <w:jc w:val="center"/>
      <w:outlineLvl w:val="2"/>
    </w:pPr>
    <w:rPr>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223C"/>
    <w:rPr>
      <w:rFonts w:ascii="Times New Roman" w:eastAsia="Times New Roman" w:hAnsi="Times New Roman" w:cs="Times New Roman"/>
      <w:sz w:val="24"/>
      <w:szCs w:val="20"/>
      <w:lang w:val="ro-RO" w:eastAsia="ru-RU"/>
    </w:rPr>
  </w:style>
  <w:style w:type="character" w:styleId="Hyperlink">
    <w:name w:val="Hyperlink"/>
    <w:rsid w:val="0016223C"/>
    <w:rPr>
      <w:color w:val="0000FF"/>
      <w:u w:val="single"/>
    </w:rPr>
  </w:style>
  <w:style w:type="paragraph" w:styleId="Footer">
    <w:name w:val="footer"/>
    <w:basedOn w:val="Normal"/>
    <w:link w:val="FooterChar"/>
    <w:rsid w:val="0016223C"/>
    <w:pPr>
      <w:tabs>
        <w:tab w:val="center" w:pos="4677"/>
        <w:tab w:val="right" w:pos="9355"/>
      </w:tabs>
    </w:pPr>
  </w:style>
  <w:style w:type="character" w:customStyle="1" w:styleId="FooterChar">
    <w:name w:val="Footer Char"/>
    <w:basedOn w:val="DefaultParagraphFont"/>
    <w:link w:val="Footer"/>
    <w:rsid w:val="0016223C"/>
    <w:rPr>
      <w:rFonts w:ascii="Times New Roman" w:eastAsia="Times New Roman" w:hAnsi="Times New Roman" w:cs="Times New Roman"/>
      <w:sz w:val="20"/>
      <w:szCs w:val="20"/>
      <w:lang w:val="en-GB" w:eastAsia="ru-RU"/>
    </w:rPr>
  </w:style>
  <w:style w:type="character" w:styleId="PageNumber">
    <w:name w:val="page number"/>
    <w:basedOn w:val="DefaultParagraphFont"/>
    <w:rsid w:val="0016223C"/>
  </w:style>
  <w:style w:type="paragraph" w:styleId="Header">
    <w:name w:val="header"/>
    <w:basedOn w:val="Normal"/>
    <w:link w:val="HeaderChar"/>
    <w:rsid w:val="0016223C"/>
    <w:pPr>
      <w:tabs>
        <w:tab w:val="center" w:pos="4677"/>
        <w:tab w:val="right" w:pos="9355"/>
      </w:tabs>
    </w:pPr>
  </w:style>
  <w:style w:type="character" w:customStyle="1" w:styleId="HeaderChar">
    <w:name w:val="Header Char"/>
    <w:basedOn w:val="DefaultParagraphFont"/>
    <w:link w:val="Header"/>
    <w:rsid w:val="0016223C"/>
    <w:rPr>
      <w:rFonts w:ascii="Times New Roman" w:eastAsia="Times New Roman" w:hAnsi="Times New Roman" w:cs="Times New Roman"/>
      <w:sz w:val="20"/>
      <w:szCs w:val="20"/>
      <w:lang w:val="en-GB" w:eastAsia="ru-RU"/>
    </w:rPr>
  </w:style>
  <w:style w:type="table" w:styleId="TableGrid">
    <w:name w:val="Table Grid"/>
    <w:basedOn w:val="TableNormal"/>
    <w:uiPriority w:val="39"/>
    <w:rsid w:val="001114D3"/>
    <w:pPr>
      <w:spacing w:after="0" w:line="240" w:lineRule="auto"/>
    </w:pPr>
    <w:rPr>
      <w:rFonts w:eastAsiaTheme="minorEastAsia"/>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ntes de enumeración,Normal bullet 2,List Paragraph1,body 2,List_Paragraph,Multilevel para_II"/>
    <w:basedOn w:val="Normal"/>
    <w:link w:val="ListParagraphChar"/>
    <w:uiPriority w:val="34"/>
    <w:qFormat/>
    <w:rsid w:val="001114D3"/>
    <w:pPr>
      <w:spacing w:after="120" w:line="264" w:lineRule="auto"/>
      <w:ind w:left="720"/>
      <w:contextualSpacing/>
    </w:pPr>
    <w:rPr>
      <w:rFonts w:asciiTheme="minorHAnsi" w:eastAsiaTheme="minorEastAsia" w:hAnsiTheme="minorHAnsi" w:cstheme="minorBidi"/>
      <w:lang w:val="ro-RO" w:eastAsia="en-US"/>
    </w:rPr>
  </w:style>
  <w:style w:type="character" w:customStyle="1" w:styleId="ListParagraphChar">
    <w:name w:val="List Paragraph Char"/>
    <w:aliases w:val="Antes de enumeración Char,Normal bullet 2 Char,List Paragraph1 Char,body 2 Char,List_Paragraph Char,Multilevel para_II Char"/>
    <w:basedOn w:val="DefaultParagraphFont"/>
    <w:link w:val="ListParagraph"/>
    <w:uiPriority w:val="34"/>
    <w:locked/>
    <w:rsid w:val="001114D3"/>
    <w:rPr>
      <w:rFonts w:eastAsiaTheme="minorEastAsia"/>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23C"/>
    <w:pPr>
      <w:spacing w:after="0" w:line="240" w:lineRule="auto"/>
    </w:pPr>
    <w:rPr>
      <w:rFonts w:ascii="Times New Roman" w:eastAsia="Times New Roman" w:hAnsi="Times New Roman" w:cs="Times New Roman"/>
      <w:sz w:val="20"/>
      <w:szCs w:val="20"/>
      <w:lang w:val="en-GB" w:eastAsia="ru-RU"/>
    </w:rPr>
  </w:style>
  <w:style w:type="paragraph" w:styleId="Heading3">
    <w:name w:val="heading 3"/>
    <w:basedOn w:val="Normal"/>
    <w:next w:val="Normal"/>
    <w:link w:val="Heading3Char"/>
    <w:qFormat/>
    <w:rsid w:val="0016223C"/>
    <w:pPr>
      <w:keepNext/>
      <w:ind w:left="-2127" w:right="284"/>
      <w:jc w:val="center"/>
      <w:outlineLvl w:val="2"/>
    </w:pPr>
    <w:rPr>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223C"/>
    <w:rPr>
      <w:rFonts w:ascii="Times New Roman" w:eastAsia="Times New Roman" w:hAnsi="Times New Roman" w:cs="Times New Roman"/>
      <w:sz w:val="24"/>
      <w:szCs w:val="20"/>
      <w:lang w:val="ro-RO" w:eastAsia="ru-RU"/>
    </w:rPr>
  </w:style>
  <w:style w:type="character" w:styleId="Hyperlink">
    <w:name w:val="Hyperlink"/>
    <w:rsid w:val="0016223C"/>
    <w:rPr>
      <w:color w:val="0000FF"/>
      <w:u w:val="single"/>
    </w:rPr>
  </w:style>
  <w:style w:type="paragraph" w:styleId="Footer">
    <w:name w:val="footer"/>
    <w:basedOn w:val="Normal"/>
    <w:link w:val="FooterChar"/>
    <w:rsid w:val="0016223C"/>
    <w:pPr>
      <w:tabs>
        <w:tab w:val="center" w:pos="4677"/>
        <w:tab w:val="right" w:pos="9355"/>
      </w:tabs>
    </w:pPr>
  </w:style>
  <w:style w:type="character" w:customStyle="1" w:styleId="FooterChar">
    <w:name w:val="Footer Char"/>
    <w:basedOn w:val="DefaultParagraphFont"/>
    <w:link w:val="Footer"/>
    <w:rsid w:val="0016223C"/>
    <w:rPr>
      <w:rFonts w:ascii="Times New Roman" w:eastAsia="Times New Roman" w:hAnsi="Times New Roman" w:cs="Times New Roman"/>
      <w:sz w:val="20"/>
      <w:szCs w:val="20"/>
      <w:lang w:val="en-GB" w:eastAsia="ru-RU"/>
    </w:rPr>
  </w:style>
  <w:style w:type="character" w:styleId="PageNumber">
    <w:name w:val="page number"/>
    <w:basedOn w:val="DefaultParagraphFont"/>
    <w:rsid w:val="0016223C"/>
  </w:style>
  <w:style w:type="paragraph" w:styleId="Header">
    <w:name w:val="header"/>
    <w:basedOn w:val="Normal"/>
    <w:link w:val="HeaderChar"/>
    <w:rsid w:val="0016223C"/>
    <w:pPr>
      <w:tabs>
        <w:tab w:val="center" w:pos="4677"/>
        <w:tab w:val="right" w:pos="9355"/>
      </w:tabs>
    </w:pPr>
  </w:style>
  <w:style w:type="character" w:customStyle="1" w:styleId="HeaderChar">
    <w:name w:val="Header Char"/>
    <w:basedOn w:val="DefaultParagraphFont"/>
    <w:link w:val="Header"/>
    <w:rsid w:val="0016223C"/>
    <w:rPr>
      <w:rFonts w:ascii="Times New Roman" w:eastAsia="Times New Roman" w:hAnsi="Times New Roman" w:cs="Times New Roman"/>
      <w:sz w:val="20"/>
      <w:szCs w:val="20"/>
      <w:lang w:val="en-GB" w:eastAsia="ru-RU"/>
    </w:rPr>
  </w:style>
  <w:style w:type="table" w:styleId="TableGrid">
    <w:name w:val="Table Grid"/>
    <w:basedOn w:val="TableNormal"/>
    <w:uiPriority w:val="39"/>
    <w:rsid w:val="001114D3"/>
    <w:pPr>
      <w:spacing w:after="0" w:line="240" w:lineRule="auto"/>
    </w:pPr>
    <w:rPr>
      <w:rFonts w:eastAsiaTheme="minorEastAsia"/>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ntes de enumeración,Normal bullet 2,List Paragraph1,body 2,List_Paragraph,Multilevel para_II"/>
    <w:basedOn w:val="Normal"/>
    <w:link w:val="ListParagraphChar"/>
    <w:uiPriority w:val="34"/>
    <w:qFormat/>
    <w:rsid w:val="001114D3"/>
    <w:pPr>
      <w:spacing w:after="120" w:line="264" w:lineRule="auto"/>
      <w:ind w:left="720"/>
      <w:contextualSpacing/>
    </w:pPr>
    <w:rPr>
      <w:rFonts w:asciiTheme="minorHAnsi" w:eastAsiaTheme="minorEastAsia" w:hAnsiTheme="minorHAnsi" w:cstheme="minorBidi"/>
      <w:lang w:val="ro-RO" w:eastAsia="en-US"/>
    </w:rPr>
  </w:style>
  <w:style w:type="character" w:customStyle="1" w:styleId="ListParagraphChar">
    <w:name w:val="List Paragraph Char"/>
    <w:aliases w:val="Antes de enumeración Char,Normal bullet 2 Char,List Paragraph1 Char,body 2 Char,List_Paragraph Char,Multilevel para_II Char"/>
    <w:basedOn w:val="DefaultParagraphFont"/>
    <w:link w:val="ListParagraph"/>
    <w:uiPriority w:val="34"/>
    <w:locked/>
    <w:rsid w:val="001114D3"/>
    <w:rPr>
      <w:rFonts w:eastAsiaTheme="minorEastAsia"/>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69367">
      <w:bodyDiv w:val="1"/>
      <w:marLeft w:val="0"/>
      <w:marRight w:val="0"/>
      <w:marTop w:val="0"/>
      <w:marBottom w:val="0"/>
      <w:divBdr>
        <w:top w:val="none" w:sz="0" w:space="0" w:color="auto"/>
        <w:left w:val="none" w:sz="0" w:space="0" w:color="auto"/>
        <w:bottom w:val="none" w:sz="0" w:space="0" w:color="auto"/>
        <w:right w:val="none" w:sz="0" w:space="0" w:color="auto"/>
      </w:divBdr>
    </w:div>
    <w:div w:id="235360960">
      <w:bodyDiv w:val="1"/>
      <w:marLeft w:val="0"/>
      <w:marRight w:val="0"/>
      <w:marTop w:val="0"/>
      <w:marBottom w:val="0"/>
      <w:divBdr>
        <w:top w:val="none" w:sz="0" w:space="0" w:color="auto"/>
        <w:left w:val="none" w:sz="0" w:space="0" w:color="auto"/>
        <w:bottom w:val="none" w:sz="0" w:space="0" w:color="auto"/>
        <w:right w:val="none" w:sz="0" w:space="0" w:color="auto"/>
      </w:divBdr>
    </w:div>
    <w:div w:id="324676056">
      <w:bodyDiv w:val="1"/>
      <w:marLeft w:val="0"/>
      <w:marRight w:val="0"/>
      <w:marTop w:val="0"/>
      <w:marBottom w:val="0"/>
      <w:divBdr>
        <w:top w:val="none" w:sz="0" w:space="0" w:color="auto"/>
        <w:left w:val="none" w:sz="0" w:space="0" w:color="auto"/>
        <w:bottom w:val="none" w:sz="0" w:space="0" w:color="auto"/>
        <w:right w:val="none" w:sz="0" w:space="0" w:color="auto"/>
      </w:divBdr>
    </w:div>
    <w:div w:id="370228807">
      <w:bodyDiv w:val="1"/>
      <w:marLeft w:val="0"/>
      <w:marRight w:val="0"/>
      <w:marTop w:val="0"/>
      <w:marBottom w:val="0"/>
      <w:divBdr>
        <w:top w:val="none" w:sz="0" w:space="0" w:color="auto"/>
        <w:left w:val="none" w:sz="0" w:space="0" w:color="auto"/>
        <w:bottom w:val="none" w:sz="0" w:space="0" w:color="auto"/>
        <w:right w:val="none" w:sz="0" w:space="0" w:color="auto"/>
      </w:divBdr>
    </w:div>
    <w:div w:id="461844620">
      <w:bodyDiv w:val="1"/>
      <w:marLeft w:val="0"/>
      <w:marRight w:val="0"/>
      <w:marTop w:val="0"/>
      <w:marBottom w:val="0"/>
      <w:divBdr>
        <w:top w:val="none" w:sz="0" w:space="0" w:color="auto"/>
        <w:left w:val="none" w:sz="0" w:space="0" w:color="auto"/>
        <w:bottom w:val="none" w:sz="0" w:space="0" w:color="auto"/>
        <w:right w:val="none" w:sz="0" w:space="0" w:color="auto"/>
      </w:divBdr>
    </w:div>
    <w:div w:id="569195970">
      <w:bodyDiv w:val="1"/>
      <w:marLeft w:val="0"/>
      <w:marRight w:val="0"/>
      <w:marTop w:val="0"/>
      <w:marBottom w:val="0"/>
      <w:divBdr>
        <w:top w:val="none" w:sz="0" w:space="0" w:color="auto"/>
        <w:left w:val="none" w:sz="0" w:space="0" w:color="auto"/>
        <w:bottom w:val="none" w:sz="0" w:space="0" w:color="auto"/>
        <w:right w:val="none" w:sz="0" w:space="0" w:color="auto"/>
      </w:divBdr>
    </w:div>
    <w:div w:id="701629687">
      <w:bodyDiv w:val="1"/>
      <w:marLeft w:val="0"/>
      <w:marRight w:val="0"/>
      <w:marTop w:val="0"/>
      <w:marBottom w:val="0"/>
      <w:divBdr>
        <w:top w:val="none" w:sz="0" w:space="0" w:color="auto"/>
        <w:left w:val="none" w:sz="0" w:space="0" w:color="auto"/>
        <w:bottom w:val="none" w:sz="0" w:space="0" w:color="auto"/>
        <w:right w:val="none" w:sz="0" w:space="0" w:color="auto"/>
      </w:divBdr>
    </w:div>
    <w:div w:id="734470156">
      <w:bodyDiv w:val="1"/>
      <w:marLeft w:val="0"/>
      <w:marRight w:val="0"/>
      <w:marTop w:val="0"/>
      <w:marBottom w:val="0"/>
      <w:divBdr>
        <w:top w:val="none" w:sz="0" w:space="0" w:color="auto"/>
        <w:left w:val="none" w:sz="0" w:space="0" w:color="auto"/>
        <w:bottom w:val="none" w:sz="0" w:space="0" w:color="auto"/>
        <w:right w:val="none" w:sz="0" w:space="0" w:color="auto"/>
      </w:divBdr>
    </w:div>
    <w:div w:id="734861373">
      <w:bodyDiv w:val="1"/>
      <w:marLeft w:val="0"/>
      <w:marRight w:val="0"/>
      <w:marTop w:val="0"/>
      <w:marBottom w:val="0"/>
      <w:divBdr>
        <w:top w:val="none" w:sz="0" w:space="0" w:color="auto"/>
        <w:left w:val="none" w:sz="0" w:space="0" w:color="auto"/>
        <w:bottom w:val="none" w:sz="0" w:space="0" w:color="auto"/>
        <w:right w:val="none" w:sz="0" w:space="0" w:color="auto"/>
      </w:divBdr>
    </w:div>
    <w:div w:id="796223964">
      <w:bodyDiv w:val="1"/>
      <w:marLeft w:val="0"/>
      <w:marRight w:val="0"/>
      <w:marTop w:val="0"/>
      <w:marBottom w:val="0"/>
      <w:divBdr>
        <w:top w:val="none" w:sz="0" w:space="0" w:color="auto"/>
        <w:left w:val="none" w:sz="0" w:space="0" w:color="auto"/>
        <w:bottom w:val="none" w:sz="0" w:space="0" w:color="auto"/>
        <w:right w:val="none" w:sz="0" w:space="0" w:color="auto"/>
      </w:divBdr>
    </w:div>
    <w:div w:id="815298116">
      <w:bodyDiv w:val="1"/>
      <w:marLeft w:val="0"/>
      <w:marRight w:val="0"/>
      <w:marTop w:val="0"/>
      <w:marBottom w:val="0"/>
      <w:divBdr>
        <w:top w:val="none" w:sz="0" w:space="0" w:color="auto"/>
        <w:left w:val="none" w:sz="0" w:space="0" w:color="auto"/>
        <w:bottom w:val="none" w:sz="0" w:space="0" w:color="auto"/>
        <w:right w:val="none" w:sz="0" w:space="0" w:color="auto"/>
      </w:divBdr>
    </w:div>
    <w:div w:id="988053369">
      <w:bodyDiv w:val="1"/>
      <w:marLeft w:val="0"/>
      <w:marRight w:val="0"/>
      <w:marTop w:val="0"/>
      <w:marBottom w:val="0"/>
      <w:divBdr>
        <w:top w:val="none" w:sz="0" w:space="0" w:color="auto"/>
        <w:left w:val="none" w:sz="0" w:space="0" w:color="auto"/>
        <w:bottom w:val="none" w:sz="0" w:space="0" w:color="auto"/>
        <w:right w:val="none" w:sz="0" w:space="0" w:color="auto"/>
      </w:divBdr>
    </w:div>
    <w:div w:id="1119641485">
      <w:bodyDiv w:val="1"/>
      <w:marLeft w:val="0"/>
      <w:marRight w:val="0"/>
      <w:marTop w:val="0"/>
      <w:marBottom w:val="0"/>
      <w:divBdr>
        <w:top w:val="none" w:sz="0" w:space="0" w:color="auto"/>
        <w:left w:val="none" w:sz="0" w:space="0" w:color="auto"/>
        <w:bottom w:val="none" w:sz="0" w:space="0" w:color="auto"/>
        <w:right w:val="none" w:sz="0" w:space="0" w:color="auto"/>
      </w:divBdr>
    </w:div>
    <w:div w:id="1237668464">
      <w:bodyDiv w:val="1"/>
      <w:marLeft w:val="0"/>
      <w:marRight w:val="0"/>
      <w:marTop w:val="0"/>
      <w:marBottom w:val="0"/>
      <w:divBdr>
        <w:top w:val="none" w:sz="0" w:space="0" w:color="auto"/>
        <w:left w:val="none" w:sz="0" w:space="0" w:color="auto"/>
        <w:bottom w:val="none" w:sz="0" w:space="0" w:color="auto"/>
        <w:right w:val="none" w:sz="0" w:space="0" w:color="auto"/>
      </w:divBdr>
    </w:div>
    <w:div w:id="1355107657">
      <w:bodyDiv w:val="1"/>
      <w:marLeft w:val="0"/>
      <w:marRight w:val="0"/>
      <w:marTop w:val="0"/>
      <w:marBottom w:val="0"/>
      <w:divBdr>
        <w:top w:val="none" w:sz="0" w:space="0" w:color="auto"/>
        <w:left w:val="none" w:sz="0" w:space="0" w:color="auto"/>
        <w:bottom w:val="none" w:sz="0" w:space="0" w:color="auto"/>
        <w:right w:val="none" w:sz="0" w:space="0" w:color="auto"/>
      </w:divBdr>
    </w:div>
    <w:div w:id="1602492887">
      <w:bodyDiv w:val="1"/>
      <w:marLeft w:val="0"/>
      <w:marRight w:val="0"/>
      <w:marTop w:val="0"/>
      <w:marBottom w:val="0"/>
      <w:divBdr>
        <w:top w:val="none" w:sz="0" w:space="0" w:color="auto"/>
        <w:left w:val="none" w:sz="0" w:space="0" w:color="auto"/>
        <w:bottom w:val="none" w:sz="0" w:space="0" w:color="auto"/>
        <w:right w:val="none" w:sz="0" w:space="0" w:color="auto"/>
      </w:divBdr>
    </w:div>
    <w:div w:id="1632904198">
      <w:bodyDiv w:val="1"/>
      <w:marLeft w:val="0"/>
      <w:marRight w:val="0"/>
      <w:marTop w:val="0"/>
      <w:marBottom w:val="0"/>
      <w:divBdr>
        <w:top w:val="none" w:sz="0" w:space="0" w:color="auto"/>
        <w:left w:val="none" w:sz="0" w:space="0" w:color="auto"/>
        <w:bottom w:val="none" w:sz="0" w:space="0" w:color="auto"/>
        <w:right w:val="none" w:sz="0" w:space="0" w:color="auto"/>
      </w:divBdr>
    </w:div>
    <w:div w:id="1634368945">
      <w:bodyDiv w:val="1"/>
      <w:marLeft w:val="0"/>
      <w:marRight w:val="0"/>
      <w:marTop w:val="0"/>
      <w:marBottom w:val="0"/>
      <w:divBdr>
        <w:top w:val="none" w:sz="0" w:space="0" w:color="auto"/>
        <w:left w:val="none" w:sz="0" w:space="0" w:color="auto"/>
        <w:bottom w:val="none" w:sz="0" w:space="0" w:color="auto"/>
        <w:right w:val="none" w:sz="0" w:space="0" w:color="auto"/>
      </w:divBdr>
    </w:div>
    <w:div w:id="169163839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969506185">
      <w:bodyDiv w:val="1"/>
      <w:marLeft w:val="0"/>
      <w:marRight w:val="0"/>
      <w:marTop w:val="0"/>
      <w:marBottom w:val="0"/>
      <w:divBdr>
        <w:top w:val="none" w:sz="0" w:space="0" w:color="auto"/>
        <w:left w:val="none" w:sz="0" w:space="0" w:color="auto"/>
        <w:bottom w:val="none" w:sz="0" w:space="0" w:color="auto"/>
        <w:right w:val="none" w:sz="0" w:space="0" w:color="auto"/>
      </w:divBdr>
    </w:div>
    <w:div w:id="1979916314">
      <w:bodyDiv w:val="1"/>
      <w:marLeft w:val="0"/>
      <w:marRight w:val="0"/>
      <w:marTop w:val="0"/>
      <w:marBottom w:val="0"/>
      <w:divBdr>
        <w:top w:val="none" w:sz="0" w:space="0" w:color="auto"/>
        <w:left w:val="none" w:sz="0" w:space="0" w:color="auto"/>
        <w:bottom w:val="none" w:sz="0" w:space="0" w:color="auto"/>
        <w:right w:val="none" w:sz="0" w:space="0" w:color="auto"/>
      </w:divBdr>
    </w:div>
    <w:div w:id="199355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p.gov.m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10</Pages>
  <Words>3432</Words>
  <Characters>19567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Rotaru</cp:lastModifiedBy>
  <cp:revision>13</cp:revision>
  <cp:lastPrinted>2017-02-20T15:03:00Z</cp:lastPrinted>
  <dcterms:created xsi:type="dcterms:W3CDTF">2017-03-10T09:14:00Z</dcterms:created>
  <dcterms:modified xsi:type="dcterms:W3CDTF">2017-07-20T10:26:00Z</dcterms:modified>
</cp:coreProperties>
</file>