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507355" w:rsidTr="001C35D0">
        <w:tc>
          <w:tcPr>
            <w:tcW w:w="9776" w:type="dxa"/>
            <w:shd w:val="clear" w:color="auto" w:fill="D9D9D9" w:themeFill="background1" w:themeFillShade="D9"/>
            <w:vAlign w:val="center"/>
          </w:tcPr>
          <w:p w:rsidR="004D0F19" w:rsidRPr="00507355" w:rsidRDefault="004D0F19" w:rsidP="004D0F19">
            <w:pPr>
              <w:jc w:val="center"/>
              <w:rPr>
                <w:rFonts w:ascii="Times New Roman" w:hAnsi="Times New Roman" w:cs="Times New Roman"/>
                <w:b/>
                <w:color w:val="000000" w:themeColor="text1"/>
                <w:sz w:val="24"/>
                <w:szCs w:val="24"/>
              </w:rPr>
            </w:pPr>
            <w:r w:rsidRPr="00507355">
              <w:rPr>
                <w:rFonts w:ascii="Times New Roman" w:hAnsi="Times New Roman" w:cs="Times New Roman"/>
                <w:b/>
                <w:color w:val="000000" w:themeColor="text1"/>
                <w:sz w:val="24"/>
                <w:szCs w:val="24"/>
              </w:rPr>
              <w:t xml:space="preserve">NOTA INFORMATIVĂ </w:t>
            </w:r>
          </w:p>
          <w:p w:rsidR="004D0F19" w:rsidRPr="00507355" w:rsidRDefault="004D0F19" w:rsidP="004D0F19">
            <w:pPr>
              <w:jc w:val="center"/>
              <w:rPr>
                <w:rFonts w:ascii="Times New Roman" w:hAnsi="Times New Roman" w:cs="Times New Roman"/>
                <w:b/>
                <w:color w:val="000000" w:themeColor="text1"/>
                <w:sz w:val="24"/>
                <w:szCs w:val="24"/>
              </w:rPr>
            </w:pPr>
            <w:r w:rsidRPr="00507355">
              <w:rPr>
                <w:rFonts w:ascii="Times New Roman" w:hAnsi="Times New Roman" w:cs="Times New Roman"/>
                <w:b/>
                <w:color w:val="000000" w:themeColor="text1"/>
                <w:sz w:val="24"/>
                <w:szCs w:val="24"/>
              </w:rPr>
              <w:t xml:space="preserve">privind starea actuală a </w:t>
            </w:r>
            <w:r w:rsidR="00161749" w:rsidRPr="00507355">
              <w:rPr>
                <w:rFonts w:ascii="Times New Roman" w:hAnsi="Times New Roman" w:cs="Times New Roman"/>
                <w:b/>
                <w:color w:val="000000" w:themeColor="text1"/>
                <w:sz w:val="24"/>
                <w:szCs w:val="24"/>
              </w:rPr>
              <w:t>relațiilor</w:t>
            </w:r>
            <w:r w:rsidRPr="00507355">
              <w:rPr>
                <w:rFonts w:ascii="Times New Roman" w:hAnsi="Times New Roman" w:cs="Times New Roman"/>
                <w:b/>
                <w:color w:val="000000" w:themeColor="text1"/>
                <w:sz w:val="24"/>
                <w:szCs w:val="24"/>
              </w:rPr>
              <w:t xml:space="preserve"> comercial-economice</w:t>
            </w:r>
          </w:p>
          <w:p w:rsidR="004D0F19" w:rsidRPr="00507355" w:rsidRDefault="004D0F19" w:rsidP="004D0F19">
            <w:pPr>
              <w:jc w:val="center"/>
              <w:rPr>
                <w:rFonts w:ascii="Times New Roman" w:hAnsi="Times New Roman" w:cs="Times New Roman"/>
                <w:b/>
                <w:color w:val="000000" w:themeColor="text1"/>
                <w:sz w:val="24"/>
                <w:szCs w:val="24"/>
              </w:rPr>
            </w:pPr>
            <w:r w:rsidRPr="00507355">
              <w:rPr>
                <w:rFonts w:ascii="Times New Roman" w:hAnsi="Times New Roman" w:cs="Times New Roman"/>
                <w:b/>
                <w:color w:val="000000" w:themeColor="text1"/>
                <w:sz w:val="24"/>
                <w:szCs w:val="24"/>
              </w:rPr>
              <w:t xml:space="preserve">între Republica Moldova şi </w:t>
            </w:r>
            <w:r w:rsidR="004035ED" w:rsidRPr="00507355">
              <w:rPr>
                <w:rFonts w:ascii="Times New Roman" w:hAnsi="Times New Roman" w:cs="Times New Roman"/>
                <w:b/>
                <w:color w:val="000000" w:themeColor="text1"/>
                <w:sz w:val="24"/>
                <w:szCs w:val="24"/>
              </w:rPr>
              <w:t xml:space="preserve">Republica </w:t>
            </w:r>
            <w:r w:rsidR="00D96E5F" w:rsidRPr="00507355">
              <w:rPr>
                <w:rFonts w:ascii="Times New Roman" w:hAnsi="Times New Roman" w:cs="Times New Roman"/>
                <w:b/>
                <w:color w:val="000000" w:themeColor="text1"/>
                <w:sz w:val="24"/>
                <w:szCs w:val="24"/>
              </w:rPr>
              <w:t>Populară Chineză</w:t>
            </w:r>
            <w:r w:rsidRPr="00507355">
              <w:rPr>
                <w:rFonts w:ascii="Times New Roman" w:hAnsi="Times New Roman" w:cs="Times New Roman"/>
                <w:b/>
                <w:color w:val="000000" w:themeColor="text1"/>
                <w:sz w:val="24"/>
                <w:szCs w:val="24"/>
              </w:rPr>
              <w:t xml:space="preserve"> </w:t>
            </w:r>
          </w:p>
          <w:p w:rsidR="004D0F19" w:rsidRPr="00507355" w:rsidRDefault="004D0F19" w:rsidP="004D0F19">
            <w:pPr>
              <w:rPr>
                <w:rFonts w:ascii="Times New Roman" w:hAnsi="Times New Roman" w:cs="Times New Roman"/>
                <w:sz w:val="24"/>
                <w:szCs w:val="24"/>
              </w:rPr>
            </w:pPr>
          </w:p>
        </w:tc>
      </w:tr>
    </w:tbl>
    <w:p w:rsidR="004D0F19" w:rsidRPr="00507355"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507355" w:rsidTr="001C35D0">
        <w:tc>
          <w:tcPr>
            <w:tcW w:w="9776" w:type="dxa"/>
            <w:shd w:val="clear" w:color="auto" w:fill="D9D9D9" w:themeFill="background1" w:themeFillShade="D9"/>
          </w:tcPr>
          <w:p w:rsidR="004D0F19" w:rsidRPr="00507355" w:rsidRDefault="004D0F19" w:rsidP="001A2B2E">
            <w:pPr>
              <w:spacing w:before="120" w:after="120"/>
              <w:rPr>
                <w:rFonts w:ascii="Times New Roman" w:hAnsi="Times New Roman" w:cs="Times New Roman"/>
                <w:bCs/>
                <w:color w:val="000000" w:themeColor="text1"/>
                <w:sz w:val="24"/>
                <w:szCs w:val="24"/>
              </w:rPr>
            </w:pPr>
            <w:r w:rsidRPr="00507355">
              <w:rPr>
                <w:rFonts w:ascii="Times New Roman" w:hAnsi="Times New Roman" w:cs="Times New Roman"/>
                <w:b/>
                <w:bCs/>
                <w:color w:val="000000" w:themeColor="text1"/>
                <w:sz w:val="24"/>
                <w:szCs w:val="24"/>
              </w:rPr>
              <w:t>Cadrul juridic.</w:t>
            </w:r>
          </w:p>
        </w:tc>
      </w:tr>
      <w:tr w:rsidR="004D0F19" w:rsidRPr="00507355" w:rsidTr="001C35D0">
        <w:tc>
          <w:tcPr>
            <w:tcW w:w="9776" w:type="dxa"/>
          </w:tcPr>
          <w:p w:rsidR="00D96E5F" w:rsidRPr="00507355" w:rsidRDefault="00D96E5F" w:rsidP="00D96E5F">
            <w:pPr>
              <w:keepNext/>
              <w:jc w:val="both"/>
              <w:outlineLvl w:val="0"/>
              <w:rPr>
                <w:rFonts w:ascii="Times New Roman" w:eastAsia="Times New Roman" w:hAnsi="Times New Roman" w:cs="Times New Roman"/>
                <w:sz w:val="24"/>
                <w:szCs w:val="24"/>
              </w:rPr>
            </w:pPr>
            <w:r w:rsidRPr="00507355">
              <w:rPr>
                <w:rFonts w:ascii="Times New Roman" w:eastAsia="Times New Roman" w:hAnsi="Times New Roman" w:cs="Times New Roman"/>
                <w:b/>
                <w:i/>
                <w:sz w:val="24"/>
                <w:szCs w:val="24"/>
                <w:lang w:eastAsia="ru-RU"/>
              </w:rPr>
              <w:t>Printre principalele Acorduri cu caracter economic se enumeră</w:t>
            </w:r>
            <w:r w:rsidRPr="00507355">
              <w:rPr>
                <w:rFonts w:ascii="Times New Roman" w:eastAsia="Times New Roman" w:hAnsi="Times New Roman" w:cs="Times New Roman"/>
                <w:sz w:val="24"/>
                <w:szCs w:val="24"/>
                <w:lang w:eastAsia="ru-RU"/>
              </w:rPr>
              <w:t>:</w:t>
            </w:r>
            <w:r w:rsidRPr="00507355">
              <w:rPr>
                <w:rFonts w:ascii="Times New Roman" w:hAnsi="Times New Roman" w:cs="Times New Roman"/>
                <w:sz w:val="24"/>
                <w:szCs w:val="24"/>
              </w:rPr>
              <w:t xml:space="preserve"> </w:t>
            </w:r>
            <w:r w:rsidRPr="00507355">
              <w:rPr>
                <w:rFonts w:ascii="Times New Roman" w:eastAsia="Times New Roman" w:hAnsi="Times New Roman" w:cs="Times New Roman"/>
                <w:sz w:val="24"/>
                <w:szCs w:val="24"/>
                <w:lang w:eastAsia="ru-RU"/>
              </w:rPr>
              <w:t xml:space="preserve">Acordul comercial-economic dintre Guvernul Republicii Moldova şi Guvernul Republicii Populare Chineze (semnat la </w:t>
            </w:r>
            <w:r w:rsidRPr="00507355">
              <w:rPr>
                <w:rFonts w:ascii="Times New Roman" w:eastAsia="Times New Roman" w:hAnsi="Times New Roman" w:cs="Times New Roman"/>
                <w:noProof/>
                <w:sz w:val="24"/>
                <w:szCs w:val="24"/>
              </w:rPr>
              <w:t>Chişinău</w:t>
            </w:r>
            <w:r w:rsidRPr="00507355">
              <w:rPr>
                <w:rFonts w:ascii="Times New Roman" w:eastAsia="Times New Roman" w:hAnsi="Times New Roman" w:cs="Times New Roman"/>
                <w:sz w:val="24"/>
                <w:szCs w:val="24"/>
              </w:rPr>
              <w:t xml:space="preserve">, 18.01.92); </w:t>
            </w:r>
            <w:r w:rsidRPr="00507355">
              <w:rPr>
                <w:rFonts w:ascii="Times New Roman" w:eastAsia="Times New Roman" w:hAnsi="Times New Roman" w:cs="Times New Roman"/>
                <w:sz w:val="24"/>
                <w:szCs w:val="24"/>
                <w:lang w:eastAsia="ru-RU"/>
              </w:rPr>
              <w:t xml:space="preserve">Acordul între Guvernul Republicii Moldova şi Guvernul Republicii Populare Chineze cu privire la stimularea şi protejarea reciprocă a investiţiilor (semnat la </w:t>
            </w:r>
            <w:r w:rsidRPr="00507355">
              <w:rPr>
                <w:rFonts w:ascii="Times New Roman" w:eastAsia="Times New Roman" w:hAnsi="Times New Roman" w:cs="Times New Roman"/>
                <w:sz w:val="24"/>
                <w:szCs w:val="24"/>
              </w:rPr>
              <w:t xml:space="preserve">Beijing, 06.11.92); </w:t>
            </w:r>
            <w:r w:rsidRPr="00507355">
              <w:rPr>
                <w:rFonts w:ascii="Times New Roman" w:eastAsia="Times New Roman" w:hAnsi="Times New Roman" w:cs="Times New Roman"/>
                <w:sz w:val="24"/>
                <w:szCs w:val="24"/>
                <w:lang w:eastAsia="ru-RU"/>
              </w:rPr>
              <w:t xml:space="preserve">Acordul între Guvernul Republicii Moldova şi Guvernul Republicii Populare Chineze pentru evitarea dublei impuneri şi prevenirea evaziunii fiscale cu privire la impozitele pe venit (semnat la </w:t>
            </w:r>
            <w:r w:rsidRPr="00507355">
              <w:rPr>
                <w:rFonts w:ascii="Times New Roman" w:eastAsia="Times New Roman" w:hAnsi="Times New Roman" w:cs="Times New Roman"/>
                <w:sz w:val="24"/>
                <w:szCs w:val="24"/>
              </w:rPr>
              <w:t>Beijing, 07.06.00).</w:t>
            </w:r>
          </w:p>
          <w:p w:rsidR="00D96E5F" w:rsidRPr="00507355" w:rsidRDefault="00D96E5F" w:rsidP="00D96E5F">
            <w:pPr>
              <w:keepNext/>
              <w:jc w:val="both"/>
              <w:outlineLvl w:val="0"/>
              <w:rPr>
                <w:rFonts w:ascii="Times New Roman" w:eastAsia="Times New Roman" w:hAnsi="Times New Roman" w:cs="Times New Roman"/>
                <w:sz w:val="24"/>
                <w:szCs w:val="24"/>
              </w:rPr>
            </w:pPr>
          </w:p>
          <w:p w:rsidR="004D0F19" w:rsidRPr="00507355" w:rsidRDefault="00D96E5F" w:rsidP="00D96E5F">
            <w:pPr>
              <w:jc w:val="both"/>
              <w:rPr>
                <w:rFonts w:ascii="Times New Roman" w:eastAsia="Times New Roman" w:hAnsi="Times New Roman" w:cs="Times New Roman"/>
                <w:b/>
                <w:sz w:val="24"/>
                <w:szCs w:val="24"/>
              </w:rPr>
            </w:pPr>
            <w:r w:rsidRPr="00507355">
              <w:rPr>
                <w:rFonts w:ascii="Times New Roman" w:eastAsia="Times New Roman" w:hAnsi="Times New Roman" w:cs="Times New Roman"/>
                <w:b/>
                <w:sz w:val="24"/>
                <w:szCs w:val="24"/>
              </w:rPr>
              <w:t xml:space="preserve">Acordul de comerț liber China-RM. </w:t>
            </w:r>
            <w:r w:rsidRPr="00507355">
              <w:rPr>
                <w:rFonts w:ascii="Times New Roman" w:eastAsia="Times New Roman" w:hAnsi="Times New Roman" w:cs="Times New Roman"/>
                <w:sz w:val="24"/>
                <w:szCs w:val="24"/>
              </w:rPr>
              <w:t xml:space="preserve">A fost format grupul de lucru pentru studiul de fezabilitate. În cadrul următoarei Ședințe a comisiei interguvernamentale se planifică semnarea unui Memorandum pentru lansarea studiului de fezabilitatea pe marginea Acordului vizat. Negocierile vor fi inițiate, după caz, după finalizarea studiului de fezabilitate.  </w:t>
            </w:r>
          </w:p>
        </w:tc>
      </w:tr>
    </w:tbl>
    <w:p w:rsidR="004D0F19" w:rsidRPr="00507355"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507355" w:rsidTr="001C35D0">
        <w:tc>
          <w:tcPr>
            <w:tcW w:w="9776" w:type="dxa"/>
            <w:shd w:val="clear" w:color="auto" w:fill="D9D9D9" w:themeFill="background1" w:themeFillShade="D9"/>
          </w:tcPr>
          <w:p w:rsidR="004D0F19" w:rsidRPr="00507355" w:rsidRDefault="00F25F19" w:rsidP="001A2B2E">
            <w:pPr>
              <w:spacing w:before="120" w:after="120"/>
              <w:rPr>
                <w:rFonts w:ascii="Times New Roman" w:hAnsi="Times New Roman" w:cs="Times New Roman"/>
                <w:b/>
                <w:color w:val="000000" w:themeColor="text1"/>
                <w:sz w:val="24"/>
                <w:szCs w:val="24"/>
              </w:rPr>
            </w:pPr>
            <w:r w:rsidRPr="00507355">
              <w:rPr>
                <w:rFonts w:ascii="Times New Roman" w:hAnsi="Times New Roman" w:cs="Times New Roman"/>
                <w:b/>
                <w:color w:val="000000" w:themeColor="text1"/>
                <w:sz w:val="24"/>
                <w:szCs w:val="24"/>
              </w:rPr>
              <w:t>Comisia interguvernamentală.</w:t>
            </w:r>
          </w:p>
        </w:tc>
      </w:tr>
      <w:tr w:rsidR="004D0F19" w:rsidRPr="00507355" w:rsidTr="001C35D0">
        <w:tc>
          <w:tcPr>
            <w:tcW w:w="9776" w:type="dxa"/>
          </w:tcPr>
          <w:p w:rsidR="00D96E5F" w:rsidRPr="00507355" w:rsidRDefault="00D96E5F" w:rsidP="00D96E5F">
            <w:pPr>
              <w:jc w:val="both"/>
              <w:rPr>
                <w:rFonts w:ascii="Times New Roman" w:hAnsi="Times New Roman" w:cs="Times New Roman"/>
                <w:color w:val="000000" w:themeColor="text1"/>
                <w:sz w:val="24"/>
                <w:szCs w:val="24"/>
              </w:rPr>
            </w:pPr>
          </w:p>
          <w:p w:rsidR="00D96E5F" w:rsidRPr="00507355" w:rsidRDefault="00D96E5F" w:rsidP="00D96E5F">
            <w:pPr>
              <w:jc w:val="both"/>
              <w:rPr>
                <w:rFonts w:ascii="Times New Roman" w:hAnsi="Times New Roman" w:cs="Times New Roman"/>
                <w:color w:val="000000" w:themeColor="text1"/>
                <w:sz w:val="24"/>
                <w:szCs w:val="24"/>
              </w:rPr>
            </w:pPr>
            <w:r w:rsidRPr="00507355">
              <w:rPr>
                <w:rFonts w:ascii="Times New Roman" w:hAnsi="Times New Roman" w:cs="Times New Roman"/>
                <w:color w:val="000000" w:themeColor="text1"/>
                <w:sz w:val="24"/>
                <w:szCs w:val="24"/>
              </w:rPr>
              <w:t xml:space="preserve">Cea de a VIII-a Sesiune a Comisiei interguvernamentale moldo-chineze pentru colaborare comercial-economică a avut loc pe data de 1-2 decembrie 2016, la Chișinău. Delegaţia moldovenească a fost condusă de către Viceministrul economiei, dl Vitalie IURCU. În cadrul şedinţei menţionate au fost abordate diferite aspecte ale cooperării moldo-chineze în diverse domenii de interes reciproc, printre care comerţul, investiţiile, agricultura, infrastructura calităţii, asistenţa tehnică, cât şi alte domenii ale sferei social-economice. </w:t>
            </w:r>
          </w:p>
          <w:p w:rsidR="00D96E5F" w:rsidRPr="00507355" w:rsidRDefault="00D96E5F" w:rsidP="00D96E5F">
            <w:pPr>
              <w:ind w:left="284" w:hanging="294"/>
              <w:jc w:val="both"/>
              <w:rPr>
                <w:rFonts w:ascii="Times New Roman" w:hAnsi="Times New Roman" w:cs="Times New Roman"/>
                <w:color w:val="000000" w:themeColor="text1"/>
                <w:sz w:val="24"/>
                <w:szCs w:val="24"/>
              </w:rPr>
            </w:pPr>
          </w:p>
          <w:p w:rsidR="00D96E5F" w:rsidRPr="00507355" w:rsidRDefault="00D96E5F" w:rsidP="00D96E5F">
            <w:pPr>
              <w:jc w:val="both"/>
              <w:rPr>
                <w:rFonts w:ascii="Times New Roman" w:hAnsi="Times New Roman" w:cs="Times New Roman"/>
                <w:color w:val="000000" w:themeColor="text1"/>
                <w:sz w:val="24"/>
                <w:szCs w:val="24"/>
              </w:rPr>
            </w:pPr>
            <w:r w:rsidRPr="00507355">
              <w:rPr>
                <w:rFonts w:ascii="Times New Roman" w:hAnsi="Times New Roman" w:cs="Times New Roman"/>
                <w:color w:val="000000" w:themeColor="text1"/>
                <w:sz w:val="24"/>
                <w:szCs w:val="24"/>
              </w:rPr>
              <w:t>Componența părții moldovenești a comisiei conform HG 544 din 4 mai 2016:</w:t>
            </w:r>
          </w:p>
          <w:p w:rsidR="00D96E5F" w:rsidRPr="00507355" w:rsidRDefault="00D96E5F" w:rsidP="00D96E5F">
            <w:pPr>
              <w:pStyle w:val="ListParagraph"/>
              <w:ind w:left="284"/>
              <w:jc w:val="both"/>
              <w:rPr>
                <w:rFonts w:ascii="Times New Roman" w:hAnsi="Times New Roman" w:cs="Times New Roman"/>
                <w:color w:val="000000" w:themeColor="text1"/>
                <w:sz w:val="24"/>
                <w:szCs w:val="24"/>
              </w:rPr>
            </w:pPr>
          </w:p>
          <w:tbl>
            <w:tblPr>
              <w:tblW w:w="0" w:type="auto"/>
              <w:tblCellSpacing w:w="0" w:type="dxa"/>
              <w:tblInd w:w="41" w:type="dxa"/>
              <w:tblCellMar>
                <w:top w:w="15" w:type="dxa"/>
                <w:left w:w="15" w:type="dxa"/>
                <w:bottom w:w="15" w:type="dxa"/>
                <w:right w:w="15" w:type="dxa"/>
              </w:tblCellMar>
              <w:tblLook w:val="0000" w:firstRow="0" w:lastRow="0" w:firstColumn="0" w:lastColumn="0" w:noHBand="0" w:noVBand="0"/>
            </w:tblPr>
            <w:tblGrid>
              <w:gridCol w:w="2087"/>
              <w:gridCol w:w="394"/>
              <w:gridCol w:w="7038"/>
            </w:tblGrid>
            <w:tr w:rsidR="00D96E5F" w:rsidRPr="00507355" w:rsidTr="00C249F7">
              <w:trPr>
                <w:tblCellSpacing w:w="0" w:type="dxa"/>
              </w:trPr>
              <w:tc>
                <w:tcPr>
                  <w:tcW w:w="1843" w:type="dxa"/>
                  <w:tcMar>
                    <w:top w:w="15" w:type="dxa"/>
                    <w:left w:w="41" w:type="dxa"/>
                    <w:bottom w:w="15" w:type="dxa"/>
                    <w:right w:w="41" w:type="dxa"/>
                  </w:tcMar>
                </w:tcPr>
                <w:p w:rsidR="00D96E5F" w:rsidRPr="00507355" w:rsidRDefault="00D96E5F" w:rsidP="00D96E5F">
                  <w:pPr>
                    <w:pStyle w:val="ListParagraph"/>
                    <w:spacing w:after="0"/>
                    <w:ind w:left="284"/>
                    <w:jc w:val="both"/>
                    <w:rPr>
                      <w:rFonts w:ascii="Times New Roman" w:hAnsi="Times New Roman" w:cs="Times New Roman"/>
                      <w:b/>
                      <w:sz w:val="24"/>
                      <w:szCs w:val="24"/>
                    </w:rPr>
                  </w:pPr>
                  <w:r w:rsidRPr="00507355">
                    <w:rPr>
                      <w:rFonts w:ascii="Times New Roman" w:hAnsi="Times New Roman" w:cs="Times New Roman"/>
                      <w:b/>
                      <w:sz w:val="24"/>
                      <w:szCs w:val="24"/>
                    </w:rPr>
                    <w:t>IURCU Vitalie</w:t>
                  </w:r>
                </w:p>
              </w:tc>
              <w:tc>
                <w:tcPr>
                  <w:tcW w:w="284" w:type="dxa"/>
                </w:tcPr>
                <w:p w:rsidR="00D96E5F" w:rsidRPr="00507355" w:rsidRDefault="00D96E5F" w:rsidP="00D96E5F">
                  <w:pPr>
                    <w:pStyle w:val="ListParagraph"/>
                    <w:spacing w:after="0"/>
                    <w:ind w:left="284"/>
                    <w:rPr>
                      <w:rFonts w:ascii="Times New Roman" w:hAnsi="Times New Roman" w:cs="Times New Roman"/>
                      <w:sz w:val="24"/>
                      <w:szCs w:val="24"/>
                    </w:rPr>
                  </w:pPr>
                  <w:r w:rsidRPr="00507355">
                    <w:rPr>
                      <w:rFonts w:ascii="Times New Roman" w:hAnsi="Times New Roman" w:cs="Times New Roman"/>
                      <w:sz w:val="24"/>
                      <w:szCs w:val="24"/>
                    </w:rPr>
                    <w:t>-</w:t>
                  </w:r>
                </w:p>
              </w:tc>
              <w:tc>
                <w:tcPr>
                  <w:tcW w:w="8363" w:type="dxa"/>
                  <w:tcMar>
                    <w:top w:w="15" w:type="dxa"/>
                    <w:left w:w="41" w:type="dxa"/>
                    <w:bottom w:w="15" w:type="dxa"/>
                    <w:right w:w="41" w:type="dxa"/>
                  </w:tcMar>
                </w:tcPr>
                <w:p w:rsidR="00D96E5F" w:rsidRPr="00507355" w:rsidRDefault="00D96E5F" w:rsidP="00D96E5F">
                  <w:pPr>
                    <w:pStyle w:val="ListParagraph"/>
                    <w:spacing w:after="0"/>
                    <w:ind w:left="284"/>
                    <w:jc w:val="both"/>
                    <w:rPr>
                      <w:rFonts w:ascii="Times New Roman" w:hAnsi="Times New Roman" w:cs="Times New Roman"/>
                      <w:sz w:val="24"/>
                      <w:szCs w:val="24"/>
                    </w:rPr>
                  </w:pPr>
                  <w:r w:rsidRPr="00507355">
                    <w:rPr>
                      <w:rFonts w:ascii="Times New Roman" w:hAnsi="Times New Roman" w:cs="Times New Roman"/>
                      <w:sz w:val="24"/>
                      <w:szCs w:val="24"/>
                    </w:rPr>
                    <w:t xml:space="preserve">viceministru al economiei, </w:t>
                  </w:r>
                  <w:r w:rsidRPr="00507355">
                    <w:rPr>
                      <w:rFonts w:ascii="Times New Roman" w:hAnsi="Times New Roman" w:cs="Times New Roman"/>
                      <w:b/>
                      <w:sz w:val="24"/>
                      <w:szCs w:val="24"/>
                    </w:rPr>
                    <w:t>preşedinte</w:t>
                  </w:r>
                  <w:r w:rsidRPr="00507355">
                    <w:rPr>
                      <w:rFonts w:ascii="Times New Roman" w:hAnsi="Times New Roman" w:cs="Times New Roman"/>
                      <w:sz w:val="24"/>
                      <w:szCs w:val="24"/>
                    </w:rPr>
                    <w:t xml:space="preserve"> al Părţii moldoveneşti a Comisiei</w:t>
                  </w:r>
                </w:p>
              </w:tc>
            </w:tr>
            <w:tr w:rsidR="00D96E5F" w:rsidRPr="00507355" w:rsidTr="00C249F7">
              <w:trPr>
                <w:tblCellSpacing w:w="0" w:type="dxa"/>
              </w:trPr>
              <w:tc>
                <w:tcPr>
                  <w:tcW w:w="1843" w:type="dxa"/>
                  <w:tcMar>
                    <w:top w:w="15" w:type="dxa"/>
                    <w:left w:w="41" w:type="dxa"/>
                    <w:bottom w:w="15" w:type="dxa"/>
                    <w:right w:w="41" w:type="dxa"/>
                  </w:tcMar>
                </w:tcPr>
                <w:p w:rsidR="00D96E5F" w:rsidRPr="00507355" w:rsidRDefault="00D96E5F" w:rsidP="00D96E5F">
                  <w:pPr>
                    <w:pStyle w:val="ListParagraph"/>
                    <w:spacing w:after="0"/>
                    <w:ind w:left="284"/>
                    <w:jc w:val="both"/>
                    <w:rPr>
                      <w:rFonts w:ascii="Times New Roman" w:hAnsi="Times New Roman" w:cs="Times New Roman"/>
                      <w:b/>
                      <w:sz w:val="24"/>
                      <w:szCs w:val="24"/>
                    </w:rPr>
                  </w:pPr>
                  <w:r w:rsidRPr="00507355">
                    <w:rPr>
                      <w:rFonts w:ascii="Times New Roman" w:hAnsi="Times New Roman" w:cs="Times New Roman"/>
                      <w:b/>
                      <w:sz w:val="24"/>
                      <w:szCs w:val="24"/>
                    </w:rPr>
                    <w:t>LUCA Vasile</w:t>
                  </w:r>
                </w:p>
              </w:tc>
              <w:tc>
                <w:tcPr>
                  <w:tcW w:w="284" w:type="dxa"/>
                </w:tcPr>
                <w:p w:rsidR="00D96E5F" w:rsidRPr="00507355" w:rsidRDefault="00D96E5F" w:rsidP="00D96E5F">
                  <w:pPr>
                    <w:pStyle w:val="ListParagraph"/>
                    <w:spacing w:after="0"/>
                    <w:ind w:left="284"/>
                    <w:rPr>
                      <w:rFonts w:ascii="Times New Roman" w:hAnsi="Times New Roman" w:cs="Times New Roman"/>
                      <w:sz w:val="24"/>
                      <w:szCs w:val="24"/>
                    </w:rPr>
                  </w:pPr>
                  <w:r w:rsidRPr="00507355">
                    <w:rPr>
                      <w:rFonts w:ascii="Times New Roman" w:hAnsi="Times New Roman" w:cs="Times New Roman"/>
                      <w:sz w:val="24"/>
                      <w:szCs w:val="24"/>
                    </w:rPr>
                    <w:t>-</w:t>
                  </w:r>
                </w:p>
              </w:tc>
              <w:tc>
                <w:tcPr>
                  <w:tcW w:w="8363" w:type="dxa"/>
                  <w:tcMar>
                    <w:top w:w="15" w:type="dxa"/>
                    <w:left w:w="41" w:type="dxa"/>
                    <w:bottom w:w="15" w:type="dxa"/>
                    <w:right w:w="41" w:type="dxa"/>
                  </w:tcMar>
                </w:tcPr>
                <w:p w:rsidR="00D96E5F" w:rsidRPr="00507355" w:rsidRDefault="00D96E5F" w:rsidP="00D96E5F">
                  <w:pPr>
                    <w:pStyle w:val="ListParagraph"/>
                    <w:spacing w:after="0"/>
                    <w:ind w:left="284"/>
                    <w:jc w:val="both"/>
                    <w:rPr>
                      <w:rFonts w:ascii="Times New Roman" w:hAnsi="Times New Roman" w:cs="Times New Roman"/>
                      <w:sz w:val="24"/>
                      <w:szCs w:val="24"/>
                    </w:rPr>
                  </w:pPr>
                  <w:r w:rsidRPr="00507355">
                    <w:rPr>
                      <w:rFonts w:ascii="Times New Roman" w:hAnsi="Times New Roman" w:cs="Times New Roman"/>
                      <w:sz w:val="24"/>
                      <w:szCs w:val="24"/>
                    </w:rPr>
                    <w:t xml:space="preserve">viceministru al agriculturii şi industriei alimentare, </w:t>
                  </w:r>
                  <w:r w:rsidRPr="00507355">
                    <w:rPr>
                      <w:rFonts w:ascii="Times New Roman" w:hAnsi="Times New Roman" w:cs="Times New Roman"/>
                      <w:b/>
                      <w:sz w:val="24"/>
                      <w:szCs w:val="24"/>
                    </w:rPr>
                    <w:t>vicepreşedinte</w:t>
                  </w:r>
                  <w:r w:rsidRPr="00507355">
                    <w:rPr>
                      <w:rFonts w:ascii="Times New Roman" w:hAnsi="Times New Roman" w:cs="Times New Roman"/>
                      <w:sz w:val="24"/>
                      <w:szCs w:val="24"/>
                    </w:rPr>
                    <w:t xml:space="preserve"> al Părţii moldoveneşti a Comisiei </w:t>
                  </w:r>
                </w:p>
              </w:tc>
            </w:tr>
            <w:tr w:rsidR="00D96E5F" w:rsidRPr="00507355" w:rsidTr="00C249F7">
              <w:trPr>
                <w:tblCellSpacing w:w="0" w:type="dxa"/>
              </w:trPr>
              <w:tc>
                <w:tcPr>
                  <w:tcW w:w="1843" w:type="dxa"/>
                  <w:tcMar>
                    <w:top w:w="15" w:type="dxa"/>
                    <w:left w:w="41" w:type="dxa"/>
                    <w:bottom w:w="15" w:type="dxa"/>
                    <w:right w:w="41" w:type="dxa"/>
                  </w:tcMar>
                </w:tcPr>
                <w:p w:rsidR="00D96E5F" w:rsidRPr="00507355" w:rsidRDefault="00D96E5F" w:rsidP="00D96E5F">
                  <w:pPr>
                    <w:pStyle w:val="ListParagraph"/>
                    <w:spacing w:after="0"/>
                    <w:ind w:left="284"/>
                    <w:jc w:val="both"/>
                    <w:rPr>
                      <w:rFonts w:ascii="Times New Roman" w:hAnsi="Times New Roman" w:cs="Times New Roman"/>
                      <w:b/>
                      <w:sz w:val="24"/>
                      <w:szCs w:val="24"/>
                    </w:rPr>
                  </w:pPr>
                  <w:r w:rsidRPr="00507355">
                    <w:rPr>
                      <w:rFonts w:ascii="Times New Roman" w:hAnsi="Times New Roman" w:cs="Times New Roman"/>
                      <w:b/>
                      <w:sz w:val="24"/>
                      <w:szCs w:val="24"/>
                    </w:rPr>
                    <w:t>MUŞCINSCAIA</w:t>
                  </w:r>
                </w:p>
                <w:p w:rsidR="00D96E5F" w:rsidRPr="00507355" w:rsidRDefault="00D96E5F" w:rsidP="00D96E5F">
                  <w:pPr>
                    <w:pStyle w:val="ListParagraph"/>
                    <w:spacing w:after="0"/>
                    <w:ind w:left="284"/>
                    <w:jc w:val="both"/>
                    <w:rPr>
                      <w:rFonts w:ascii="Times New Roman" w:hAnsi="Times New Roman" w:cs="Times New Roman"/>
                      <w:sz w:val="24"/>
                      <w:szCs w:val="24"/>
                    </w:rPr>
                  </w:pPr>
                  <w:r w:rsidRPr="00507355">
                    <w:rPr>
                      <w:rFonts w:ascii="Times New Roman" w:hAnsi="Times New Roman" w:cs="Times New Roman"/>
                      <w:b/>
                      <w:sz w:val="24"/>
                      <w:szCs w:val="24"/>
                    </w:rPr>
                    <w:t>Liudmila</w:t>
                  </w:r>
                </w:p>
              </w:tc>
              <w:tc>
                <w:tcPr>
                  <w:tcW w:w="284" w:type="dxa"/>
                </w:tcPr>
                <w:p w:rsidR="00D96E5F" w:rsidRPr="00507355" w:rsidRDefault="00D96E5F" w:rsidP="00D96E5F">
                  <w:pPr>
                    <w:pStyle w:val="ListParagraph"/>
                    <w:spacing w:after="0"/>
                    <w:ind w:left="284"/>
                    <w:rPr>
                      <w:rFonts w:ascii="Times New Roman" w:hAnsi="Times New Roman" w:cs="Times New Roman"/>
                      <w:sz w:val="24"/>
                      <w:szCs w:val="24"/>
                    </w:rPr>
                  </w:pPr>
                  <w:r w:rsidRPr="00507355">
                    <w:rPr>
                      <w:rFonts w:ascii="Times New Roman" w:hAnsi="Times New Roman" w:cs="Times New Roman"/>
                      <w:sz w:val="24"/>
                      <w:szCs w:val="24"/>
                    </w:rPr>
                    <w:t>-</w:t>
                  </w:r>
                </w:p>
              </w:tc>
              <w:tc>
                <w:tcPr>
                  <w:tcW w:w="8363" w:type="dxa"/>
                  <w:tcMar>
                    <w:top w:w="15" w:type="dxa"/>
                    <w:left w:w="41" w:type="dxa"/>
                    <w:bottom w:w="15" w:type="dxa"/>
                    <w:right w:w="41" w:type="dxa"/>
                  </w:tcMar>
                </w:tcPr>
                <w:p w:rsidR="00D96E5F" w:rsidRPr="00507355" w:rsidRDefault="00D96E5F" w:rsidP="00D96E5F">
                  <w:pPr>
                    <w:pStyle w:val="ListParagraph"/>
                    <w:spacing w:after="0"/>
                    <w:ind w:left="284"/>
                    <w:jc w:val="both"/>
                    <w:rPr>
                      <w:rFonts w:ascii="Times New Roman" w:hAnsi="Times New Roman" w:cs="Times New Roman"/>
                      <w:sz w:val="24"/>
                      <w:szCs w:val="24"/>
                    </w:rPr>
                  </w:pPr>
                  <w:r w:rsidRPr="00507355">
                    <w:rPr>
                      <w:rFonts w:ascii="Times New Roman" w:hAnsi="Times New Roman" w:cs="Times New Roman"/>
                      <w:sz w:val="24"/>
                      <w:szCs w:val="24"/>
                    </w:rPr>
                    <w:t xml:space="preserve">consultant principal în Direcţia relaţii economice bilaterale şi cooperare cu organizaţiile internaţionale financiare, Ministerul Economiei, </w:t>
                  </w:r>
                  <w:r w:rsidRPr="00507355">
                    <w:rPr>
                      <w:rFonts w:ascii="Times New Roman" w:hAnsi="Times New Roman" w:cs="Times New Roman"/>
                      <w:b/>
                      <w:sz w:val="24"/>
                      <w:szCs w:val="24"/>
                    </w:rPr>
                    <w:t>secretar</w:t>
                  </w:r>
                  <w:r w:rsidRPr="00507355">
                    <w:rPr>
                      <w:rFonts w:ascii="Times New Roman" w:hAnsi="Times New Roman" w:cs="Times New Roman"/>
                      <w:sz w:val="24"/>
                      <w:szCs w:val="24"/>
                    </w:rPr>
                    <w:t xml:space="preserve"> al Părţii moldoveneşti a Comisiei</w:t>
                  </w:r>
                </w:p>
              </w:tc>
            </w:tr>
          </w:tbl>
          <w:p w:rsidR="00352B8C" w:rsidRPr="00507355" w:rsidRDefault="00352B8C" w:rsidP="005B1E92">
            <w:pPr>
              <w:jc w:val="both"/>
              <w:rPr>
                <w:rFonts w:ascii="Times New Roman" w:hAnsi="Times New Roman" w:cs="Times New Roman"/>
                <w:color w:val="000000" w:themeColor="text1"/>
                <w:sz w:val="24"/>
                <w:szCs w:val="24"/>
              </w:rPr>
            </w:pPr>
          </w:p>
        </w:tc>
      </w:tr>
    </w:tbl>
    <w:p w:rsidR="002F43A3" w:rsidRPr="00507355" w:rsidRDefault="002F43A3"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0D4A85" w:rsidRPr="00507355" w:rsidTr="00B7335C">
        <w:tc>
          <w:tcPr>
            <w:tcW w:w="9776" w:type="dxa"/>
            <w:shd w:val="clear" w:color="auto" w:fill="D9D9D9" w:themeFill="background1" w:themeFillShade="D9"/>
          </w:tcPr>
          <w:p w:rsidR="000D4A85" w:rsidRPr="00507355" w:rsidRDefault="000D4A85" w:rsidP="00B7335C">
            <w:pPr>
              <w:spacing w:before="120" w:after="120"/>
              <w:jc w:val="both"/>
              <w:rPr>
                <w:rFonts w:ascii="Times New Roman" w:eastAsia="Times New Roman" w:hAnsi="Times New Roman" w:cs="Times New Roman"/>
                <w:b/>
                <w:sz w:val="24"/>
                <w:szCs w:val="24"/>
                <w:lang w:eastAsia="ru-RU"/>
              </w:rPr>
            </w:pPr>
            <w:r w:rsidRPr="00507355">
              <w:rPr>
                <w:rFonts w:ascii="Times New Roman" w:eastAsia="Times New Roman" w:hAnsi="Times New Roman" w:cs="Times New Roman"/>
                <w:b/>
                <w:sz w:val="24"/>
                <w:szCs w:val="24"/>
                <w:lang w:eastAsia="ru-RU"/>
              </w:rPr>
              <w:t>Asistența externă</w:t>
            </w:r>
          </w:p>
        </w:tc>
      </w:tr>
      <w:tr w:rsidR="000D4A85" w:rsidRPr="00507355" w:rsidTr="00B7335C">
        <w:tc>
          <w:tcPr>
            <w:tcW w:w="9776" w:type="dxa"/>
          </w:tcPr>
          <w:p w:rsidR="002F43A3" w:rsidRPr="00507355" w:rsidRDefault="002F43A3" w:rsidP="002F43A3">
            <w:pPr>
              <w:jc w:val="both"/>
              <w:rPr>
                <w:rFonts w:ascii="Times New Roman" w:eastAsia="Times New Roman" w:hAnsi="Times New Roman" w:cs="Times New Roman"/>
                <w:sz w:val="24"/>
                <w:szCs w:val="24"/>
                <w:lang w:val="ro-MD" w:eastAsia="ru-RU"/>
              </w:rPr>
            </w:pPr>
            <w:r w:rsidRPr="00507355">
              <w:rPr>
                <w:rFonts w:ascii="Times New Roman" w:hAnsi="Times New Roman" w:cs="Times New Roman"/>
                <w:sz w:val="24"/>
                <w:szCs w:val="24"/>
                <w:lang w:val="ro-MD"/>
              </w:rPr>
              <w:t xml:space="preserve">Din cadrul </w:t>
            </w:r>
            <w:r w:rsidRPr="00507355">
              <w:rPr>
                <w:rFonts w:ascii="Times New Roman" w:eastAsia="Times New Roman" w:hAnsi="Times New Roman" w:cs="Times New Roman"/>
                <w:sz w:val="24"/>
                <w:szCs w:val="24"/>
                <w:lang w:val="ro-MD" w:eastAsia="ru-RU"/>
              </w:rPr>
              <w:t xml:space="preserve">Acordului privind cooperarea tehnică și economică dintre Guvernul Republicii Moldova și Guvernul </w:t>
            </w:r>
            <w:r w:rsidRPr="00507355">
              <w:rPr>
                <w:rFonts w:ascii="Times New Roman" w:hAnsi="Times New Roman" w:cs="Times New Roman"/>
                <w:sz w:val="24"/>
                <w:szCs w:val="24"/>
                <w:lang w:val="ro-MD"/>
              </w:rPr>
              <w:t xml:space="preserve">Republicii Populare Chineze, semnat la 18 aprilie 2016, Ministerul Economiei a propus spre finanțare proiectul </w:t>
            </w:r>
            <w:r w:rsidRPr="00507355">
              <w:rPr>
                <w:rFonts w:ascii="Times New Roman" w:eastAsia="Times New Roman" w:hAnsi="Times New Roman" w:cs="Times New Roman"/>
                <w:i/>
                <w:sz w:val="24"/>
                <w:szCs w:val="24"/>
                <w:lang w:val="ro-MD" w:eastAsia="ru-RU"/>
              </w:rPr>
              <w:t>Construcția parcurilor fotovoltaice</w:t>
            </w:r>
            <w:r w:rsidRPr="00507355">
              <w:rPr>
                <w:rFonts w:ascii="Times New Roman" w:eastAsia="Times New Roman" w:hAnsi="Times New Roman" w:cs="Times New Roman"/>
                <w:sz w:val="24"/>
                <w:szCs w:val="24"/>
                <w:lang w:val="ro-MD" w:eastAsia="ru-RU"/>
              </w:rPr>
              <w:t xml:space="preserve">, al cărui buget estimativ este de </w:t>
            </w:r>
            <w:r w:rsidRPr="00507355">
              <w:rPr>
                <w:rFonts w:ascii="Times New Roman" w:eastAsia="Times New Roman" w:hAnsi="Times New Roman" w:cs="Times New Roman"/>
                <w:b/>
                <w:sz w:val="24"/>
                <w:szCs w:val="24"/>
                <w:lang w:val="ro-MD" w:eastAsia="ru-RU"/>
              </w:rPr>
              <w:t>3,3 mil. Euro.</w:t>
            </w:r>
            <w:r w:rsidRPr="00507355">
              <w:rPr>
                <w:rFonts w:ascii="Times New Roman" w:eastAsia="Times New Roman" w:hAnsi="Times New Roman" w:cs="Times New Roman"/>
                <w:sz w:val="24"/>
                <w:szCs w:val="24"/>
                <w:lang w:val="ro-MD" w:eastAsia="ru-RU"/>
              </w:rPr>
              <w:t xml:space="preserve"> Scopul acestuia este promovarea eficienței energetice și utilizarea energiei din surse regenerabile pentru a reduce dependența de importul de energie. La momentul actual, partea moldavă a inițiat discuții cu partea chineză cu privire la organizarea unei eventuale vizite a experților chinezi în Moldova pentru elaborarea unui studiu de fezabilitate.</w:t>
            </w:r>
          </w:p>
          <w:p w:rsidR="002F43A3" w:rsidRPr="00507355" w:rsidRDefault="002F43A3" w:rsidP="002F43A3">
            <w:pPr>
              <w:jc w:val="both"/>
              <w:rPr>
                <w:rFonts w:ascii="Times New Roman" w:hAnsi="Times New Roman" w:cs="Times New Roman"/>
                <w:sz w:val="24"/>
                <w:szCs w:val="24"/>
                <w:lang w:val="ro-MD"/>
              </w:rPr>
            </w:pPr>
            <w:r w:rsidRPr="00507355">
              <w:rPr>
                <w:rFonts w:ascii="Times New Roman" w:eastAsia="Times New Roman" w:hAnsi="Times New Roman" w:cs="Times New Roman"/>
                <w:sz w:val="24"/>
                <w:szCs w:val="24"/>
                <w:lang w:val="ro-MD" w:eastAsia="ru-RU"/>
              </w:rPr>
              <w:t xml:space="preserve">Totodată, prezentăm un şir de propuneri, care ar putea fi implementate cu participarea companiilor chineze în cadrul </w:t>
            </w:r>
            <w:r w:rsidRPr="00507355">
              <w:rPr>
                <w:rFonts w:ascii="Times New Roman" w:hAnsi="Times New Roman" w:cs="Times New Roman"/>
                <w:sz w:val="24"/>
                <w:szCs w:val="24"/>
                <w:lang w:val="ro-MD"/>
              </w:rPr>
              <w:t xml:space="preserve">Memorandumului cu privire la consolidarea cooperării în cadrul circuitului </w:t>
            </w:r>
            <w:r w:rsidRPr="00507355">
              <w:rPr>
                <w:rFonts w:ascii="Times New Roman" w:hAnsi="Times New Roman" w:cs="Times New Roman"/>
                <w:sz w:val="24"/>
                <w:szCs w:val="24"/>
                <w:lang w:val="ro-MD"/>
              </w:rPr>
              <w:lastRenderedPageBreak/>
              <w:t>economic Drumul Mătăsii, semnat  între Ministerul Economiei al Republicii Moldova şi Ministerul Comerțului al Republici Populare Chineze, la 4 decembrie 2014:</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Reducerea dependenței energetice a instituțiilor publice/sociale din Republica Moldova prin valorificarea potențialului de energie regenerabilă;</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Îmbunătățirea climatului intern din cadrul instituțiilor sociale prin implementarea sistemelor de ventilare cu recuperare;</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Promovarea transportului ecologic(electric/hibrid) în Republica Moldova;</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Suport privind utilizarea biomasei pentru producerea energiei termice;</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Îmbunătățirea calității învățământului superior în domeniul eficienței energetice și surselor de energie regenerabilă prin dotarea laboratoarelor cu echipament modern și organizarea cursurilor de instruire pentru cadrele didactice, masteranzilor și doctoranzilor din cadrul universităților;</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Valorificarea deșeurilor organice în scopuri energetice, prin producerea biogazului;</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Organizarea programelor de subvenționare a cazanelor pe biocombustibili solizi pentru gospodăriile casnice;</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Instalarea și punerea în funcțiune la sursele existente a echipamentelor de cogenerare de capacitate mică sau medie (până la 60MWe) cu randament sporit de producere a energiei electrice (motoare cu ardere internă, turbine cu ciclu mixt, altele);</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Proiectarea și punerea în funcțiune a unei instalații de cogenerare pe bază de incinerare a deșeurilor solide sau pe baza de ardere a biogazului;</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Instalarea și punerea în funcțiune complementar la cazanele existente (gaz natural) a cazanelor pe biomasă la CT suburbane;</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Modernizarea instalațiilor de pompare existente, dotarea acestora cu convertizoare de frecvență;</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Instalarea echipamentelor de colectare la distanță a datelor contoarelor de energie termică și apă caldă menajeră instalate la branșamentele consumatorilor;</w:t>
            </w:r>
          </w:p>
          <w:p w:rsidR="002F43A3" w:rsidRPr="00507355" w:rsidRDefault="002F43A3" w:rsidP="002F43A3">
            <w:pPr>
              <w:pStyle w:val="ListParagraph"/>
              <w:numPr>
                <w:ilvl w:val="0"/>
                <w:numId w:val="11"/>
              </w:numPr>
              <w:ind w:left="1134" w:hanging="425"/>
              <w:jc w:val="both"/>
              <w:rPr>
                <w:rFonts w:ascii="Times New Roman" w:hAnsi="Times New Roman" w:cs="Times New Roman"/>
                <w:sz w:val="24"/>
                <w:szCs w:val="24"/>
                <w:lang w:val="ro-MD"/>
              </w:rPr>
            </w:pPr>
            <w:r w:rsidRPr="00507355">
              <w:rPr>
                <w:rFonts w:ascii="Times New Roman" w:hAnsi="Times New Roman" w:cs="Times New Roman"/>
                <w:sz w:val="24"/>
                <w:szCs w:val="24"/>
                <w:lang w:val="ro-MD"/>
              </w:rPr>
              <w:t>Înlocuirea contoarelor de apă caldă menajeră din apartamente cu contoare inteligente cu transmiterea la distanță a datelor etc.</w:t>
            </w:r>
          </w:p>
          <w:p w:rsidR="00FA5ED8" w:rsidRPr="00507355" w:rsidRDefault="00FA5ED8" w:rsidP="00FA5ED8">
            <w:pPr>
              <w:spacing w:line="276" w:lineRule="auto"/>
              <w:jc w:val="both"/>
              <w:rPr>
                <w:rFonts w:ascii="Times New Roman" w:hAnsi="Times New Roman" w:cs="Times New Roman"/>
                <w:sz w:val="24"/>
                <w:szCs w:val="24"/>
                <w:lang w:val="ro-MD"/>
              </w:rPr>
            </w:pPr>
          </w:p>
        </w:tc>
      </w:tr>
    </w:tbl>
    <w:p w:rsidR="000D4A85" w:rsidRPr="00507355" w:rsidRDefault="000D4A85"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507355" w:rsidTr="001C35D0">
        <w:tc>
          <w:tcPr>
            <w:tcW w:w="9776" w:type="dxa"/>
            <w:shd w:val="clear" w:color="auto" w:fill="D9D9D9" w:themeFill="background1" w:themeFillShade="D9"/>
          </w:tcPr>
          <w:p w:rsidR="004D0F19" w:rsidRPr="00507355" w:rsidRDefault="00586561" w:rsidP="00861E13">
            <w:pPr>
              <w:spacing w:before="120" w:after="120"/>
              <w:jc w:val="both"/>
              <w:rPr>
                <w:rFonts w:ascii="Times New Roman" w:eastAsia="Times New Roman" w:hAnsi="Times New Roman" w:cs="Times New Roman"/>
                <w:b/>
                <w:sz w:val="24"/>
                <w:szCs w:val="24"/>
                <w:lang w:eastAsia="ru-RU"/>
              </w:rPr>
            </w:pPr>
            <w:r w:rsidRPr="00507355">
              <w:rPr>
                <w:rFonts w:ascii="Times New Roman" w:eastAsia="Times New Roman" w:hAnsi="Times New Roman" w:cs="Times New Roman"/>
                <w:b/>
                <w:sz w:val="24"/>
                <w:szCs w:val="24"/>
                <w:lang w:eastAsia="ru-RU"/>
              </w:rPr>
              <w:t>Comerțul</w:t>
            </w:r>
            <w:r w:rsidR="009C0652" w:rsidRPr="00507355">
              <w:rPr>
                <w:rFonts w:ascii="Times New Roman" w:eastAsia="Times New Roman" w:hAnsi="Times New Roman" w:cs="Times New Roman"/>
                <w:b/>
                <w:sz w:val="24"/>
                <w:szCs w:val="24"/>
                <w:lang w:eastAsia="ru-RU"/>
              </w:rPr>
              <w:t xml:space="preserve"> bilateral</w:t>
            </w:r>
            <w:r w:rsidR="00841A74" w:rsidRPr="00507355">
              <w:rPr>
                <w:rFonts w:ascii="Times New Roman" w:eastAsia="Times New Roman" w:hAnsi="Times New Roman" w:cs="Times New Roman"/>
                <w:b/>
                <w:sz w:val="24"/>
                <w:szCs w:val="24"/>
                <w:lang w:eastAsia="ru-RU"/>
              </w:rPr>
              <w:t xml:space="preserve"> (anexa</w:t>
            </w:r>
            <w:r w:rsidR="00861E13" w:rsidRPr="00507355">
              <w:rPr>
                <w:rFonts w:ascii="Times New Roman" w:eastAsia="Times New Roman" w:hAnsi="Times New Roman" w:cs="Times New Roman"/>
                <w:b/>
                <w:sz w:val="24"/>
                <w:szCs w:val="24"/>
                <w:lang w:eastAsia="ru-RU"/>
              </w:rPr>
              <w:t xml:space="preserve"> 1</w:t>
            </w:r>
            <w:r w:rsidR="00841A74" w:rsidRPr="00507355">
              <w:rPr>
                <w:rFonts w:ascii="Times New Roman" w:eastAsia="Times New Roman" w:hAnsi="Times New Roman" w:cs="Times New Roman"/>
                <w:b/>
                <w:sz w:val="24"/>
                <w:szCs w:val="24"/>
                <w:lang w:eastAsia="ru-RU"/>
              </w:rPr>
              <w:t>)</w:t>
            </w:r>
            <w:r w:rsidR="009C0652" w:rsidRPr="00507355">
              <w:rPr>
                <w:rFonts w:ascii="Times New Roman" w:eastAsia="Times New Roman" w:hAnsi="Times New Roman" w:cs="Times New Roman"/>
                <w:b/>
                <w:sz w:val="24"/>
                <w:szCs w:val="24"/>
                <w:lang w:eastAsia="ru-RU"/>
              </w:rPr>
              <w:t>.</w:t>
            </w:r>
          </w:p>
        </w:tc>
      </w:tr>
      <w:tr w:rsidR="004D0F19" w:rsidRPr="00507355" w:rsidTr="001C35D0">
        <w:tc>
          <w:tcPr>
            <w:tcW w:w="9776" w:type="dxa"/>
          </w:tcPr>
          <w:p w:rsidR="0072092E" w:rsidRPr="00507355" w:rsidRDefault="0072092E" w:rsidP="0072092E">
            <w:pPr>
              <w:jc w:val="both"/>
              <w:rPr>
                <w:rFonts w:ascii="Times New Roman" w:hAnsi="Times New Roman" w:cs="Times New Roman"/>
                <w:sz w:val="24"/>
                <w:szCs w:val="24"/>
              </w:rPr>
            </w:pPr>
            <w:r w:rsidRPr="00507355">
              <w:rPr>
                <w:rFonts w:ascii="Times New Roman" w:hAnsi="Times New Roman" w:cs="Times New Roman"/>
                <w:b/>
                <w:sz w:val="24"/>
                <w:szCs w:val="24"/>
              </w:rPr>
              <w:t xml:space="preserve">Volumul </w:t>
            </w:r>
            <w:r w:rsidR="000F3539" w:rsidRPr="00507355">
              <w:rPr>
                <w:rFonts w:ascii="Times New Roman" w:hAnsi="Times New Roman" w:cs="Times New Roman"/>
                <w:b/>
                <w:sz w:val="24"/>
                <w:szCs w:val="24"/>
              </w:rPr>
              <w:t>comerțului</w:t>
            </w:r>
            <w:r w:rsidRPr="00507355">
              <w:rPr>
                <w:rFonts w:ascii="Times New Roman" w:hAnsi="Times New Roman" w:cs="Times New Roman"/>
                <w:b/>
                <w:sz w:val="24"/>
                <w:szCs w:val="24"/>
              </w:rPr>
              <w:t xml:space="preserve"> exterior</w:t>
            </w:r>
            <w:r w:rsidRPr="00507355">
              <w:rPr>
                <w:rFonts w:ascii="Times New Roman" w:hAnsi="Times New Roman" w:cs="Times New Roman"/>
                <w:sz w:val="24"/>
                <w:szCs w:val="24"/>
              </w:rPr>
              <w:t xml:space="preserve"> al Republicii Moldova cu Republica </w:t>
            </w:r>
            <w:r w:rsidR="00A154AC" w:rsidRPr="00507355">
              <w:rPr>
                <w:rFonts w:ascii="Times New Roman" w:hAnsi="Times New Roman" w:cs="Times New Roman"/>
                <w:sz w:val="24"/>
                <w:szCs w:val="24"/>
              </w:rPr>
              <w:t>populară Chineză</w:t>
            </w:r>
            <w:r w:rsidRPr="00507355">
              <w:rPr>
                <w:rFonts w:ascii="Times New Roman" w:hAnsi="Times New Roman" w:cs="Times New Roman"/>
                <w:sz w:val="24"/>
                <w:szCs w:val="24"/>
              </w:rPr>
              <w:t xml:space="preserve">, în anul 2016 a înregistrat suma de </w:t>
            </w:r>
            <w:r w:rsidR="00A154AC" w:rsidRPr="00507355">
              <w:rPr>
                <w:rFonts w:ascii="Times New Roman" w:hAnsi="Times New Roman" w:cs="Times New Roman"/>
                <w:b/>
                <w:sz w:val="24"/>
                <w:szCs w:val="24"/>
              </w:rPr>
              <w:t>408,19</w:t>
            </w:r>
            <w:r w:rsidRPr="00507355">
              <w:rPr>
                <w:rFonts w:ascii="Times New Roman" w:hAnsi="Times New Roman" w:cs="Times New Roman"/>
                <w:b/>
                <w:sz w:val="24"/>
                <w:szCs w:val="24"/>
              </w:rPr>
              <w:t xml:space="preserve"> mil. USD</w:t>
            </w:r>
            <w:r w:rsidRPr="00507355">
              <w:rPr>
                <w:rFonts w:ascii="Times New Roman" w:hAnsi="Times New Roman" w:cs="Times New Roman"/>
                <w:sz w:val="24"/>
                <w:szCs w:val="24"/>
              </w:rPr>
              <w:t xml:space="preserve"> (+</w:t>
            </w:r>
            <w:r w:rsidR="0063648F" w:rsidRPr="00507355">
              <w:rPr>
                <w:rFonts w:ascii="Times New Roman" w:hAnsi="Times New Roman" w:cs="Times New Roman"/>
                <w:sz w:val="24"/>
                <w:szCs w:val="24"/>
              </w:rPr>
              <w:t>8,85</w:t>
            </w:r>
            <w:r w:rsidRPr="00507355">
              <w:rPr>
                <w:rFonts w:ascii="Times New Roman" w:hAnsi="Times New Roman" w:cs="Times New Roman"/>
                <w:sz w:val="24"/>
                <w:szCs w:val="24"/>
              </w:rPr>
              <w:t xml:space="preserve">% în </w:t>
            </w:r>
            <w:r w:rsidR="000F3539" w:rsidRPr="00507355">
              <w:rPr>
                <w:rFonts w:ascii="Times New Roman" w:hAnsi="Times New Roman" w:cs="Times New Roman"/>
                <w:sz w:val="24"/>
                <w:szCs w:val="24"/>
              </w:rPr>
              <w:t>comparație</w:t>
            </w:r>
            <w:r w:rsidRPr="00507355">
              <w:rPr>
                <w:rFonts w:ascii="Times New Roman" w:hAnsi="Times New Roman" w:cs="Times New Roman"/>
                <w:sz w:val="24"/>
                <w:szCs w:val="24"/>
              </w:rPr>
              <w:t xml:space="preserve"> cu anul 2015). După valoarea volumului schimburilor comerciale, Republica </w:t>
            </w:r>
            <w:r w:rsidR="0063648F" w:rsidRPr="00507355">
              <w:rPr>
                <w:rFonts w:ascii="Times New Roman" w:hAnsi="Times New Roman" w:cs="Times New Roman"/>
                <w:sz w:val="24"/>
                <w:szCs w:val="24"/>
              </w:rPr>
              <w:t>Populară Chineză</w:t>
            </w:r>
            <w:r w:rsidRPr="00507355">
              <w:rPr>
                <w:rFonts w:ascii="Times New Roman" w:hAnsi="Times New Roman" w:cs="Times New Roman"/>
                <w:sz w:val="24"/>
                <w:szCs w:val="24"/>
              </w:rPr>
              <w:t xml:space="preserve"> se situează pe </w:t>
            </w:r>
            <w:r w:rsidRPr="00507355">
              <w:rPr>
                <w:rFonts w:ascii="Times New Roman" w:hAnsi="Times New Roman" w:cs="Times New Roman"/>
                <w:b/>
                <w:sz w:val="24"/>
                <w:szCs w:val="24"/>
              </w:rPr>
              <w:t xml:space="preserve">locul </w:t>
            </w:r>
            <w:r w:rsidR="0063648F" w:rsidRPr="00507355">
              <w:rPr>
                <w:rFonts w:ascii="Times New Roman" w:hAnsi="Times New Roman" w:cs="Times New Roman"/>
                <w:b/>
                <w:sz w:val="24"/>
                <w:szCs w:val="24"/>
              </w:rPr>
              <w:t>5</w:t>
            </w:r>
            <w:r w:rsidRPr="00507355">
              <w:rPr>
                <w:rFonts w:ascii="Times New Roman" w:hAnsi="Times New Roman" w:cs="Times New Roman"/>
                <w:sz w:val="24"/>
                <w:szCs w:val="24"/>
              </w:rPr>
              <w:t xml:space="preserve"> între țările partenere </w:t>
            </w:r>
            <w:r w:rsidR="0063648F" w:rsidRPr="00507355">
              <w:rPr>
                <w:rFonts w:ascii="Times New Roman" w:hAnsi="Times New Roman" w:cs="Times New Roman"/>
                <w:sz w:val="24"/>
                <w:szCs w:val="24"/>
              </w:rPr>
              <w:t>la nivel mondial</w:t>
            </w:r>
            <w:r w:rsidR="0042623A" w:rsidRPr="00507355">
              <w:rPr>
                <w:rFonts w:ascii="Times New Roman" w:hAnsi="Times New Roman" w:cs="Times New Roman"/>
                <w:sz w:val="24"/>
                <w:szCs w:val="24"/>
              </w:rPr>
              <w:t xml:space="preserve"> </w:t>
            </w:r>
            <w:r w:rsidRPr="00507355">
              <w:rPr>
                <w:rFonts w:ascii="Times New Roman" w:hAnsi="Times New Roman" w:cs="Times New Roman"/>
                <w:sz w:val="24"/>
                <w:szCs w:val="24"/>
              </w:rPr>
              <w:t xml:space="preserve">cu care Republica Moldova </w:t>
            </w:r>
            <w:r w:rsidR="000F3539" w:rsidRPr="00507355">
              <w:rPr>
                <w:rFonts w:ascii="Times New Roman" w:hAnsi="Times New Roman" w:cs="Times New Roman"/>
                <w:sz w:val="24"/>
                <w:szCs w:val="24"/>
              </w:rPr>
              <w:t>întreține</w:t>
            </w:r>
            <w:r w:rsidRPr="00507355">
              <w:rPr>
                <w:rFonts w:ascii="Times New Roman" w:hAnsi="Times New Roman" w:cs="Times New Roman"/>
                <w:sz w:val="24"/>
                <w:szCs w:val="24"/>
              </w:rPr>
              <w:t xml:space="preserve"> </w:t>
            </w:r>
            <w:r w:rsidR="000F3539" w:rsidRPr="00507355">
              <w:rPr>
                <w:rFonts w:ascii="Times New Roman" w:hAnsi="Times New Roman" w:cs="Times New Roman"/>
                <w:sz w:val="24"/>
                <w:szCs w:val="24"/>
              </w:rPr>
              <w:t>relații</w:t>
            </w:r>
            <w:r w:rsidRPr="00507355">
              <w:rPr>
                <w:rFonts w:ascii="Times New Roman" w:hAnsi="Times New Roman" w:cs="Times New Roman"/>
                <w:sz w:val="24"/>
                <w:szCs w:val="24"/>
              </w:rPr>
              <w:t xml:space="preserve"> comerciale, </w:t>
            </w:r>
            <w:r w:rsidR="000F3539" w:rsidRPr="00507355">
              <w:rPr>
                <w:rFonts w:ascii="Times New Roman" w:hAnsi="Times New Roman" w:cs="Times New Roman"/>
                <w:sz w:val="24"/>
                <w:szCs w:val="24"/>
              </w:rPr>
              <w:t>deținând</w:t>
            </w:r>
            <w:r w:rsidRPr="00507355">
              <w:rPr>
                <w:rFonts w:ascii="Times New Roman" w:hAnsi="Times New Roman" w:cs="Times New Roman"/>
                <w:sz w:val="24"/>
                <w:szCs w:val="24"/>
              </w:rPr>
              <w:t xml:space="preserve"> o pondere de </w:t>
            </w:r>
            <w:r w:rsidR="0063648F" w:rsidRPr="00507355">
              <w:rPr>
                <w:rFonts w:ascii="Times New Roman" w:hAnsi="Times New Roman" w:cs="Times New Roman"/>
                <w:b/>
                <w:sz w:val="24"/>
                <w:szCs w:val="24"/>
              </w:rPr>
              <w:t>6,73</w:t>
            </w:r>
            <w:r w:rsidRPr="00507355">
              <w:rPr>
                <w:rFonts w:ascii="Times New Roman" w:hAnsi="Times New Roman" w:cs="Times New Roman"/>
                <w:b/>
                <w:sz w:val="24"/>
                <w:szCs w:val="24"/>
              </w:rPr>
              <w:t>%</w:t>
            </w:r>
            <w:r w:rsidRPr="00507355">
              <w:rPr>
                <w:rFonts w:ascii="Times New Roman" w:hAnsi="Times New Roman" w:cs="Times New Roman"/>
                <w:sz w:val="24"/>
                <w:szCs w:val="24"/>
              </w:rPr>
              <w:t xml:space="preserve"> în comerțul total al RM</w:t>
            </w:r>
            <w:r w:rsidR="00A329DD" w:rsidRPr="00507355">
              <w:rPr>
                <w:rFonts w:ascii="Times New Roman" w:hAnsi="Times New Roman" w:cs="Times New Roman"/>
                <w:sz w:val="24"/>
                <w:szCs w:val="24"/>
              </w:rPr>
              <w:t>.</w:t>
            </w:r>
          </w:p>
          <w:p w:rsidR="0072092E" w:rsidRPr="00507355" w:rsidRDefault="0072092E" w:rsidP="0072092E">
            <w:pPr>
              <w:jc w:val="both"/>
              <w:rPr>
                <w:rFonts w:ascii="Times New Roman" w:hAnsi="Times New Roman" w:cs="Times New Roman"/>
                <w:sz w:val="24"/>
                <w:szCs w:val="24"/>
              </w:rPr>
            </w:pPr>
            <w:r w:rsidRPr="00507355">
              <w:rPr>
                <w:rFonts w:ascii="Times New Roman" w:hAnsi="Times New Roman" w:cs="Times New Roman"/>
                <w:b/>
                <w:sz w:val="24"/>
                <w:szCs w:val="24"/>
              </w:rPr>
              <w:t>Sold</w:t>
            </w:r>
            <w:r w:rsidRPr="00507355">
              <w:rPr>
                <w:rFonts w:ascii="Times New Roman" w:hAnsi="Times New Roman" w:cs="Times New Roman"/>
                <w:sz w:val="24"/>
                <w:szCs w:val="24"/>
              </w:rPr>
              <w:t xml:space="preserve"> – </w:t>
            </w:r>
            <w:r w:rsidR="0063648F" w:rsidRPr="00507355">
              <w:rPr>
                <w:rFonts w:ascii="Times New Roman" w:hAnsi="Times New Roman" w:cs="Times New Roman"/>
                <w:b/>
                <w:sz w:val="24"/>
                <w:szCs w:val="24"/>
              </w:rPr>
              <w:t>379,17</w:t>
            </w:r>
            <w:r w:rsidRPr="00507355">
              <w:rPr>
                <w:rFonts w:ascii="Times New Roman" w:hAnsi="Times New Roman" w:cs="Times New Roman"/>
                <w:b/>
                <w:sz w:val="24"/>
                <w:szCs w:val="24"/>
              </w:rPr>
              <w:t xml:space="preserve"> mil. USD </w:t>
            </w:r>
            <w:r w:rsidRPr="00507355">
              <w:rPr>
                <w:rFonts w:ascii="Times New Roman" w:hAnsi="Times New Roman" w:cs="Times New Roman"/>
                <w:sz w:val="24"/>
                <w:szCs w:val="24"/>
              </w:rPr>
              <w:t xml:space="preserve">în favoarea </w:t>
            </w:r>
            <w:r w:rsidR="00B41CE3" w:rsidRPr="00507355">
              <w:rPr>
                <w:rFonts w:ascii="Times New Roman" w:hAnsi="Times New Roman" w:cs="Times New Roman"/>
                <w:sz w:val="24"/>
                <w:szCs w:val="24"/>
              </w:rPr>
              <w:t xml:space="preserve">Republicii </w:t>
            </w:r>
            <w:r w:rsidR="0063648F" w:rsidRPr="00507355">
              <w:rPr>
                <w:rFonts w:ascii="Times New Roman" w:hAnsi="Times New Roman" w:cs="Times New Roman"/>
                <w:sz w:val="24"/>
                <w:szCs w:val="24"/>
              </w:rPr>
              <w:t>Populare Chineze</w:t>
            </w:r>
            <w:r w:rsidRPr="00507355">
              <w:rPr>
                <w:rFonts w:ascii="Times New Roman" w:hAnsi="Times New Roman" w:cs="Times New Roman"/>
                <w:sz w:val="24"/>
                <w:szCs w:val="24"/>
              </w:rPr>
              <w:t>.</w:t>
            </w:r>
          </w:p>
          <w:p w:rsidR="0072092E" w:rsidRPr="00507355" w:rsidRDefault="0072092E" w:rsidP="007259D2">
            <w:pPr>
              <w:jc w:val="both"/>
              <w:rPr>
                <w:rFonts w:ascii="Times New Roman" w:hAnsi="Times New Roman" w:cs="Times New Roman"/>
                <w:sz w:val="24"/>
                <w:szCs w:val="24"/>
              </w:rPr>
            </w:pPr>
            <w:r w:rsidRPr="00507355">
              <w:rPr>
                <w:rFonts w:ascii="Times New Roman" w:hAnsi="Times New Roman" w:cs="Times New Roman"/>
                <w:b/>
                <w:sz w:val="24"/>
                <w:szCs w:val="24"/>
              </w:rPr>
              <w:t>Exportul</w:t>
            </w:r>
            <w:r w:rsidRPr="00507355">
              <w:rPr>
                <w:rFonts w:ascii="Times New Roman" w:hAnsi="Times New Roman" w:cs="Times New Roman"/>
                <w:sz w:val="24"/>
                <w:szCs w:val="24"/>
              </w:rPr>
              <w:t xml:space="preserve"> – </w:t>
            </w:r>
            <w:r w:rsidR="0063648F" w:rsidRPr="00507355">
              <w:rPr>
                <w:rFonts w:ascii="Times New Roman" w:hAnsi="Times New Roman" w:cs="Times New Roman"/>
                <w:b/>
                <w:sz w:val="24"/>
                <w:szCs w:val="24"/>
              </w:rPr>
              <w:t>14,15</w:t>
            </w:r>
            <w:r w:rsidRPr="00507355">
              <w:rPr>
                <w:rFonts w:ascii="Times New Roman" w:hAnsi="Times New Roman" w:cs="Times New Roman"/>
                <w:b/>
                <w:sz w:val="24"/>
                <w:szCs w:val="24"/>
              </w:rPr>
              <w:t xml:space="preserve"> mil. USD (+</w:t>
            </w:r>
            <w:r w:rsidR="0063648F" w:rsidRPr="00507355">
              <w:rPr>
                <w:rFonts w:ascii="Times New Roman" w:hAnsi="Times New Roman" w:cs="Times New Roman"/>
                <w:b/>
                <w:sz w:val="24"/>
                <w:szCs w:val="24"/>
              </w:rPr>
              <w:t>7,43</w:t>
            </w:r>
            <w:r w:rsidRPr="00507355">
              <w:rPr>
                <w:rFonts w:ascii="Times New Roman" w:hAnsi="Times New Roman" w:cs="Times New Roman"/>
                <w:sz w:val="24"/>
                <w:szCs w:val="24"/>
              </w:rPr>
              <w:t xml:space="preserve">% în comparație cu anul 2015). </w:t>
            </w:r>
            <w:r w:rsidRPr="00507355">
              <w:rPr>
                <w:rFonts w:ascii="Times New Roman" w:hAnsi="Times New Roman" w:cs="Times New Roman"/>
                <w:b/>
                <w:sz w:val="24"/>
                <w:szCs w:val="24"/>
              </w:rPr>
              <w:t xml:space="preserve">Principale mărfuri exportate: </w:t>
            </w:r>
            <w:r w:rsidR="009C28FD">
              <w:rPr>
                <w:rFonts w:ascii="Times New Roman" w:hAnsi="Times New Roman" w:cs="Times New Roman"/>
                <w:sz w:val="24"/>
                <w:szCs w:val="24"/>
              </w:rPr>
              <w:t>v</w:t>
            </w:r>
            <w:r w:rsidR="00DD04B2" w:rsidRPr="009C28FD">
              <w:rPr>
                <w:rFonts w:ascii="Times New Roman" w:hAnsi="Times New Roman" w:cs="Times New Roman"/>
                <w:sz w:val="24"/>
                <w:szCs w:val="24"/>
              </w:rPr>
              <w:t>inuri din struguri proaspeti, inclusiv vinurile imbogatite cu alcool; busole, inclusiv compasuri de navigatie, Bere fabricata din malt; scaune;construcții prefabricate; roscove, alge, sfecla de zahar si trestie de zahar, proaspete, refrigerate, congelate sau uscate, chiar pulverizate; alte stofe de mobilă; alcool etilic; Alte grasimi si uleiuri de origine vegetala;</w:t>
            </w:r>
            <w:r w:rsidR="009C28FD" w:rsidRPr="009C28FD">
              <w:rPr>
                <w:rFonts w:ascii="Times New Roman" w:hAnsi="Times New Roman" w:cs="Times New Roman"/>
                <w:sz w:val="24"/>
                <w:szCs w:val="24"/>
              </w:rPr>
              <w:t xml:space="preserve"> convertizoare, oale de turnare, lingotiere si masini de turnare pentru me</w:t>
            </w:r>
            <w:r w:rsidR="009C28FD">
              <w:rPr>
                <w:rFonts w:ascii="Times New Roman" w:hAnsi="Times New Roman" w:cs="Times New Roman"/>
                <w:sz w:val="24"/>
                <w:szCs w:val="24"/>
              </w:rPr>
              <w:t>talurgie, otelarie sau topitorie.</w:t>
            </w:r>
          </w:p>
          <w:p w:rsidR="00AE45A8" w:rsidRPr="00507355" w:rsidRDefault="0072092E" w:rsidP="0063648F">
            <w:pPr>
              <w:jc w:val="both"/>
              <w:rPr>
                <w:rFonts w:ascii="Times New Roman" w:hAnsi="Times New Roman" w:cs="Times New Roman"/>
                <w:color w:val="FF0000"/>
                <w:sz w:val="24"/>
                <w:szCs w:val="24"/>
              </w:rPr>
            </w:pPr>
            <w:r w:rsidRPr="00507355">
              <w:rPr>
                <w:rFonts w:ascii="Times New Roman" w:hAnsi="Times New Roman" w:cs="Times New Roman"/>
                <w:b/>
                <w:sz w:val="24"/>
                <w:szCs w:val="24"/>
              </w:rPr>
              <w:t>Importul</w:t>
            </w:r>
            <w:r w:rsidRPr="00507355">
              <w:rPr>
                <w:rFonts w:ascii="Times New Roman" w:hAnsi="Times New Roman" w:cs="Times New Roman"/>
                <w:sz w:val="24"/>
                <w:szCs w:val="24"/>
              </w:rPr>
              <w:t xml:space="preserve"> – </w:t>
            </w:r>
            <w:r w:rsidR="0063648F" w:rsidRPr="00507355">
              <w:rPr>
                <w:rFonts w:ascii="Times New Roman" w:hAnsi="Times New Roman" w:cs="Times New Roman"/>
                <w:b/>
                <w:sz w:val="24"/>
                <w:szCs w:val="24"/>
              </w:rPr>
              <w:t>393,68</w:t>
            </w:r>
            <w:r w:rsidRPr="00507355">
              <w:rPr>
                <w:rFonts w:ascii="Times New Roman" w:hAnsi="Times New Roman" w:cs="Times New Roman"/>
                <w:b/>
                <w:sz w:val="24"/>
                <w:szCs w:val="24"/>
              </w:rPr>
              <w:t xml:space="preserve"> mil. USD (</w:t>
            </w:r>
            <w:r w:rsidR="00806FD1" w:rsidRPr="00507355">
              <w:rPr>
                <w:rFonts w:ascii="Times New Roman" w:hAnsi="Times New Roman" w:cs="Times New Roman"/>
                <w:b/>
                <w:sz w:val="24"/>
                <w:szCs w:val="24"/>
              </w:rPr>
              <w:t>+9</w:t>
            </w:r>
            <w:r w:rsidRPr="00507355">
              <w:rPr>
                <w:rFonts w:ascii="Times New Roman" w:hAnsi="Times New Roman" w:cs="Times New Roman"/>
                <w:b/>
                <w:sz w:val="24"/>
                <w:szCs w:val="24"/>
              </w:rPr>
              <w:t>,</w:t>
            </w:r>
            <w:r w:rsidR="00806FD1" w:rsidRPr="00507355">
              <w:rPr>
                <w:rFonts w:ascii="Times New Roman" w:hAnsi="Times New Roman" w:cs="Times New Roman"/>
                <w:b/>
                <w:sz w:val="24"/>
                <w:szCs w:val="24"/>
              </w:rPr>
              <w:t>97</w:t>
            </w:r>
            <w:r w:rsidRPr="00507355">
              <w:rPr>
                <w:rFonts w:ascii="Times New Roman" w:hAnsi="Times New Roman" w:cs="Times New Roman"/>
                <w:sz w:val="24"/>
                <w:szCs w:val="24"/>
              </w:rPr>
              <w:t xml:space="preserve">% în comparație cu anul 2015). </w:t>
            </w:r>
            <w:r w:rsidRPr="00507355">
              <w:rPr>
                <w:rFonts w:ascii="Times New Roman" w:hAnsi="Times New Roman" w:cs="Times New Roman"/>
                <w:b/>
                <w:sz w:val="24"/>
                <w:szCs w:val="24"/>
              </w:rPr>
              <w:t>Principale mărfuri importate</w:t>
            </w:r>
            <w:r w:rsidRPr="00507355">
              <w:rPr>
                <w:rFonts w:ascii="Times New Roman" w:hAnsi="Times New Roman" w:cs="Times New Roman"/>
                <w:sz w:val="24"/>
                <w:szCs w:val="24"/>
              </w:rPr>
              <w:t xml:space="preserve">: </w:t>
            </w:r>
            <w:r w:rsidR="009C28FD" w:rsidRPr="009C28FD">
              <w:rPr>
                <w:rFonts w:ascii="Times New Roman" w:hAnsi="Times New Roman" w:cs="Times New Roman"/>
                <w:sz w:val="24"/>
                <w:szCs w:val="24"/>
              </w:rPr>
              <w:t>aparate telefonice pentru beneficiari, inclusiv telefoanele pentru reteaua de telefonie mobila si pentru alte retele fara fir; masini automate de prelucrare a datelor si unitati ale acestora; cititoare magnetice sau optice; monitoare si proiectoare, care nu incorporeaza un aparat de receptie de televiziune; materiale tricotate sau crosetate; aparate de iluminat; Produse laminate plate, din fier sau din oteluri nealiate; anvelope pneumatice noi din cauciuc; încalzitoare de apa, instantanee sau cu stocare si termoplonjoare electrice; Insecticide, rodenticide, fungicide, erbicide; hormoni, prostaglandine, tromboxani si leucotriene, naturali sau reprodu si prin sinteza</w:t>
            </w:r>
            <w:r w:rsidR="009C28FD">
              <w:rPr>
                <w:rFonts w:ascii="Times New Roman" w:hAnsi="Times New Roman" w:cs="Times New Roman"/>
                <w:sz w:val="24"/>
                <w:szCs w:val="24"/>
              </w:rPr>
              <w:t>.</w:t>
            </w:r>
          </w:p>
        </w:tc>
      </w:tr>
    </w:tbl>
    <w:p w:rsidR="004D0F19" w:rsidRPr="00507355" w:rsidRDefault="004D0F19" w:rsidP="004D0F19">
      <w:pPr>
        <w:rPr>
          <w:rFonts w:ascii="Times New Roman" w:hAnsi="Times New Roman" w:cs="Times New Roman"/>
          <w:sz w:val="24"/>
          <w:szCs w:val="24"/>
        </w:rPr>
      </w:pPr>
    </w:p>
    <w:p w:rsidR="000066FC" w:rsidRPr="00507355" w:rsidRDefault="00936F94" w:rsidP="005B1E92">
      <w:pPr>
        <w:jc w:val="right"/>
        <w:rPr>
          <w:rFonts w:ascii="Times New Roman" w:hAnsi="Times New Roman" w:cs="Times New Roman"/>
          <w:sz w:val="24"/>
          <w:szCs w:val="24"/>
        </w:rPr>
      </w:pPr>
      <w:r w:rsidRPr="00507355">
        <w:rPr>
          <w:rFonts w:ascii="Times New Roman" w:hAnsi="Times New Roman" w:cs="Times New Roman"/>
          <w:sz w:val="24"/>
          <w:szCs w:val="24"/>
        </w:rPr>
        <w:br w:type="page"/>
      </w:r>
      <w:r w:rsidR="000066FC" w:rsidRPr="00507355">
        <w:rPr>
          <w:rFonts w:ascii="Times New Roman" w:hAnsi="Times New Roman" w:cs="Times New Roman"/>
          <w:sz w:val="24"/>
          <w:szCs w:val="24"/>
        </w:rPr>
        <w:lastRenderedPageBreak/>
        <w:t>Anexa 1</w:t>
      </w:r>
    </w:p>
    <w:p w:rsidR="00A50D60" w:rsidRPr="00507355" w:rsidRDefault="00A50D60" w:rsidP="00A50D60">
      <w:pPr>
        <w:jc w:val="center"/>
        <w:rPr>
          <w:rFonts w:ascii="Times New Roman" w:hAnsi="Times New Roman" w:cs="Times New Roman"/>
          <w:b/>
          <w:sz w:val="24"/>
          <w:szCs w:val="24"/>
        </w:rPr>
      </w:pPr>
      <w:r w:rsidRPr="00507355">
        <w:rPr>
          <w:rFonts w:ascii="Times New Roman" w:hAnsi="Times New Roman" w:cs="Times New Roman"/>
          <w:b/>
          <w:sz w:val="24"/>
          <w:szCs w:val="24"/>
        </w:rPr>
        <w:t xml:space="preserve">Notă informativă cu privire la schimburile comerciale ale </w:t>
      </w:r>
      <w:bookmarkStart w:id="0" w:name="_GoBack"/>
      <w:r w:rsidRPr="00507355">
        <w:rPr>
          <w:rFonts w:ascii="Times New Roman" w:hAnsi="Times New Roman" w:cs="Times New Roman"/>
          <w:b/>
          <w:sz w:val="24"/>
          <w:szCs w:val="24"/>
        </w:rPr>
        <w:t>REPU</w:t>
      </w:r>
      <w:bookmarkEnd w:id="0"/>
      <w:r w:rsidRPr="00507355">
        <w:rPr>
          <w:rFonts w:ascii="Times New Roman" w:hAnsi="Times New Roman" w:cs="Times New Roman"/>
          <w:b/>
          <w:sz w:val="24"/>
          <w:szCs w:val="24"/>
        </w:rPr>
        <w:t>BLICII MOLDOVA cu REPUBLICA POPULARĂ CHINEZĂ, desfăşurate în perioada anilor 2014-2016</w:t>
      </w:r>
      <w:r w:rsidRPr="00507355">
        <w:rPr>
          <w:rFonts w:ascii="Times New Roman" w:hAnsi="Times New Roman" w:cs="Times New Roman"/>
          <w:b/>
          <w:sz w:val="24"/>
          <w:szCs w:val="24"/>
        </w:rPr>
        <w:br/>
        <w:t xml:space="preserve">                                                                                                                                          mil. USD</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559"/>
        <w:gridCol w:w="1694"/>
        <w:gridCol w:w="2141"/>
        <w:gridCol w:w="1969"/>
        <w:gridCol w:w="2127"/>
      </w:tblGrid>
      <w:tr w:rsidR="00A50D60" w:rsidRPr="00507355" w:rsidTr="00C249F7">
        <w:trPr>
          <w:trHeight w:val="649"/>
          <w:jc w:val="center"/>
        </w:trPr>
        <w:tc>
          <w:tcPr>
            <w:tcW w:w="1559" w:type="dxa"/>
            <w:vAlign w:val="center"/>
          </w:tcPr>
          <w:p w:rsidR="00A50D60" w:rsidRPr="00507355" w:rsidRDefault="00A50D60" w:rsidP="00C249F7">
            <w:pPr>
              <w:jc w:val="center"/>
              <w:rPr>
                <w:rFonts w:ascii="Times New Roman" w:hAnsi="Times New Roman" w:cs="Times New Roman"/>
                <w:b/>
                <w:i/>
                <w:color w:val="000000"/>
                <w:sz w:val="24"/>
                <w:szCs w:val="24"/>
              </w:rPr>
            </w:pPr>
          </w:p>
        </w:tc>
        <w:tc>
          <w:tcPr>
            <w:tcW w:w="1694" w:type="dxa"/>
            <w:vAlign w:val="center"/>
          </w:tcPr>
          <w:p w:rsidR="00A50D60" w:rsidRPr="00507355" w:rsidRDefault="00A50D60" w:rsidP="00C249F7">
            <w:pPr>
              <w:jc w:val="center"/>
              <w:rPr>
                <w:rFonts w:ascii="Times New Roman" w:hAnsi="Times New Roman" w:cs="Times New Roman"/>
                <w:b/>
                <w:i/>
                <w:sz w:val="24"/>
                <w:szCs w:val="24"/>
              </w:rPr>
            </w:pPr>
            <w:r w:rsidRPr="00507355">
              <w:rPr>
                <w:rFonts w:ascii="Times New Roman" w:hAnsi="Times New Roman" w:cs="Times New Roman"/>
                <w:b/>
                <w:i/>
                <w:sz w:val="24"/>
                <w:szCs w:val="24"/>
              </w:rPr>
              <w:t>2014</w:t>
            </w:r>
          </w:p>
        </w:tc>
        <w:tc>
          <w:tcPr>
            <w:tcW w:w="2141" w:type="dxa"/>
            <w:vAlign w:val="center"/>
          </w:tcPr>
          <w:p w:rsidR="00A50D60" w:rsidRPr="00507355" w:rsidRDefault="00A50D60" w:rsidP="00C249F7">
            <w:pPr>
              <w:jc w:val="center"/>
              <w:rPr>
                <w:rFonts w:ascii="Times New Roman" w:hAnsi="Times New Roman" w:cs="Times New Roman"/>
                <w:b/>
                <w:i/>
                <w:color w:val="000000"/>
                <w:sz w:val="24"/>
                <w:szCs w:val="24"/>
              </w:rPr>
            </w:pPr>
            <w:r w:rsidRPr="00507355">
              <w:rPr>
                <w:rFonts w:ascii="Times New Roman" w:hAnsi="Times New Roman" w:cs="Times New Roman"/>
                <w:b/>
                <w:i/>
                <w:sz w:val="24"/>
                <w:szCs w:val="24"/>
              </w:rPr>
              <w:t>2015</w:t>
            </w:r>
          </w:p>
        </w:tc>
        <w:tc>
          <w:tcPr>
            <w:tcW w:w="1969" w:type="dxa"/>
            <w:shd w:val="clear" w:color="auto" w:fill="D9D9D9" w:themeFill="background1" w:themeFillShade="D9"/>
            <w:vAlign w:val="center"/>
          </w:tcPr>
          <w:p w:rsidR="00A50D60" w:rsidRPr="00507355" w:rsidRDefault="00A50D60" w:rsidP="00C249F7">
            <w:pPr>
              <w:jc w:val="center"/>
              <w:rPr>
                <w:rFonts w:ascii="Times New Roman" w:hAnsi="Times New Roman" w:cs="Times New Roman"/>
                <w:b/>
                <w:i/>
                <w:color w:val="000000"/>
                <w:sz w:val="24"/>
                <w:szCs w:val="24"/>
              </w:rPr>
            </w:pPr>
            <w:r w:rsidRPr="00507355">
              <w:rPr>
                <w:rFonts w:ascii="Times New Roman" w:hAnsi="Times New Roman" w:cs="Times New Roman"/>
                <w:b/>
                <w:i/>
                <w:sz w:val="24"/>
                <w:szCs w:val="24"/>
              </w:rPr>
              <w:t>2016</w:t>
            </w:r>
          </w:p>
        </w:tc>
        <w:tc>
          <w:tcPr>
            <w:tcW w:w="2127" w:type="dxa"/>
            <w:vAlign w:val="center"/>
          </w:tcPr>
          <w:p w:rsidR="00A50D60" w:rsidRPr="00507355" w:rsidRDefault="00A50D60" w:rsidP="00C249F7">
            <w:pPr>
              <w:jc w:val="cente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Dinamica 2016/2015, %</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Total</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489,38</w:t>
            </w:r>
          </w:p>
        </w:tc>
        <w:tc>
          <w:tcPr>
            <w:tcW w:w="2141" w:type="dxa"/>
            <w:tcBorders>
              <w:top w:val="single" w:sz="4" w:space="0" w:color="auto"/>
              <w:left w:val="nil"/>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374,97</w:t>
            </w:r>
          </w:p>
        </w:tc>
        <w:tc>
          <w:tcPr>
            <w:tcW w:w="1969"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0D60" w:rsidRPr="00507355" w:rsidRDefault="00A50D60" w:rsidP="00C249F7">
            <w:pPr>
              <w:jc w:val="center"/>
              <w:rPr>
                <w:rFonts w:ascii="Times New Roman" w:hAnsi="Times New Roman" w:cs="Times New Roman"/>
                <w:b/>
                <w:color w:val="000000"/>
                <w:sz w:val="24"/>
                <w:szCs w:val="24"/>
              </w:rPr>
            </w:pPr>
            <w:r w:rsidRPr="00507355">
              <w:rPr>
                <w:rFonts w:ascii="Times New Roman" w:hAnsi="Times New Roman" w:cs="Times New Roman"/>
                <w:b/>
                <w:color w:val="000000"/>
                <w:sz w:val="24"/>
                <w:szCs w:val="24"/>
              </w:rPr>
              <w:t>408,19</w:t>
            </w:r>
          </w:p>
        </w:tc>
        <w:tc>
          <w:tcPr>
            <w:tcW w:w="2127" w:type="dxa"/>
            <w:tcBorders>
              <w:top w:val="single" w:sz="4" w:space="0" w:color="auto"/>
              <w:left w:val="nil"/>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108,8594</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Export</w:t>
            </w:r>
          </w:p>
        </w:tc>
        <w:tc>
          <w:tcPr>
            <w:tcW w:w="1694" w:type="dxa"/>
            <w:tcBorders>
              <w:top w:val="nil"/>
              <w:left w:val="single" w:sz="4" w:space="0" w:color="auto"/>
              <w:bottom w:val="single" w:sz="4" w:space="0" w:color="auto"/>
              <w:right w:val="single" w:sz="4" w:space="0" w:color="auto"/>
            </w:tcBorders>
            <w:shd w:val="clear" w:color="auto" w:fill="auto"/>
            <w:vAlign w:val="center"/>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8,22</w:t>
            </w:r>
          </w:p>
        </w:tc>
        <w:tc>
          <w:tcPr>
            <w:tcW w:w="2141" w:type="dxa"/>
            <w:tcBorders>
              <w:top w:val="nil"/>
              <w:left w:val="nil"/>
              <w:bottom w:val="single" w:sz="4" w:space="0" w:color="auto"/>
              <w:right w:val="single" w:sz="4" w:space="0" w:color="auto"/>
            </w:tcBorders>
            <w:shd w:val="clear" w:color="auto" w:fill="auto"/>
            <w:vAlign w:val="center"/>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8,55</w:t>
            </w:r>
          </w:p>
        </w:tc>
        <w:tc>
          <w:tcPr>
            <w:tcW w:w="1969" w:type="dxa"/>
            <w:tcBorders>
              <w:top w:val="nil"/>
              <w:left w:val="nil"/>
              <w:bottom w:val="single" w:sz="4" w:space="0" w:color="auto"/>
              <w:right w:val="single" w:sz="4" w:space="0" w:color="auto"/>
            </w:tcBorders>
            <w:shd w:val="clear" w:color="auto" w:fill="D9D9D9" w:themeFill="background1" w:themeFillShade="D9"/>
            <w:vAlign w:val="center"/>
          </w:tcPr>
          <w:p w:rsidR="00A50D60" w:rsidRPr="00507355" w:rsidRDefault="00A50D60" w:rsidP="00C249F7">
            <w:pPr>
              <w:jc w:val="center"/>
              <w:rPr>
                <w:rFonts w:ascii="Times New Roman" w:hAnsi="Times New Roman" w:cs="Times New Roman"/>
                <w:b/>
                <w:bCs/>
                <w:color w:val="000000"/>
                <w:sz w:val="24"/>
                <w:szCs w:val="24"/>
              </w:rPr>
            </w:pPr>
            <w:r w:rsidRPr="00507355">
              <w:rPr>
                <w:rFonts w:ascii="Times New Roman" w:hAnsi="Times New Roman" w:cs="Times New Roman"/>
                <w:b/>
                <w:bCs/>
                <w:color w:val="000000"/>
                <w:sz w:val="24"/>
                <w:szCs w:val="24"/>
              </w:rPr>
              <w:t>14,51</w:t>
            </w:r>
          </w:p>
        </w:tc>
        <w:tc>
          <w:tcPr>
            <w:tcW w:w="2127" w:type="dxa"/>
            <w:tcBorders>
              <w:top w:val="nil"/>
              <w:left w:val="nil"/>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169,7076</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 xml:space="preserve">Import </w:t>
            </w:r>
          </w:p>
        </w:tc>
        <w:tc>
          <w:tcPr>
            <w:tcW w:w="1694" w:type="dxa"/>
            <w:tcBorders>
              <w:top w:val="nil"/>
              <w:left w:val="single" w:sz="4" w:space="0" w:color="auto"/>
              <w:bottom w:val="single" w:sz="4" w:space="0" w:color="auto"/>
              <w:right w:val="single" w:sz="4" w:space="0" w:color="auto"/>
            </w:tcBorders>
            <w:shd w:val="clear" w:color="auto" w:fill="auto"/>
            <w:vAlign w:val="center"/>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481,16</w:t>
            </w:r>
          </w:p>
        </w:tc>
        <w:tc>
          <w:tcPr>
            <w:tcW w:w="2141" w:type="dxa"/>
            <w:tcBorders>
              <w:top w:val="nil"/>
              <w:left w:val="nil"/>
              <w:bottom w:val="single" w:sz="4" w:space="0" w:color="auto"/>
              <w:right w:val="single" w:sz="4" w:space="0" w:color="auto"/>
            </w:tcBorders>
            <w:shd w:val="clear" w:color="auto" w:fill="auto"/>
            <w:vAlign w:val="center"/>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366,42</w:t>
            </w:r>
          </w:p>
        </w:tc>
        <w:tc>
          <w:tcPr>
            <w:tcW w:w="1969" w:type="dxa"/>
            <w:tcBorders>
              <w:top w:val="nil"/>
              <w:left w:val="nil"/>
              <w:bottom w:val="single" w:sz="4" w:space="0" w:color="auto"/>
              <w:right w:val="single" w:sz="4" w:space="0" w:color="auto"/>
            </w:tcBorders>
            <w:shd w:val="clear" w:color="auto" w:fill="D9D9D9" w:themeFill="background1" w:themeFillShade="D9"/>
            <w:vAlign w:val="center"/>
          </w:tcPr>
          <w:p w:rsidR="00A50D60" w:rsidRPr="00507355" w:rsidRDefault="00A50D60" w:rsidP="00C249F7">
            <w:pPr>
              <w:jc w:val="center"/>
              <w:rPr>
                <w:rFonts w:ascii="Times New Roman" w:hAnsi="Times New Roman" w:cs="Times New Roman"/>
                <w:b/>
                <w:bCs/>
                <w:color w:val="000000"/>
                <w:sz w:val="24"/>
                <w:szCs w:val="24"/>
              </w:rPr>
            </w:pPr>
            <w:r w:rsidRPr="00507355">
              <w:rPr>
                <w:rFonts w:ascii="Times New Roman" w:hAnsi="Times New Roman" w:cs="Times New Roman"/>
                <w:b/>
                <w:bCs/>
                <w:color w:val="000000"/>
                <w:sz w:val="24"/>
                <w:szCs w:val="24"/>
              </w:rPr>
              <w:t>393,68</w:t>
            </w:r>
          </w:p>
        </w:tc>
        <w:tc>
          <w:tcPr>
            <w:tcW w:w="2127" w:type="dxa"/>
            <w:tcBorders>
              <w:top w:val="nil"/>
              <w:left w:val="nil"/>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107,4396</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 xml:space="preserve">Sold </w:t>
            </w:r>
          </w:p>
        </w:tc>
        <w:tc>
          <w:tcPr>
            <w:tcW w:w="1694" w:type="dxa"/>
            <w:tcBorders>
              <w:top w:val="nil"/>
              <w:left w:val="single" w:sz="4" w:space="0" w:color="auto"/>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-472,94</w:t>
            </w:r>
          </w:p>
        </w:tc>
        <w:tc>
          <w:tcPr>
            <w:tcW w:w="2141" w:type="dxa"/>
            <w:tcBorders>
              <w:top w:val="nil"/>
              <w:left w:val="nil"/>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-357,87</w:t>
            </w:r>
          </w:p>
        </w:tc>
        <w:tc>
          <w:tcPr>
            <w:tcW w:w="1969" w:type="dxa"/>
            <w:tcBorders>
              <w:top w:val="nil"/>
              <w:left w:val="nil"/>
              <w:bottom w:val="single" w:sz="4" w:space="0" w:color="auto"/>
              <w:right w:val="single" w:sz="4" w:space="0" w:color="auto"/>
            </w:tcBorders>
            <w:shd w:val="clear" w:color="auto" w:fill="D9D9D9" w:themeFill="background1" w:themeFillShade="D9"/>
            <w:vAlign w:val="bottom"/>
          </w:tcPr>
          <w:p w:rsidR="00A50D60" w:rsidRPr="00507355" w:rsidRDefault="00A50D60" w:rsidP="00C249F7">
            <w:pPr>
              <w:jc w:val="center"/>
              <w:rPr>
                <w:rFonts w:ascii="Times New Roman" w:hAnsi="Times New Roman" w:cs="Times New Roman"/>
                <w:b/>
                <w:color w:val="000000"/>
                <w:sz w:val="24"/>
                <w:szCs w:val="24"/>
              </w:rPr>
            </w:pPr>
            <w:r w:rsidRPr="00507355">
              <w:rPr>
                <w:rFonts w:ascii="Times New Roman" w:hAnsi="Times New Roman" w:cs="Times New Roman"/>
                <w:b/>
                <w:color w:val="000000"/>
                <w:sz w:val="24"/>
                <w:szCs w:val="24"/>
              </w:rPr>
              <w:t>-379,17</w:t>
            </w:r>
          </w:p>
        </w:tc>
        <w:tc>
          <w:tcPr>
            <w:tcW w:w="2127" w:type="dxa"/>
            <w:tcBorders>
              <w:top w:val="nil"/>
              <w:left w:val="nil"/>
              <w:bottom w:val="single" w:sz="4" w:space="0" w:color="auto"/>
              <w:right w:val="single" w:sz="4" w:space="0" w:color="auto"/>
            </w:tcBorders>
            <w:shd w:val="clear" w:color="auto" w:fill="auto"/>
            <w:vAlign w:val="bottom"/>
          </w:tcPr>
          <w:p w:rsidR="00A50D60" w:rsidRPr="00507355" w:rsidRDefault="00A50D60" w:rsidP="00C249F7">
            <w:pPr>
              <w:jc w:val="center"/>
              <w:rPr>
                <w:rFonts w:ascii="Times New Roman" w:hAnsi="Times New Roman" w:cs="Times New Roman"/>
                <w:color w:val="000000"/>
                <w:sz w:val="24"/>
                <w:szCs w:val="24"/>
              </w:rPr>
            </w:pPr>
          </w:p>
        </w:tc>
      </w:tr>
    </w:tbl>
    <w:p w:rsidR="00A50D60" w:rsidRPr="00507355" w:rsidRDefault="00A50D60" w:rsidP="00A50D60">
      <w:pPr>
        <w:jc w:val="center"/>
        <w:rPr>
          <w:rFonts w:ascii="Times New Roman" w:hAnsi="Times New Roman" w:cs="Times New Roman"/>
          <w:b/>
          <w:sz w:val="24"/>
          <w:szCs w:val="24"/>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559"/>
        <w:gridCol w:w="2141"/>
        <w:gridCol w:w="1969"/>
        <w:gridCol w:w="2127"/>
      </w:tblGrid>
      <w:tr w:rsidR="00A50D60" w:rsidRPr="00507355" w:rsidTr="00C249F7">
        <w:trPr>
          <w:trHeight w:val="649"/>
          <w:jc w:val="center"/>
        </w:trPr>
        <w:tc>
          <w:tcPr>
            <w:tcW w:w="1559" w:type="dxa"/>
            <w:vAlign w:val="center"/>
          </w:tcPr>
          <w:p w:rsidR="00A50D60" w:rsidRPr="00507355" w:rsidRDefault="00A50D60" w:rsidP="00C249F7">
            <w:pPr>
              <w:jc w:val="center"/>
              <w:rPr>
                <w:rFonts w:ascii="Times New Roman" w:hAnsi="Times New Roman" w:cs="Times New Roman"/>
                <w:b/>
                <w:i/>
                <w:color w:val="000000"/>
                <w:sz w:val="24"/>
                <w:szCs w:val="24"/>
              </w:rPr>
            </w:pPr>
          </w:p>
        </w:tc>
        <w:tc>
          <w:tcPr>
            <w:tcW w:w="2141" w:type="dxa"/>
            <w:vAlign w:val="center"/>
          </w:tcPr>
          <w:p w:rsidR="00A50D60" w:rsidRPr="00507355" w:rsidRDefault="00A50D60" w:rsidP="00C249F7">
            <w:pPr>
              <w:jc w:val="center"/>
              <w:rPr>
                <w:rFonts w:ascii="Times New Roman" w:hAnsi="Times New Roman" w:cs="Times New Roman"/>
                <w:b/>
                <w:i/>
                <w:sz w:val="24"/>
                <w:szCs w:val="24"/>
              </w:rPr>
            </w:pPr>
            <w:r w:rsidRPr="00507355">
              <w:rPr>
                <w:rFonts w:ascii="Times New Roman" w:hAnsi="Times New Roman" w:cs="Times New Roman"/>
                <w:b/>
                <w:i/>
                <w:sz w:val="24"/>
                <w:szCs w:val="24"/>
              </w:rPr>
              <w:t>Ianuarie-februarie</w:t>
            </w:r>
          </w:p>
          <w:p w:rsidR="00A50D60" w:rsidRPr="00507355" w:rsidRDefault="00A50D60" w:rsidP="00C249F7">
            <w:pPr>
              <w:jc w:val="center"/>
              <w:rPr>
                <w:rFonts w:ascii="Times New Roman" w:hAnsi="Times New Roman" w:cs="Times New Roman"/>
                <w:b/>
                <w:i/>
                <w:color w:val="000000"/>
                <w:sz w:val="24"/>
                <w:szCs w:val="24"/>
              </w:rPr>
            </w:pPr>
            <w:r w:rsidRPr="00507355">
              <w:rPr>
                <w:rFonts w:ascii="Times New Roman" w:hAnsi="Times New Roman" w:cs="Times New Roman"/>
                <w:b/>
                <w:i/>
                <w:sz w:val="24"/>
                <w:szCs w:val="24"/>
              </w:rPr>
              <w:t>2016</w:t>
            </w:r>
          </w:p>
        </w:tc>
        <w:tc>
          <w:tcPr>
            <w:tcW w:w="1969" w:type="dxa"/>
            <w:shd w:val="clear" w:color="auto" w:fill="D9D9D9" w:themeFill="background1" w:themeFillShade="D9"/>
            <w:vAlign w:val="center"/>
          </w:tcPr>
          <w:p w:rsidR="00A50D60" w:rsidRPr="00507355" w:rsidRDefault="00A50D60" w:rsidP="00C249F7">
            <w:pPr>
              <w:jc w:val="center"/>
              <w:rPr>
                <w:rFonts w:ascii="Times New Roman" w:hAnsi="Times New Roman" w:cs="Times New Roman"/>
                <w:b/>
                <w:i/>
                <w:sz w:val="24"/>
                <w:szCs w:val="24"/>
              </w:rPr>
            </w:pPr>
            <w:r w:rsidRPr="00507355">
              <w:rPr>
                <w:rFonts w:ascii="Times New Roman" w:hAnsi="Times New Roman" w:cs="Times New Roman"/>
                <w:b/>
                <w:i/>
                <w:sz w:val="24"/>
                <w:szCs w:val="24"/>
              </w:rPr>
              <w:t>Ianuarie-februarie</w:t>
            </w:r>
          </w:p>
          <w:p w:rsidR="00A50D60" w:rsidRPr="00507355" w:rsidRDefault="00A50D60" w:rsidP="00C249F7">
            <w:pPr>
              <w:jc w:val="center"/>
              <w:rPr>
                <w:rFonts w:ascii="Times New Roman" w:hAnsi="Times New Roman" w:cs="Times New Roman"/>
                <w:b/>
                <w:i/>
                <w:color w:val="000000"/>
                <w:sz w:val="24"/>
                <w:szCs w:val="24"/>
              </w:rPr>
            </w:pPr>
            <w:r w:rsidRPr="00507355">
              <w:rPr>
                <w:rFonts w:ascii="Times New Roman" w:hAnsi="Times New Roman" w:cs="Times New Roman"/>
                <w:b/>
                <w:i/>
                <w:sz w:val="24"/>
                <w:szCs w:val="24"/>
              </w:rPr>
              <w:t>2017</w:t>
            </w:r>
          </w:p>
        </w:tc>
        <w:tc>
          <w:tcPr>
            <w:tcW w:w="2127" w:type="dxa"/>
            <w:vAlign w:val="center"/>
          </w:tcPr>
          <w:p w:rsidR="00A50D60" w:rsidRPr="00507355" w:rsidRDefault="00A50D60" w:rsidP="00C249F7">
            <w:pPr>
              <w:jc w:val="cente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Dinamica 2017/2016 %</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Total</w:t>
            </w:r>
          </w:p>
        </w:tc>
        <w:tc>
          <w:tcPr>
            <w:tcW w:w="2141" w:type="dxa"/>
            <w:tcBorders>
              <w:top w:val="single" w:sz="8" w:space="0" w:color="auto"/>
              <w:left w:val="nil"/>
              <w:bottom w:val="single" w:sz="8" w:space="0" w:color="auto"/>
              <w:right w:val="single" w:sz="8" w:space="0" w:color="auto"/>
            </w:tcBorders>
          </w:tcPr>
          <w:p w:rsidR="00A50D60" w:rsidRPr="00507355" w:rsidRDefault="00A50D60" w:rsidP="00C249F7">
            <w:pPr>
              <w:spacing w:after="0" w:line="240" w:lineRule="auto"/>
              <w:jc w:val="center"/>
              <w:rPr>
                <w:rFonts w:ascii="Times New Roman" w:hAnsi="Times New Roman" w:cs="Times New Roman"/>
                <w:b/>
                <w:sz w:val="24"/>
                <w:szCs w:val="24"/>
              </w:rPr>
            </w:pPr>
            <w:r w:rsidRPr="00507355">
              <w:rPr>
                <w:rFonts w:ascii="Times New Roman" w:hAnsi="Times New Roman" w:cs="Times New Roman"/>
                <w:b/>
                <w:sz w:val="24"/>
                <w:szCs w:val="24"/>
              </w:rPr>
              <w:t>47</w:t>
            </w:r>
            <w:r w:rsidR="0063648F" w:rsidRPr="00507355">
              <w:rPr>
                <w:rFonts w:ascii="Times New Roman" w:hAnsi="Times New Roman" w:cs="Times New Roman"/>
                <w:b/>
                <w:sz w:val="24"/>
                <w:szCs w:val="24"/>
              </w:rPr>
              <w:t xml:space="preserve"> </w:t>
            </w:r>
            <w:r w:rsidRPr="00507355">
              <w:rPr>
                <w:rFonts w:ascii="Times New Roman" w:hAnsi="Times New Roman" w:cs="Times New Roman"/>
                <w:b/>
                <w:sz w:val="24"/>
                <w:szCs w:val="24"/>
              </w:rPr>
              <w:t>363,65</w:t>
            </w:r>
          </w:p>
        </w:tc>
        <w:tc>
          <w:tcPr>
            <w:tcW w:w="1969" w:type="dxa"/>
            <w:tcBorders>
              <w:top w:val="single" w:sz="8" w:space="0" w:color="auto"/>
              <w:left w:val="nil"/>
              <w:bottom w:val="single" w:sz="8" w:space="0" w:color="auto"/>
              <w:right w:val="single" w:sz="8" w:space="0" w:color="auto"/>
            </w:tcBorders>
          </w:tcPr>
          <w:p w:rsidR="00A50D60" w:rsidRPr="00507355" w:rsidRDefault="00A50D60" w:rsidP="00C249F7">
            <w:pPr>
              <w:spacing w:after="0" w:line="240" w:lineRule="auto"/>
              <w:jc w:val="center"/>
              <w:rPr>
                <w:rFonts w:ascii="Times New Roman" w:hAnsi="Times New Roman" w:cs="Times New Roman"/>
                <w:b/>
                <w:sz w:val="24"/>
                <w:szCs w:val="24"/>
              </w:rPr>
            </w:pPr>
            <w:r w:rsidRPr="00507355">
              <w:rPr>
                <w:rFonts w:ascii="Times New Roman" w:hAnsi="Times New Roman" w:cs="Times New Roman"/>
                <w:b/>
                <w:sz w:val="24"/>
                <w:szCs w:val="24"/>
              </w:rPr>
              <w:t>62</w:t>
            </w:r>
            <w:r w:rsidR="0063648F" w:rsidRPr="00507355">
              <w:rPr>
                <w:rFonts w:ascii="Times New Roman" w:hAnsi="Times New Roman" w:cs="Times New Roman"/>
                <w:b/>
                <w:sz w:val="24"/>
                <w:szCs w:val="24"/>
              </w:rPr>
              <w:t xml:space="preserve"> </w:t>
            </w:r>
            <w:r w:rsidRPr="00507355">
              <w:rPr>
                <w:rFonts w:ascii="Times New Roman" w:hAnsi="Times New Roman" w:cs="Times New Roman"/>
                <w:b/>
                <w:sz w:val="24"/>
                <w:szCs w:val="24"/>
              </w:rPr>
              <w:t>688,57</w:t>
            </w:r>
          </w:p>
        </w:tc>
        <w:tc>
          <w:tcPr>
            <w:tcW w:w="2127" w:type="dxa"/>
            <w:tcBorders>
              <w:top w:val="single" w:sz="8" w:space="0" w:color="auto"/>
              <w:left w:val="nil"/>
              <w:bottom w:val="single" w:sz="8" w:space="0" w:color="auto"/>
              <w:right w:val="single" w:sz="8" w:space="0" w:color="auto"/>
            </w:tcBorders>
          </w:tcPr>
          <w:p w:rsidR="00A50D60" w:rsidRPr="00507355" w:rsidRDefault="00A50D60" w:rsidP="00C249F7">
            <w:pPr>
              <w:spacing w:after="0" w:line="240" w:lineRule="auto"/>
              <w:jc w:val="center"/>
              <w:rPr>
                <w:rFonts w:ascii="Times New Roman" w:hAnsi="Times New Roman" w:cs="Times New Roman"/>
                <w:b/>
                <w:sz w:val="24"/>
                <w:szCs w:val="24"/>
              </w:rPr>
            </w:pPr>
            <w:r w:rsidRPr="00507355">
              <w:rPr>
                <w:rFonts w:ascii="Times New Roman" w:hAnsi="Times New Roman" w:cs="Times New Roman"/>
                <w:b/>
                <w:sz w:val="24"/>
                <w:szCs w:val="24"/>
              </w:rPr>
              <w:t>+32,36</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Export</w:t>
            </w:r>
          </w:p>
        </w:tc>
        <w:tc>
          <w:tcPr>
            <w:tcW w:w="2141" w:type="dxa"/>
            <w:tcBorders>
              <w:top w:val="nil"/>
              <w:left w:val="nil"/>
              <w:bottom w:val="single" w:sz="8" w:space="0" w:color="auto"/>
              <w:right w:val="single" w:sz="8" w:space="0" w:color="auto"/>
            </w:tcBorders>
            <w:vAlign w:val="center"/>
          </w:tcPr>
          <w:p w:rsidR="00A50D60" w:rsidRPr="00507355" w:rsidRDefault="00A50D60" w:rsidP="00C249F7">
            <w:pPr>
              <w:spacing w:after="0" w:line="240" w:lineRule="auto"/>
              <w:jc w:val="center"/>
              <w:rPr>
                <w:rFonts w:ascii="Times New Roman" w:hAnsi="Times New Roman" w:cs="Times New Roman"/>
                <w:color w:val="000000"/>
                <w:sz w:val="24"/>
                <w:szCs w:val="24"/>
                <w:lang w:val="en-US"/>
              </w:rPr>
            </w:pPr>
            <w:r w:rsidRPr="00507355">
              <w:rPr>
                <w:rFonts w:ascii="Times New Roman" w:hAnsi="Times New Roman" w:cs="Times New Roman"/>
                <w:color w:val="000000"/>
                <w:sz w:val="24"/>
                <w:szCs w:val="24"/>
              </w:rPr>
              <w:t>1 218,43</w:t>
            </w:r>
          </w:p>
        </w:tc>
        <w:tc>
          <w:tcPr>
            <w:tcW w:w="1969" w:type="dxa"/>
            <w:tcBorders>
              <w:top w:val="nil"/>
              <w:left w:val="nil"/>
              <w:bottom w:val="single" w:sz="8" w:space="0" w:color="auto"/>
              <w:right w:val="single" w:sz="8" w:space="0" w:color="auto"/>
            </w:tcBorders>
            <w:vAlign w:val="center"/>
          </w:tcPr>
          <w:p w:rsidR="00A50D60" w:rsidRPr="00507355" w:rsidRDefault="00A50D60" w:rsidP="00C249F7">
            <w:pPr>
              <w:spacing w:after="0" w:line="-336" w:lineRule="auto"/>
              <w:jc w:val="center"/>
              <w:rPr>
                <w:rFonts w:ascii="Times New Roman" w:hAnsi="Times New Roman" w:cs="Times New Roman"/>
                <w:b/>
                <w:bCs/>
                <w:color w:val="000000"/>
                <w:sz w:val="24"/>
                <w:szCs w:val="24"/>
              </w:rPr>
            </w:pPr>
            <w:r w:rsidRPr="00507355">
              <w:rPr>
                <w:rFonts w:ascii="Times New Roman" w:hAnsi="Times New Roman" w:cs="Times New Roman"/>
                <w:b/>
                <w:bCs/>
                <w:color w:val="000000"/>
                <w:sz w:val="24"/>
                <w:szCs w:val="24"/>
              </w:rPr>
              <w:t>1 398,45</w:t>
            </w:r>
          </w:p>
        </w:tc>
        <w:tc>
          <w:tcPr>
            <w:tcW w:w="2127" w:type="dxa"/>
            <w:tcBorders>
              <w:top w:val="nil"/>
              <w:left w:val="nil"/>
              <w:bottom w:val="single" w:sz="8" w:space="0" w:color="auto"/>
              <w:right w:val="single" w:sz="8" w:space="0" w:color="auto"/>
            </w:tcBorders>
          </w:tcPr>
          <w:p w:rsidR="00A50D60" w:rsidRPr="00507355" w:rsidRDefault="00A50D60" w:rsidP="00C249F7">
            <w:pPr>
              <w:spacing w:after="0" w:line="-336" w:lineRule="auto"/>
              <w:jc w:val="center"/>
              <w:rPr>
                <w:rFonts w:ascii="Times New Roman" w:hAnsi="Times New Roman" w:cs="Times New Roman"/>
                <w:b/>
                <w:bCs/>
                <w:color w:val="000000"/>
                <w:sz w:val="24"/>
                <w:szCs w:val="24"/>
              </w:rPr>
            </w:pPr>
            <w:r w:rsidRPr="00507355">
              <w:rPr>
                <w:rFonts w:ascii="Times New Roman" w:hAnsi="Times New Roman" w:cs="Times New Roman"/>
                <w:b/>
                <w:bCs/>
                <w:color w:val="000000"/>
                <w:sz w:val="24"/>
                <w:szCs w:val="24"/>
              </w:rPr>
              <w:t>+14,77</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 xml:space="preserve">Import </w:t>
            </w:r>
          </w:p>
        </w:tc>
        <w:tc>
          <w:tcPr>
            <w:tcW w:w="2141" w:type="dxa"/>
            <w:tcBorders>
              <w:top w:val="nil"/>
              <w:left w:val="nil"/>
              <w:bottom w:val="single" w:sz="8" w:space="0" w:color="auto"/>
              <w:right w:val="single" w:sz="8" w:space="0" w:color="auto"/>
            </w:tcBorders>
            <w:vAlign w:val="center"/>
          </w:tcPr>
          <w:p w:rsidR="00A50D60" w:rsidRPr="00507355" w:rsidRDefault="00A50D60" w:rsidP="00C249F7">
            <w:pPr>
              <w:spacing w:after="0" w:line="240" w:lineRule="auto"/>
              <w:jc w:val="center"/>
              <w:rPr>
                <w:rFonts w:ascii="Times New Roman" w:hAnsi="Times New Roman" w:cs="Times New Roman"/>
                <w:color w:val="000000"/>
                <w:sz w:val="24"/>
                <w:szCs w:val="24"/>
                <w:lang w:val="en-US"/>
              </w:rPr>
            </w:pPr>
            <w:r w:rsidRPr="00507355">
              <w:rPr>
                <w:rFonts w:ascii="Times New Roman" w:hAnsi="Times New Roman" w:cs="Times New Roman"/>
                <w:color w:val="000000"/>
                <w:sz w:val="24"/>
                <w:szCs w:val="24"/>
              </w:rPr>
              <w:t>46 145,22</w:t>
            </w:r>
          </w:p>
        </w:tc>
        <w:tc>
          <w:tcPr>
            <w:tcW w:w="1969" w:type="dxa"/>
            <w:tcBorders>
              <w:top w:val="nil"/>
              <w:left w:val="nil"/>
              <w:bottom w:val="single" w:sz="8" w:space="0" w:color="auto"/>
              <w:right w:val="single" w:sz="8" w:space="0" w:color="auto"/>
            </w:tcBorders>
            <w:vAlign w:val="center"/>
          </w:tcPr>
          <w:p w:rsidR="00A50D60" w:rsidRPr="00507355" w:rsidRDefault="00A50D60" w:rsidP="00C249F7">
            <w:pPr>
              <w:spacing w:after="0" w:line="-336" w:lineRule="auto"/>
              <w:jc w:val="center"/>
              <w:rPr>
                <w:rFonts w:ascii="Times New Roman" w:hAnsi="Times New Roman" w:cs="Times New Roman"/>
                <w:b/>
                <w:bCs/>
                <w:color w:val="000000"/>
                <w:sz w:val="24"/>
                <w:szCs w:val="24"/>
              </w:rPr>
            </w:pPr>
            <w:r w:rsidRPr="00507355">
              <w:rPr>
                <w:rFonts w:ascii="Times New Roman" w:hAnsi="Times New Roman" w:cs="Times New Roman"/>
                <w:b/>
                <w:bCs/>
                <w:color w:val="000000"/>
                <w:sz w:val="24"/>
                <w:szCs w:val="24"/>
              </w:rPr>
              <w:t>61 290,12</w:t>
            </w:r>
          </w:p>
        </w:tc>
        <w:tc>
          <w:tcPr>
            <w:tcW w:w="2127" w:type="dxa"/>
            <w:tcBorders>
              <w:top w:val="nil"/>
              <w:left w:val="nil"/>
              <w:bottom w:val="single" w:sz="8" w:space="0" w:color="auto"/>
              <w:right w:val="single" w:sz="8" w:space="0" w:color="auto"/>
            </w:tcBorders>
          </w:tcPr>
          <w:p w:rsidR="00A50D60" w:rsidRPr="00507355" w:rsidRDefault="00A50D60" w:rsidP="00C249F7">
            <w:pPr>
              <w:spacing w:after="0" w:line="-336" w:lineRule="auto"/>
              <w:jc w:val="center"/>
              <w:rPr>
                <w:rFonts w:ascii="Times New Roman" w:hAnsi="Times New Roman" w:cs="Times New Roman"/>
                <w:b/>
                <w:bCs/>
                <w:color w:val="000000"/>
                <w:sz w:val="24"/>
                <w:szCs w:val="24"/>
              </w:rPr>
            </w:pPr>
            <w:r w:rsidRPr="00507355">
              <w:rPr>
                <w:rFonts w:ascii="Times New Roman" w:hAnsi="Times New Roman" w:cs="Times New Roman"/>
                <w:b/>
                <w:bCs/>
                <w:color w:val="000000"/>
                <w:sz w:val="24"/>
                <w:szCs w:val="24"/>
              </w:rPr>
              <w:t>+32,82</w:t>
            </w:r>
          </w:p>
        </w:tc>
      </w:tr>
      <w:tr w:rsidR="00A50D60" w:rsidRPr="00507355" w:rsidTr="00C249F7">
        <w:trPr>
          <w:trHeight w:hRule="exact" w:val="340"/>
          <w:jc w:val="center"/>
        </w:trPr>
        <w:tc>
          <w:tcPr>
            <w:tcW w:w="1559" w:type="dxa"/>
            <w:vAlign w:val="center"/>
          </w:tcPr>
          <w:p w:rsidR="00A50D60" w:rsidRPr="00507355" w:rsidRDefault="00A50D60" w:rsidP="00C249F7">
            <w:pPr>
              <w:rPr>
                <w:rFonts w:ascii="Times New Roman" w:hAnsi="Times New Roman" w:cs="Times New Roman"/>
                <w:b/>
                <w:i/>
                <w:color w:val="000000"/>
                <w:sz w:val="24"/>
                <w:szCs w:val="24"/>
              </w:rPr>
            </w:pPr>
            <w:r w:rsidRPr="00507355">
              <w:rPr>
                <w:rFonts w:ascii="Times New Roman" w:hAnsi="Times New Roman" w:cs="Times New Roman"/>
                <w:b/>
                <w:i/>
                <w:color w:val="000000"/>
                <w:sz w:val="24"/>
                <w:szCs w:val="24"/>
              </w:rPr>
              <w:t xml:space="preserve">Sold </w:t>
            </w:r>
          </w:p>
        </w:tc>
        <w:tc>
          <w:tcPr>
            <w:tcW w:w="2141" w:type="dxa"/>
            <w:tcBorders>
              <w:top w:val="nil"/>
              <w:left w:val="nil"/>
              <w:bottom w:val="single" w:sz="8" w:space="0" w:color="auto"/>
              <w:right w:val="single" w:sz="8" w:space="0" w:color="auto"/>
            </w:tcBorders>
            <w:vAlign w:val="center"/>
          </w:tcPr>
          <w:p w:rsidR="00A50D60" w:rsidRPr="00507355" w:rsidRDefault="00A50D60" w:rsidP="00C249F7">
            <w:pPr>
              <w:spacing w:after="0" w:line="240" w:lineRule="auto"/>
              <w:jc w:val="center"/>
              <w:rPr>
                <w:rFonts w:ascii="Times New Roman" w:hAnsi="Times New Roman" w:cs="Times New Roman"/>
                <w:color w:val="000000"/>
                <w:sz w:val="24"/>
                <w:szCs w:val="24"/>
              </w:rPr>
            </w:pPr>
            <w:r w:rsidRPr="00507355">
              <w:rPr>
                <w:rFonts w:ascii="Times New Roman" w:hAnsi="Times New Roman" w:cs="Times New Roman"/>
                <w:color w:val="000000"/>
                <w:sz w:val="24"/>
                <w:szCs w:val="24"/>
              </w:rPr>
              <w:t>-44,93</w:t>
            </w:r>
          </w:p>
        </w:tc>
        <w:tc>
          <w:tcPr>
            <w:tcW w:w="1969" w:type="dxa"/>
            <w:tcBorders>
              <w:top w:val="nil"/>
              <w:left w:val="nil"/>
              <w:bottom w:val="single" w:sz="8" w:space="0" w:color="auto"/>
              <w:right w:val="single" w:sz="8" w:space="0" w:color="auto"/>
            </w:tcBorders>
            <w:vAlign w:val="center"/>
          </w:tcPr>
          <w:p w:rsidR="00A50D60" w:rsidRPr="00507355" w:rsidRDefault="00A50D60" w:rsidP="00C249F7">
            <w:pPr>
              <w:spacing w:after="0" w:line="-336" w:lineRule="auto"/>
              <w:jc w:val="center"/>
              <w:rPr>
                <w:rFonts w:ascii="Times New Roman" w:hAnsi="Times New Roman" w:cs="Times New Roman"/>
                <w:b/>
                <w:bCs/>
                <w:color w:val="000000"/>
                <w:sz w:val="24"/>
                <w:szCs w:val="24"/>
              </w:rPr>
            </w:pPr>
            <w:r w:rsidRPr="00507355">
              <w:rPr>
                <w:rFonts w:ascii="Times New Roman" w:hAnsi="Times New Roman" w:cs="Times New Roman"/>
                <w:b/>
                <w:bCs/>
                <w:color w:val="000000"/>
                <w:sz w:val="24"/>
                <w:szCs w:val="24"/>
              </w:rPr>
              <w:t>-59,89</w:t>
            </w:r>
          </w:p>
        </w:tc>
        <w:tc>
          <w:tcPr>
            <w:tcW w:w="2127" w:type="dxa"/>
            <w:tcBorders>
              <w:top w:val="nil"/>
              <w:left w:val="nil"/>
              <w:bottom w:val="single" w:sz="8" w:space="0" w:color="auto"/>
              <w:right w:val="single" w:sz="8" w:space="0" w:color="auto"/>
            </w:tcBorders>
          </w:tcPr>
          <w:p w:rsidR="00A50D60" w:rsidRPr="00507355" w:rsidRDefault="00A50D60" w:rsidP="00C249F7">
            <w:pPr>
              <w:spacing w:after="0" w:line="-336" w:lineRule="auto"/>
              <w:jc w:val="center"/>
              <w:rPr>
                <w:rFonts w:ascii="Times New Roman" w:hAnsi="Times New Roman" w:cs="Times New Roman"/>
                <w:b/>
                <w:bCs/>
                <w:color w:val="000000"/>
                <w:sz w:val="24"/>
                <w:szCs w:val="24"/>
                <w:lang w:val="en-US"/>
              </w:rPr>
            </w:pPr>
          </w:p>
        </w:tc>
      </w:tr>
    </w:tbl>
    <w:p w:rsidR="00A50D60" w:rsidRPr="00507355" w:rsidRDefault="00A50D60" w:rsidP="00A50D60">
      <w:pPr>
        <w:rPr>
          <w:rFonts w:ascii="Times New Roman" w:hAnsi="Times New Roman" w:cs="Times New Roman"/>
          <w:b/>
          <w:sz w:val="24"/>
          <w:szCs w:val="24"/>
        </w:rPr>
      </w:pPr>
    </w:p>
    <w:p w:rsidR="00A50D60" w:rsidRPr="00507355" w:rsidRDefault="00A50D60" w:rsidP="00A50D60">
      <w:pPr>
        <w:jc w:val="both"/>
        <w:rPr>
          <w:rFonts w:ascii="Times New Roman" w:hAnsi="Times New Roman" w:cs="Times New Roman"/>
          <w:sz w:val="24"/>
          <w:szCs w:val="24"/>
        </w:rPr>
      </w:pPr>
      <w:r w:rsidRPr="00507355">
        <w:rPr>
          <w:rFonts w:ascii="Times New Roman" w:hAnsi="Times New Roman" w:cs="Times New Roman"/>
          <w:sz w:val="24"/>
          <w:szCs w:val="24"/>
        </w:rPr>
        <w:t xml:space="preserve">Potrivit datelor Biroului Naţional de Statistică, pe parcursul anului 2014, agenţii economici din Republica Moldova au desfășurat activități de </w:t>
      </w:r>
      <w:r w:rsidRPr="00507355">
        <w:rPr>
          <w:rFonts w:ascii="Times New Roman" w:hAnsi="Times New Roman" w:cs="Times New Roman"/>
          <w:b/>
          <w:sz w:val="24"/>
          <w:szCs w:val="24"/>
        </w:rPr>
        <w:t xml:space="preserve">export </w:t>
      </w:r>
      <w:r w:rsidRPr="00507355">
        <w:rPr>
          <w:rFonts w:ascii="Times New Roman" w:hAnsi="Times New Roman" w:cs="Times New Roman"/>
          <w:sz w:val="24"/>
          <w:szCs w:val="24"/>
        </w:rPr>
        <w:t>în China în valoare de 8 223,14 mii dolari SUA. Pe parcursul anului 2015 exportul RM în China a înregistrat o tendință pozitivă de majorare, astfel încât acesta s-a cifrat la 8 551,18 mii dolari SUA. În anul 2016, valoarea exportului RM în China a constituit 14 513,04 mii dolari SUA, aceasta atestând o creștere semnificativă cu 69,72% în comparație cu anul precedent.</w:t>
      </w:r>
    </w:p>
    <w:p w:rsidR="00A50D60" w:rsidRPr="00507355" w:rsidRDefault="00A50D60" w:rsidP="00A50D60">
      <w:pPr>
        <w:jc w:val="center"/>
        <w:rPr>
          <w:rFonts w:ascii="Times New Roman" w:hAnsi="Times New Roman" w:cs="Times New Roman"/>
          <w:b/>
          <w:color w:val="FF0000"/>
          <w:sz w:val="24"/>
          <w:szCs w:val="24"/>
        </w:rPr>
      </w:pPr>
      <w:r w:rsidRPr="00507355">
        <w:rPr>
          <w:rFonts w:ascii="Times New Roman" w:hAnsi="Times New Roman" w:cs="Times New Roman"/>
          <w:b/>
          <w:sz w:val="24"/>
          <w:szCs w:val="24"/>
        </w:rPr>
        <w:t>Top 10 produse exportate din Republica Moldova în China</w:t>
      </w:r>
    </w:p>
    <w:tbl>
      <w:tblPr>
        <w:tblStyle w:val="TableGrid"/>
        <w:tblW w:w="8545" w:type="dxa"/>
        <w:jc w:val="center"/>
        <w:tblLayout w:type="fixed"/>
        <w:tblLook w:val="04A0" w:firstRow="1" w:lastRow="0" w:firstColumn="1" w:lastColumn="0" w:noHBand="0" w:noVBand="1"/>
      </w:tblPr>
      <w:tblGrid>
        <w:gridCol w:w="805"/>
        <w:gridCol w:w="2823"/>
        <w:gridCol w:w="1857"/>
        <w:gridCol w:w="1530"/>
        <w:gridCol w:w="1530"/>
      </w:tblGrid>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Cod NCM</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Denumirea mărfii</w:t>
            </w:r>
          </w:p>
        </w:tc>
        <w:tc>
          <w:tcPr>
            <w:tcW w:w="1857" w:type="dxa"/>
            <w:tcBorders>
              <w:top w:val="single" w:sz="4" w:space="0" w:color="auto"/>
              <w:left w:val="single" w:sz="4" w:space="0" w:color="auto"/>
              <w:bottom w:val="single" w:sz="4" w:space="0" w:color="auto"/>
              <w:right w:val="nil"/>
            </w:tcBorders>
            <w:shd w:val="clear" w:color="auto" w:fill="auto"/>
            <w:vAlign w:val="center"/>
          </w:tcPr>
          <w:p w:rsidR="00A50D60" w:rsidRPr="00DD04B2" w:rsidRDefault="00A50D60" w:rsidP="00C249F7">
            <w:pPr>
              <w:jc w:val="center"/>
              <w:rPr>
                <w:rFonts w:ascii="Times New Roman" w:hAnsi="Times New Roman" w:cs="Times New Roman"/>
                <w:b/>
              </w:rPr>
            </w:pPr>
            <w:r w:rsidRPr="00DD04B2">
              <w:rPr>
                <w:rFonts w:ascii="Times New Roman" w:hAnsi="Times New Roman" w:cs="Times New Roman"/>
                <w:b/>
              </w:rPr>
              <w:t>2015</w:t>
            </w:r>
          </w:p>
        </w:tc>
        <w:tc>
          <w:tcPr>
            <w:tcW w:w="1530" w:type="dxa"/>
            <w:vAlign w:val="center"/>
          </w:tcPr>
          <w:p w:rsidR="00A50D60" w:rsidRPr="00DD04B2" w:rsidRDefault="00A50D60" w:rsidP="00C249F7">
            <w:pPr>
              <w:jc w:val="center"/>
              <w:rPr>
                <w:rFonts w:ascii="Times New Roman" w:hAnsi="Times New Roman" w:cs="Times New Roman"/>
                <w:b/>
              </w:rPr>
            </w:pPr>
            <w:r w:rsidRPr="00DD04B2">
              <w:rPr>
                <w:rFonts w:ascii="Times New Roman" w:hAnsi="Times New Roman" w:cs="Times New Roman"/>
                <w:b/>
              </w:rPr>
              <w:t>2016</w:t>
            </w:r>
          </w:p>
        </w:tc>
        <w:tc>
          <w:tcPr>
            <w:tcW w:w="1530" w:type="dxa"/>
          </w:tcPr>
          <w:p w:rsidR="00A50D60" w:rsidRPr="00DD04B2" w:rsidRDefault="00A154AC" w:rsidP="00C249F7">
            <w:pPr>
              <w:jc w:val="center"/>
              <w:rPr>
                <w:rFonts w:ascii="Times New Roman" w:hAnsi="Times New Roman" w:cs="Times New Roman"/>
                <w:b/>
              </w:rPr>
            </w:pPr>
            <w:r w:rsidRPr="00DD04B2">
              <w:rPr>
                <w:rFonts w:ascii="Times New Roman" w:hAnsi="Times New Roman" w:cs="Times New Roman"/>
                <w:b/>
              </w:rPr>
              <w:t>Cota din totalul exporturilor</w:t>
            </w:r>
          </w:p>
        </w:tc>
      </w:tr>
      <w:tr w:rsidR="00A50D60" w:rsidRPr="00DD04B2" w:rsidTr="00DD04B2">
        <w:trPr>
          <w:trHeight w:val="359"/>
          <w:jc w:val="center"/>
        </w:trPr>
        <w:tc>
          <w:tcPr>
            <w:tcW w:w="805" w:type="dxa"/>
          </w:tcPr>
          <w:p w:rsidR="00A50D60" w:rsidRPr="00DD04B2" w:rsidRDefault="00A50D60" w:rsidP="00C249F7">
            <w:pPr>
              <w:rPr>
                <w:rFonts w:ascii="Times New Roman" w:hAnsi="Times New Roman" w:cs="Times New Roman"/>
                <w:b/>
              </w:rPr>
            </w:pP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Total</w:t>
            </w:r>
          </w:p>
        </w:tc>
        <w:tc>
          <w:tcPr>
            <w:tcW w:w="1857" w:type="dxa"/>
            <w:tcBorders>
              <w:top w:val="single" w:sz="4" w:space="0" w:color="auto"/>
              <w:left w:val="single" w:sz="4" w:space="0" w:color="auto"/>
              <w:bottom w:val="single" w:sz="4" w:space="0" w:color="auto"/>
              <w:right w:val="nil"/>
            </w:tcBorders>
            <w:shd w:val="clear" w:color="auto" w:fill="auto"/>
            <w:vAlign w:val="center"/>
          </w:tcPr>
          <w:p w:rsidR="00D34B5E" w:rsidRPr="00D34B5E" w:rsidRDefault="00D34B5E" w:rsidP="00D34B5E">
            <w:pPr>
              <w:jc w:val="center"/>
              <w:rPr>
                <w:rFonts w:ascii="Times New Roman" w:hAnsi="Times New Roman" w:cs="Times New Roman"/>
                <w:b/>
              </w:rPr>
            </w:pPr>
            <w:r w:rsidRPr="00D34B5E">
              <w:rPr>
                <w:rFonts w:ascii="Times New Roman" w:hAnsi="Times New Roman" w:cs="Times New Roman"/>
                <w:b/>
              </w:rPr>
              <w:t>8 551,18</w:t>
            </w:r>
          </w:p>
          <w:p w:rsidR="00A50D60" w:rsidRPr="00D34B5E" w:rsidRDefault="00A50D60" w:rsidP="00C249F7">
            <w:pPr>
              <w:jc w:val="center"/>
              <w:rPr>
                <w:rFonts w:ascii="Times New Roman" w:hAnsi="Times New Roman" w:cs="Times New Roman"/>
                <w:b/>
              </w:rPr>
            </w:pPr>
          </w:p>
        </w:tc>
        <w:tc>
          <w:tcPr>
            <w:tcW w:w="1530" w:type="dxa"/>
            <w:vAlign w:val="center"/>
          </w:tcPr>
          <w:p w:rsidR="00DD04B2" w:rsidRPr="00D34B5E" w:rsidRDefault="00DD04B2" w:rsidP="00DD04B2">
            <w:pPr>
              <w:jc w:val="center"/>
              <w:rPr>
                <w:rFonts w:ascii="Times New Roman" w:hAnsi="Times New Roman" w:cs="Times New Roman"/>
                <w:b/>
              </w:rPr>
            </w:pPr>
            <w:r w:rsidRPr="00D34B5E">
              <w:rPr>
                <w:rFonts w:ascii="Times New Roman" w:hAnsi="Times New Roman" w:cs="Times New Roman"/>
                <w:b/>
              </w:rPr>
              <w:t>14 513,04</w:t>
            </w:r>
          </w:p>
          <w:p w:rsidR="00A50D60" w:rsidRPr="00D34B5E" w:rsidRDefault="00A50D60" w:rsidP="00C249F7">
            <w:pPr>
              <w:jc w:val="center"/>
              <w:rPr>
                <w:rFonts w:ascii="Times New Roman" w:hAnsi="Times New Roman" w:cs="Times New Roman"/>
                <w:b/>
              </w:rPr>
            </w:pPr>
          </w:p>
        </w:tc>
        <w:tc>
          <w:tcPr>
            <w:tcW w:w="1530" w:type="dxa"/>
            <w:vAlign w:val="center"/>
          </w:tcPr>
          <w:p w:rsidR="00A50D60" w:rsidRPr="00DD04B2" w:rsidRDefault="00A50D60" w:rsidP="00C249F7">
            <w:pPr>
              <w:jc w:val="center"/>
              <w:rPr>
                <w:rFonts w:ascii="Times New Roman" w:hAnsi="Times New Roman" w:cs="Times New Roman"/>
                <w:b/>
              </w:rPr>
            </w:pPr>
            <w:r w:rsidRPr="00DD04B2">
              <w:rPr>
                <w:rFonts w:ascii="Times New Roman" w:hAnsi="Times New Roman" w:cs="Times New Roman"/>
                <w:b/>
              </w:rPr>
              <w:t>100%</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2204</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Vinuri din struguri proaspeti, inclusiv vinurile imbogatite cu alcool; musturi de struguri, altele decit cele de la pozitia 2009:</w:t>
            </w:r>
          </w:p>
        </w:tc>
        <w:tc>
          <w:tcPr>
            <w:tcW w:w="1857" w:type="dxa"/>
            <w:tcBorders>
              <w:top w:val="single" w:sz="4" w:space="0" w:color="auto"/>
              <w:left w:val="single" w:sz="4" w:space="0" w:color="auto"/>
              <w:bottom w:val="single" w:sz="4" w:space="0" w:color="auto"/>
              <w:right w:val="nil"/>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5 915,96</w:t>
            </w:r>
          </w:p>
        </w:tc>
        <w:tc>
          <w:tcPr>
            <w:tcW w:w="1530" w:type="dxa"/>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8 811,73</w:t>
            </w:r>
          </w:p>
        </w:tc>
        <w:tc>
          <w:tcPr>
            <w:tcW w:w="1530" w:type="dxa"/>
            <w:vAlign w:val="center"/>
          </w:tcPr>
          <w:p w:rsidR="00A50D60" w:rsidRPr="00DD04B2" w:rsidRDefault="00D34B5E" w:rsidP="00C249F7">
            <w:pPr>
              <w:jc w:val="center"/>
              <w:rPr>
                <w:rFonts w:ascii="Times New Roman" w:hAnsi="Times New Roman" w:cs="Times New Roman"/>
              </w:rPr>
            </w:pPr>
            <w:r>
              <w:rPr>
                <w:rFonts w:ascii="Times New Roman" w:hAnsi="Times New Roman" w:cs="Times New Roman"/>
              </w:rPr>
              <w:t>60,7</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9014</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Busole, inclusiv compasuri de navigatie; alte instrumente si aparate de navigatie:</w:t>
            </w:r>
          </w:p>
        </w:tc>
        <w:tc>
          <w:tcPr>
            <w:tcW w:w="1857" w:type="dxa"/>
            <w:tcBorders>
              <w:top w:val="single" w:sz="4" w:space="0" w:color="auto"/>
              <w:left w:val="single" w:sz="4" w:space="0" w:color="auto"/>
              <w:bottom w:val="single" w:sz="4" w:space="0" w:color="auto"/>
              <w:right w:val="nil"/>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w:t>
            </w:r>
          </w:p>
        </w:tc>
        <w:tc>
          <w:tcPr>
            <w:tcW w:w="1530" w:type="dxa"/>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2 240,37</w:t>
            </w:r>
          </w:p>
        </w:tc>
        <w:tc>
          <w:tcPr>
            <w:tcW w:w="1530" w:type="dxa"/>
            <w:vAlign w:val="center"/>
          </w:tcPr>
          <w:p w:rsidR="00A50D60" w:rsidRPr="00DD04B2" w:rsidRDefault="00D34B5E" w:rsidP="00C249F7">
            <w:pPr>
              <w:jc w:val="center"/>
              <w:rPr>
                <w:rFonts w:ascii="Times New Roman" w:hAnsi="Times New Roman" w:cs="Times New Roman"/>
              </w:rPr>
            </w:pPr>
            <w:r>
              <w:rPr>
                <w:rFonts w:ascii="Times New Roman" w:hAnsi="Times New Roman" w:cs="Times New Roman"/>
              </w:rPr>
              <w:t>15,4</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2203</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Bere fabricata din malt:</w:t>
            </w:r>
          </w:p>
        </w:tc>
        <w:tc>
          <w:tcPr>
            <w:tcW w:w="1857" w:type="dxa"/>
            <w:tcBorders>
              <w:top w:val="single" w:sz="4" w:space="0" w:color="auto"/>
              <w:left w:val="single" w:sz="4" w:space="0" w:color="auto"/>
              <w:bottom w:val="single" w:sz="4" w:space="0" w:color="auto"/>
              <w:right w:val="nil"/>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255,02</w:t>
            </w:r>
          </w:p>
        </w:tc>
        <w:tc>
          <w:tcPr>
            <w:tcW w:w="1530" w:type="dxa"/>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965,31</w:t>
            </w:r>
          </w:p>
        </w:tc>
        <w:tc>
          <w:tcPr>
            <w:tcW w:w="1530" w:type="dxa"/>
            <w:vAlign w:val="center"/>
          </w:tcPr>
          <w:p w:rsidR="00A50D60" w:rsidRPr="00DD04B2" w:rsidRDefault="00D34B5E" w:rsidP="00C249F7">
            <w:pPr>
              <w:jc w:val="center"/>
              <w:rPr>
                <w:rFonts w:ascii="Times New Roman" w:hAnsi="Times New Roman" w:cs="Times New Roman"/>
              </w:rPr>
            </w:pPr>
            <w:r>
              <w:rPr>
                <w:rFonts w:ascii="Times New Roman" w:hAnsi="Times New Roman" w:cs="Times New Roman"/>
              </w:rPr>
              <w:t>6,6</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9401</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Scaune (cu exceptia celor de la pozitia 9402), chiar transformabile in paturi, si partile lor:</w:t>
            </w:r>
          </w:p>
        </w:tc>
        <w:tc>
          <w:tcPr>
            <w:tcW w:w="1857" w:type="dxa"/>
            <w:tcBorders>
              <w:top w:val="single" w:sz="4" w:space="0" w:color="auto"/>
              <w:left w:val="single" w:sz="4" w:space="0" w:color="auto"/>
              <w:bottom w:val="single" w:sz="4" w:space="0" w:color="auto"/>
              <w:right w:val="nil"/>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699,25</w:t>
            </w:r>
          </w:p>
        </w:tc>
        <w:tc>
          <w:tcPr>
            <w:tcW w:w="1530" w:type="dxa"/>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830,63</w:t>
            </w:r>
          </w:p>
        </w:tc>
        <w:tc>
          <w:tcPr>
            <w:tcW w:w="1530" w:type="dxa"/>
            <w:vAlign w:val="center"/>
          </w:tcPr>
          <w:p w:rsidR="00A50D60" w:rsidRPr="00DD04B2" w:rsidRDefault="00D34B5E" w:rsidP="00C249F7">
            <w:pPr>
              <w:jc w:val="center"/>
              <w:rPr>
                <w:rFonts w:ascii="Times New Roman" w:hAnsi="Times New Roman" w:cs="Times New Roman"/>
              </w:rPr>
            </w:pPr>
            <w:r>
              <w:rPr>
                <w:rFonts w:ascii="Times New Roman" w:hAnsi="Times New Roman" w:cs="Times New Roman"/>
              </w:rPr>
              <w:t>5,7</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9406</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Constructii prefabricate:</w:t>
            </w:r>
          </w:p>
        </w:tc>
        <w:tc>
          <w:tcPr>
            <w:tcW w:w="1857" w:type="dxa"/>
            <w:tcBorders>
              <w:top w:val="single" w:sz="4" w:space="0" w:color="auto"/>
              <w:left w:val="single" w:sz="4" w:space="0" w:color="auto"/>
              <w:bottom w:val="single" w:sz="4" w:space="0" w:color="auto"/>
              <w:right w:val="nil"/>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221,44</w:t>
            </w:r>
          </w:p>
        </w:tc>
        <w:tc>
          <w:tcPr>
            <w:tcW w:w="1530" w:type="dxa"/>
            <w:tcBorders>
              <w:bottom w:val="single" w:sz="4" w:space="0" w:color="auto"/>
            </w:tcBorders>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441,63</w:t>
            </w:r>
          </w:p>
        </w:tc>
        <w:tc>
          <w:tcPr>
            <w:tcW w:w="1530" w:type="dxa"/>
            <w:tcBorders>
              <w:bottom w:val="single" w:sz="4" w:space="0" w:color="auto"/>
            </w:tcBorders>
            <w:vAlign w:val="center"/>
          </w:tcPr>
          <w:p w:rsidR="00A50D60" w:rsidRPr="00DD04B2" w:rsidRDefault="00D34B5E" w:rsidP="00C249F7">
            <w:pPr>
              <w:jc w:val="center"/>
              <w:rPr>
                <w:rFonts w:ascii="Times New Roman" w:hAnsi="Times New Roman" w:cs="Times New Roman"/>
              </w:rPr>
            </w:pPr>
            <w:r>
              <w:rPr>
                <w:rFonts w:ascii="Times New Roman" w:hAnsi="Times New Roman" w:cs="Times New Roman"/>
              </w:rPr>
              <w:t>3,04</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1212</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 xml:space="preserve">Roscove, alge, sfecla de zahar si trestie de zahar, proaspete, refrigerate, congelate sau uscate, chiar pulverizate; simburi si miez de simburi de </w:t>
            </w:r>
            <w:r w:rsidRPr="00DD04B2">
              <w:rPr>
                <w:rFonts w:ascii="Times New Roman" w:hAnsi="Times New Roman" w:cs="Times New Roman"/>
                <w:b/>
              </w:rPr>
              <w:lastRenderedPageBreak/>
              <w:t>fructe si alte produse vegetale (inclusiv radacini de cicoare neprajite din varietatea Cichorium intybus sativum) destinate in principal alimentatiei umane, nedenumite si necuprinse in alta parte:</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lastRenderedPageBreak/>
              <w:t>42,01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230,13</w:t>
            </w:r>
          </w:p>
        </w:tc>
        <w:tc>
          <w:tcPr>
            <w:tcW w:w="1530" w:type="dxa"/>
            <w:tcBorders>
              <w:top w:val="single" w:sz="4" w:space="0" w:color="auto"/>
              <w:left w:val="single" w:sz="4" w:space="0" w:color="auto"/>
              <w:bottom w:val="single" w:sz="4" w:space="0" w:color="auto"/>
              <w:right w:val="single" w:sz="4" w:space="0" w:color="auto"/>
            </w:tcBorders>
            <w:vAlign w:val="center"/>
          </w:tcPr>
          <w:p w:rsidR="00A50D60" w:rsidRPr="00DD04B2" w:rsidRDefault="00D34B5E" w:rsidP="00C249F7">
            <w:pPr>
              <w:jc w:val="center"/>
              <w:rPr>
                <w:rFonts w:ascii="Times New Roman" w:hAnsi="Times New Roman" w:cs="Times New Roman"/>
              </w:rPr>
            </w:pPr>
            <w:r>
              <w:rPr>
                <w:rFonts w:ascii="Times New Roman" w:hAnsi="Times New Roman" w:cs="Times New Roman"/>
              </w:rPr>
              <w:t>1,6</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6304</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Alte stofe de mobila, cu exceptia celor de la pozitia 9404: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471,82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154,14</w:t>
            </w:r>
          </w:p>
        </w:tc>
        <w:tc>
          <w:tcPr>
            <w:tcW w:w="1530" w:type="dxa"/>
            <w:tcBorders>
              <w:top w:val="single" w:sz="4" w:space="0" w:color="auto"/>
              <w:left w:val="single" w:sz="4" w:space="0" w:color="auto"/>
              <w:bottom w:val="single" w:sz="4" w:space="0" w:color="auto"/>
              <w:right w:val="single" w:sz="4" w:space="0" w:color="auto"/>
            </w:tcBorders>
            <w:vAlign w:val="center"/>
          </w:tcPr>
          <w:p w:rsidR="00A50D60" w:rsidRPr="00DD04B2" w:rsidRDefault="00443BC8" w:rsidP="00C249F7">
            <w:pPr>
              <w:jc w:val="center"/>
              <w:rPr>
                <w:rFonts w:ascii="Times New Roman" w:hAnsi="Times New Roman" w:cs="Times New Roman"/>
              </w:rPr>
            </w:pPr>
            <w:r>
              <w:rPr>
                <w:rFonts w:ascii="Times New Roman" w:hAnsi="Times New Roman" w:cs="Times New Roman"/>
              </w:rPr>
              <w:t>1,1</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2208</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Alcool etilic nedenaturat cu tarie alcoolica sub 80% vol; distilate, rachiuri, lichioruri si alte bauturi spirtoase:</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41,12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118,32</w:t>
            </w:r>
          </w:p>
        </w:tc>
        <w:tc>
          <w:tcPr>
            <w:tcW w:w="1530" w:type="dxa"/>
            <w:tcBorders>
              <w:top w:val="single" w:sz="4" w:space="0" w:color="auto"/>
              <w:left w:val="single" w:sz="4" w:space="0" w:color="auto"/>
              <w:bottom w:val="single" w:sz="4" w:space="0" w:color="auto"/>
              <w:right w:val="single" w:sz="4" w:space="0" w:color="auto"/>
            </w:tcBorders>
            <w:vAlign w:val="center"/>
          </w:tcPr>
          <w:p w:rsidR="00A50D60" w:rsidRPr="00DD04B2" w:rsidRDefault="00443BC8" w:rsidP="00C249F7">
            <w:pPr>
              <w:jc w:val="center"/>
              <w:rPr>
                <w:rFonts w:ascii="Times New Roman" w:hAnsi="Times New Roman" w:cs="Times New Roman"/>
              </w:rPr>
            </w:pPr>
            <w:r>
              <w:rPr>
                <w:rFonts w:ascii="Times New Roman" w:hAnsi="Times New Roman" w:cs="Times New Roman"/>
              </w:rPr>
              <w:t>0,8</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1515</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Alte grasimi si uleiuri de origine vegetala (inclusiv ulei de jojoba) si fractiunile acestora, fixe, chiar rafinate, dar nemodificate chimic:</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105,26</w:t>
            </w:r>
          </w:p>
        </w:tc>
        <w:tc>
          <w:tcPr>
            <w:tcW w:w="1530" w:type="dxa"/>
            <w:tcBorders>
              <w:top w:val="single" w:sz="4" w:space="0" w:color="auto"/>
              <w:left w:val="single" w:sz="4" w:space="0" w:color="auto"/>
              <w:bottom w:val="single" w:sz="4" w:space="0" w:color="auto"/>
              <w:right w:val="single" w:sz="4" w:space="0" w:color="auto"/>
            </w:tcBorders>
            <w:vAlign w:val="center"/>
          </w:tcPr>
          <w:p w:rsidR="00A50D60" w:rsidRPr="00DD04B2" w:rsidRDefault="00443BC8" w:rsidP="00C249F7">
            <w:pPr>
              <w:jc w:val="center"/>
              <w:rPr>
                <w:rFonts w:ascii="Times New Roman" w:hAnsi="Times New Roman" w:cs="Times New Roman"/>
              </w:rPr>
            </w:pPr>
            <w:r>
              <w:rPr>
                <w:rFonts w:ascii="Times New Roman" w:hAnsi="Times New Roman" w:cs="Times New Roman"/>
              </w:rPr>
              <w:t>0,7</w:t>
            </w:r>
          </w:p>
        </w:tc>
      </w:tr>
      <w:tr w:rsidR="00A50D60" w:rsidRPr="00DD04B2" w:rsidTr="00DD04B2">
        <w:trPr>
          <w:jc w:val="center"/>
        </w:trPr>
        <w:tc>
          <w:tcPr>
            <w:tcW w:w="805"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8454</w:t>
            </w:r>
          </w:p>
        </w:tc>
        <w:tc>
          <w:tcPr>
            <w:tcW w:w="2823" w:type="dxa"/>
          </w:tcPr>
          <w:p w:rsidR="00A50D60" w:rsidRPr="00DD04B2" w:rsidRDefault="00A50D60" w:rsidP="00C249F7">
            <w:pPr>
              <w:rPr>
                <w:rFonts w:ascii="Times New Roman" w:hAnsi="Times New Roman" w:cs="Times New Roman"/>
                <w:b/>
              </w:rPr>
            </w:pPr>
            <w:r w:rsidRPr="00DD04B2">
              <w:rPr>
                <w:rFonts w:ascii="Times New Roman" w:hAnsi="Times New Roman" w:cs="Times New Roman"/>
                <w:b/>
              </w:rPr>
              <w:t>Convertizoare, oale de turnare, lingotiere si masini de turnare pentru metalurgie, otelarie sau topitorie:</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50D60" w:rsidRPr="00DD04B2" w:rsidRDefault="00A50D60" w:rsidP="00C249F7">
            <w:pPr>
              <w:jc w:val="center"/>
              <w:rPr>
                <w:rFonts w:ascii="Times New Roman" w:hAnsi="Times New Roman" w:cs="Times New Roman"/>
              </w:rPr>
            </w:pPr>
            <w:r w:rsidRPr="00DD04B2">
              <w:rPr>
                <w:rFonts w:ascii="Times New Roman" w:hAnsi="Times New Roman" w:cs="Times New Roman"/>
              </w:rPr>
              <w:t>77,33</w:t>
            </w:r>
          </w:p>
        </w:tc>
        <w:tc>
          <w:tcPr>
            <w:tcW w:w="1530" w:type="dxa"/>
            <w:tcBorders>
              <w:top w:val="single" w:sz="4" w:space="0" w:color="auto"/>
              <w:left w:val="single" w:sz="4" w:space="0" w:color="auto"/>
              <w:bottom w:val="single" w:sz="4" w:space="0" w:color="auto"/>
              <w:right w:val="single" w:sz="4" w:space="0" w:color="auto"/>
            </w:tcBorders>
            <w:vAlign w:val="center"/>
          </w:tcPr>
          <w:p w:rsidR="00A50D60" w:rsidRPr="00DD04B2" w:rsidRDefault="00443BC8" w:rsidP="00C249F7">
            <w:pPr>
              <w:jc w:val="center"/>
              <w:rPr>
                <w:rFonts w:ascii="Times New Roman" w:hAnsi="Times New Roman" w:cs="Times New Roman"/>
              </w:rPr>
            </w:pPr>
            <w:r>
              <w:rPr>
                <w:rFonts w:ascii="Times New Roman" w:hAnsi="Times New Roman" w:cs="Times New Roman"/>
              </w:rPr>
              <w:t>0,5</w:t>
            </w:r>
          </w:p>
        </w:tc>
      </w:tr>
    </w:tbl>
    <w:p w:rsidR="00A154AC" w:rsidRPr="00507355" w:rsidRDefault="00A154AC" w:rsidP="00A50D60">
      <w:pPr>
        <w:jc w:val="both"/>
        <w:rPr>
          <w:rFonts w:ascii="Times New Roman" w:hAnsi="Times New Roman" w:cs="Times New Roman"/>
          <w:sz w:val="24"/>
          <w:szCs w:val="24"/>
        </w:rPr>
      </w:pPr>
    </w:p>
    <w:p w:rsidR="00A50D60" w:rsidRPr="00507355" w:rsidRDefault="00A50D60" w:rsidP="00A50D60">
      <w:pPr>
        <w:jc w:val="both"/>
        <w:rPr>
          <w:rFonts w:ascii="Times New Roman" w:hAnsi="Times New Roman" w:cs="Times New Roman"/>
          <w:sz w:val="24"/>
          <w:szCs w:val="24"/>
        </w:rPr>
      </w:pPr>
      <w:r w:rsidRPr="00507355">
        <w:rPr>
          <w:rFonts w:ascii="Times New Roman" w:hAnsi="Times New Roman" w:cs="Times New Roman"/>
          <w:b/>
          <w:sz w:val="24"/>
          <w:szCs w:val="24"/>
        </w:rPr>
        <w:t>Importurile</w:t>
      </w:r>
      <w:r w:rsidRPr="00507355">
        <w:rPr>
          <w:rFonts w:ascii="Times New Roman" w:hAnsi="Times New Roman" w:cs="Times New Roman"/>
          <w:sz w:val="24"/>
          <w:szCs w:val="24"/>
        </w:rPr>
        <w:t xml:space="preserve"> Republicii Moldova din China pe parcursul anului 2014 au constituit circa                           481 167,36 mii dolari SUA. În 2015, importurile în Republica Moldova din China au atins o valoare inferioară celei din 2014, de 366 425,92 mii dolari SUA. Pentru anul 2016, importul din China în Republica Moldova a consemnat 393 688,78 mii dolari SUA, cu 7,44% superior valorii din anul 2015.</w:t>
      </w:r>
    </w:p>
    <w:p w:rsidR="00A50D60" w:rsidRPr="00507355" w:rsidRDefault="00A50D60" w:rsidP="00A50D60">
      <w:pPr>
        <w:jc w:val="both"/>
        <w:rPr>
          <w:rFonts w:ascii="Times New Roman" w:hAnsi="Times New Roman" w:cs="Times New Roman"/>
          <w:sz w:val="24"/>
          <w:szCs w:val="24"/>
        </w:rPr>
      </w:pPr>
      <w:r w:rsidRPr="00507355">
        <w:rPr>
          <w:rFonts w:ascii="Times New Roman" w:hAnsi="Times New Roman" w:cs="Times New Roman"/>
          <w:sz w:val="24"/>
          <w:szCs w:val="24"/>
        </w:rPr>
        <w:t xml:space="preserve">În 2016, </w:t>
      </w:r>
      <w:r w:rsidRPr="00507355">
        <w:rPr>
          <w:rFonts w:ascii="Times New Roman" w:hAnsi="Times New Roman" w:cs="Times New Roman"/>
          <w:b/>
          <w:sz w:val="24"/>
          <w:szCs w:val="24"/>
        </w:rPr>
        <w:t>balanța comercială</w:t>
      </w:r>
      <w:r w:rsidRPr="00507355">
        <w:rPr>
          <w:rFonts w:ascii="Times New Roman" w:hAnsi="Times New Roman" w:cs="Times New Roman"/>
          <w:sz w:val="24"/>
          <w:szCs w:val="24"/>
        </w:rPr>
        <w:t xml:space="preserve"> a comerțului exterior dintre Republica Moldova și China a înregistrat un deficit în volum de 379 175,73 mii dolari SUA, cu 5,95% mai mare decât cel acumulat în aceeași perioadă a anului 2015.</w:t>
      </w:r>
    </w:p>
    <w:p w:rsidR="00A50D60" w:rsidRPr="00507355" w:rsidRDefault="00A50D60" w:rsidP="00A50D60">
      <w:pPr>
        <w:jc w:val="center"/>
        <w:rPr>
          <w:rFonts w:ascii="Times New Roman" w:hAnsi="Times New Roman" w:cs="Times New Roman"/>
          <w:b/>
          <w:sz w:val="24"/>
          <w:szCs w:val="24"/>
        </w:rPr>
      </w:pPr>
      <w:r w:rsidRPr="00507355">
        <w:rPr>
          <w:rFonts w:ascii="Times New Roman" w:hAnsi="Times New Roman" w:cs="Times New Roman"/>
          <w:b/>
          <w:sz w:val="24"/>
          <w:szCs w:val="24"/>
        </w:rPr>
        <w:t>Top 10 produse importate din China în Republica Moldova.</w:t>
      </w:r>
    </w:p>
    <w:tbl>
      <w:tblPr>
        <w:tblStyle w:val="TableGrid"/>
        <w:tblW w:w="8933" w:type="dxa"/>
        <w:jc w:val="center"/>
        <w:tblLayout w:type="fixed"/>
        <w:tblLook w:val="04A0" w:firstRow="1" w:lastRow="0" w:firstColumn="1" w:lastColumn="0" w:noHBand="0" w:noVBand="1"/>
      </w:tblPr>
      <w:tblGrid>
        <w:gridCol w:w="895"/>
        <w:gridCol w:w="3268"/>
        <w:gridCol w:w="1350"/>
        <w:gridCol w:w="1417"/>
        <w:gridCol w:w="2003"/>
      </w:tblGrid>
      <w:tr w:rsidR="00A154AC" w:rsidRPr="00DD04B2" w:rsidTr="00DD04B2">
        <w:trPr>
          <w:trHeight w:val="681"/>
          <w:jc w:val="center"/>
        </w:trPr>
        <w:tc>
          <w:tcPr>
            <w:tcW w:w="895" w:type="dxa"/>
          </w:tcPr>
          <w:p w:rsidR="00A154AC" w:rsidRPr="00DD04B2" w:rsidRDefault="00A154AC" w:rsidP="00C249F7">
            <w:pPr>
              <w:jc w:val="center"/>
              <w:rPr>
                <w:rFonts w:ascii="Times New Roman" w:hAnsi="Times New Roman" w:cs="Times New Roman"/>
                <w:b/>
              </w:rPr>
            </w:pPr>
            <w:r w:rsidRPr="00DD04B2">
              <w:rPr>
                <w:rFonts w:ascii="Times New Roman" w:hAnsi="Times New Roman" w:cs="Times New Roman"/>
                <w:b/>
              </w:rPr>
              <w:t>Cod NCM</w:t>
            </w:r>
          </w:p>
        </w:tc>
        <w:tc>
          <w:tcPr>
            <w:tcW w:w="3268" w:type="dxa"/>
          </w:tcPr>
          <w:p w:rsidR="00A154AC" w:rsidRPr="00DD04B2" w:rsidRDefault="00A154AC" w:rsidP="00C249F7">
            <w:pPr>
              <w:jc w:val="center"/>
              <w:rPr>
                <w:rFonts w:ascii="Times New Roman" w:hAnsi="Times New Roman" w:cs="Times New Roman"/>
                <w:b/>
              </w:rPr>
            </w:pPr>
            <w:r w:rsidRPr="00DD04B2">
              <w:rPr>
                <w:rFonts w:ascii="Times New Roman" w:hAnsi="Times New Roman" w:cs="Times New Roman"/>
                <w:b/>
              </w:rPr>
              <w:t>Denumirea mărfii</w:t>
            </w:r>
          </w:p>
        </w:tc>
        <w:tc>
          <w:tcPr>
            <w:tcW w:w="1350" w:type="dxa"/>
          </w:tcPr>
          <w:p w:rsidR="00A154AC" w:rsidRPr="00DD04B2" w:rsidRDefault="00A154AC" w:rsidP="00C249F7">
            <w:pPr>
              <w:ind w:left="-108" w:right="-108"/>
              <w:jc w:val="center"/>
              <w:rPr>
                <w:rFonts w:ascii="Times New Roman" w:hAnsi="Times New Roman" w:cs="Times New Roman"/>
                <w:b/>
              </w:rPr>
            </w:pPr>
            <w:r w:rsidRPr="00DD04B2">
              <w:rPr>
                <w:rFonts w:ascii="Times New Roman" w:hAnsi="Times New Roman" w:cs="Times New Roman"/>
                <w:b/>
              </w:rPr>
              <w:t>2015</w:t>
            </w:r>
          </w:p>
        </w:tc>
        <w:tc>
          <w:tcPr>
            <w:tcW w:w="1417" w:type="dxa"/>
          </w:tcPr>
          <w:p w:rsidR="00A154AC" w:rsidRPr="00DD04B2" w:rsidRDefault="00A154AC" w:rsidP="00C249F7">
            <w:pPr>
              <w:ind w:left="-107" w:right="-109"/>
              <w:jc w:val="center"/>
              <w:rPr>
                <w:rFonts w:ascii="Times New Roman" w:hAnsi="Times New Roman" w:cs="Times New Roman"/>
                <w:b/>
              </w:rPr>
            </w:pPr>
            <w:r w:rsidRPr="00DD04B2">
              <w:rPr>
                <w:rFonts w:ascii="Times New Roman" w:hAnsi="Times New Roman" w:cs="Times New Roman"/>
                <w:b/>
              </w:rPr>
              <w:t>2016</w:t>
            </w:r>
          </w:p>
        </w:tc>
        <w:tc>
          <w:tcPr>
            <w:tcW w:w="2003" w:type="dxa"/>
          </w:tcPr>
          <w:p w:rsidR="00A154AC" w:rsidRPr="00DD04B2" w:rsidRDefault="00A154AC" w:rsidP="00C249F7">
            <w:pPr>
              <w:ind w:left="-107" w:right="-109"/>
              <w:jc w:val="center"/>
              <w:rPr>
                <w:rFonts w:ascii="Times New Roman" w:hAnsi="Times New Roman" w:cs="Times New Roman"/>
                <w:b/>
              </w:rPr>
            </w:pPr>
            <w:r w:rsidRPr="00DD04B2">
              <w:rPr>
                <w:rFonts w:ascii="Times New Roman" w:hAnsi="Times New Roman" w:cs="Times New Roman"/>
                <w:b/>
              </w:rPr>
              <w:t>Cota din totalul importurilor (%)</w:t>
            </w:r>
          </w:p>
        </w:tc>
      </w:tr>
      <w:tr w:rsidR="00A154AC" w:rsidRPr="00DD04B2" w:rsidTr="00D34B5E">
        <w:trPr>
          <w:trHeight w:val="681"/>
          <w:jc w:val="center"/>
        </w:trPr>
        <w:tc>
          <w:tcPr>
            <w:tcW w:w="895" w:type="dxa"/>
          </w:tcPr>
          <w:p w:rsidR="00A154AC" w:rsidRPr="00DD04B2" w:rsidRDefault="00A154AC" w:rsidP="00C249F7">
            <w:pPr>
              <w:jc w:val="center"/>
              <w:rPr>
                <w:rFonts w:ascii="Times New Roman" w:hAnsi="Times New Roman" w:cs="Times New Roman"/>
                <w:b/>
              </w:rPr>
            </w:pPr>
          </w:p>
        </w:tc>
        <w:tc>
          <w:tcPr>
            <w:tcW w:w="3268" w:type="dxa"/>
          </w:tcPr>
          <w:p w:rsidR="00A154AC" w:rsidRPr="00DD04B2" w:rsidRDefault="00A154AC" w:rsidP="00C249F7">
            <w:pPr>
              <w:jc w:val="center"/>
              <w:rPr>
                <w:rFonts w:ascii="Times New Roman" w:hAnsi="Times New Roman" w:cs="Times New Roman"/>
                <w:b/>
              </w:rPr>
            </w:pPr>
            <w:r w:rsidRPr="00DD04B2">
              <w:rPr>
                <w:rFonts w:ascii="Times New Roman" w:hAnsi="Times New Roman" w:cs="Times New Roman"/>
                <w:b/>
              </w:rPr>
              <w:t>Total</w:t>
            </w:r>
          </w:p>
        </w:tc>
        <w:tc>
          <w:tcPr>
            <w:tcW w:w="1350" w:type="dxa"/>
            <w:vAlign w:val="center"/>
          </w:tcPr>
          <w:p w:rsidR="00D34B5E" w:rsidRPr="00D34B5E" w:rsidRDefault="00D34B5E" w:rsidP="00D34B5E">
            <w:pPr>
              <w:jc w:val="center"/>
              <w:rPr>
                <w:rFonts w:ascii="Times New Roman" w:hAnsi="Times New Roman" w:cs="Times New Roman"/>
                <w:b/>
              </w:rPr>
            </w:pPr>
            <w:r w:rsidRPr="00D34B5E">
              <w:rPr>
                <w:rFonts w:ascii="Times New Roman" w:hAnsi="Times New Roman" w:cs="Times New Roman"/>
                <w:b/>
              </w:rPr>
              <w:t>366 425,92</w:t>
            </w:r>
          </w:p>
          <w:p w:rsidR="00A154AC" w:rsidRPr="00D34B5E" w:rsidRDefault="00A154AC" w:rsidP="00C249F7">
            <w:pPr>
              <w:ind w:left="-108" w:right="-108"/>
              <w:jc w:val="center"/>
              <w:rPr>
                <w:rFonts w:ascii="Times New Roman" w:hAnsi="Times New Roman" w:cs="Times New Roman"/>
                <w:b/>
              </w:rPr>
            </w:pPr>
          </w:p>
        </w:tc>
        <w:tc>
          <w:tcPr>
            <w:tcW w:w="1417" w:type="dxa"/>
            <w:vAlign w:val="center"/>
          </w:tcPr>
          <w:p w:rsidR="00A154AC" w:rsidRPr="00D34B5E" w:rsidRDefault="00D34B5E" w:rsidP="00C249F7">
            <w:pPr>
              <w:ind w:left="-107" w:right="-109"/>
              <w:jc w:val="center"/>
              <w:rPr>
                <w:rFonts w:ascii="Times New Roman" w:hAnsi="Times New Roman" w:cs="Times New Roman"/>
                <w:b/>
              </w:rPr>
            </w:pPr>
            <w:r w:rsidRPr="00D34B5E">
              <w:rPr>
                <w:rFonts w:ascii="Times New Roman" w:hAnsi="Times New Roman" w:cs="Times New Roman"/>
                <w:b/>
              </w:rPr>
              <w:t xml:space="preserve">393 688,78 </w:t>
            </w:r>
          </w:p>
        </w:tc>
        <w:tc>
          <w:tcPr>
            <w:tcW w:w="2003" w:type="dxa"/>
            <w:vAlign w:val="center"/>
          </w:tcPr>
          <w:p w:rsidR="00A154AC" w:rsidRPr="00DD04B2" w:rsidRDefault="00DD04B2" w:rsidP="00C249F7">
            <w:pPr>
              <w:ind w:left="-107" w:right="-109"/>
              <w:jc w:val="center"/>
              <w:rPr>
                <w:rFonts w:ascii="Times New Roman" w:hAnsi="Times New Roman" w:cs="Times New Roman"/>
                <w:b/>
              </w:rPr>
            </w:pPr>
            <w:r w:rsidRPr="00DD04B2">
              <w:rPr>
                <w:rFonts w:ascii="Times New Roman" w:hAnsi="Times New Roman" w:cs="Times New Roman"/>
                <w:b/>
              </w:rPr>
              <w:t>100%</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8517</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Aparate telefonice pentru beneficiari, inclusiv telefoanele pentru reteaua de telefonie mobila si pentru alte retele fara fir; alte aparate pentru transmisia sau receptia vocii, a imaginii sau a altor date, inclusiv aparatele pentru comunicatie, in retele cu sau fara fir (cum ar fi o retea locala sau o retea de mare suprafata), altele decit aparatele de transmisie sau receptie de la pozitiile 8443, 8525, 8527 sau 8528:</w:t>
            </w:r>
          </w:p>
        </w:tc>
        <w:tc>
          <w:tcPr>
            <w:tcW w:w="1350" w:type="dxa"/>
            <w:vAlign w:val="center"/>
          </w:tcPr>
          <w:p w:rsidR="00A154AC" w:rsidRPr="00DD04B2" w:rsidRDefault="00A154AC" w:rsidP="00C249F7">
            <w:pPr>
              <w:ind w:left="-108"/>
              <w:jc w:val="center"/>
              <w:rPr>
                <w:rFonts w:ascii="Times New Roman" w:hAnsi="Times New Roman" w:cs="Times New Roman"/>
              </w:rPr>
            </w:pPr>
            <w:r w:rsidRPr="00DD04B2">
              <w:rPr>
                <w:rFonts w:ascii="Times New Roman" w:hAnsi="Times New Roman" w:cs="Times New Roman"/>
              </w:rPr>
              <w:t>31 820,68</w:t>
            </w:r>
          </w:p>
        </w:tc>
        <w:tc>
          <w:tcPr>
            <w:tcW w:w="1417" w:type="dxa"/>
            <w:vAlign w:val="center"/>
          </w:tcPr>
          <w:p w:rsidR="00A154AC" w:rsidRPr="00DD04B2" w:rsidRDefault="00A154AC" w:rsidP="00C249F7">
            <w:pPr>
              <w:ind w:left="-108"/>
              <w:jc w:val="center"/>
              <w:rPr>
                <w:rFonts w:ascii="Times New Roman" w:hAnsi="Times New Roman" w:cs="Times New Roman"/>
              </w:rPr>
            </w:pPr>
            <w:r w:rsidRPr="00DD04B2">
              <w:rPr>
                <w:rFonts w:ascii="Times New Roman" w:hAnsi="Times New Roman" w:cs="Times New Roman"/>
              </w:rPr>
              <w:t>31 022,45</w:t>
            </w:r>
          </w:p>
        </w:tc>
        <w:tc>
          <w:tcPr>
            <w:tcW w:w="2003" w:type="dxa"/>
            <w:vAlign w:val="center"/>
          </w:tcPr>
          <w:p w:rsidR="00A154AC" w:rsidRPr="00DD04B2" w:rsidRDefault="00443BC8" w:rsidP="00C249F7">
            <w:pPr>
              <w:ind w:left="-108"/>
              <w:jc w:val="center"/>
              <w:rPr>
                <w:rFonts w:ascii="Times New Roman" w:hAnsi="Times New Roman" w:cs="Times New Roman"/>
              </w:rPr>
            </w:pPr>
            <w:r>
              <w:rPr>
                <w:rFonts w:ascii="Times New Roman" w:hAnsi="Times New Roman" w:cs="Times New Roman"/>
              </w:rPr>
              <w:t>7,8</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8471</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 xml:space="preserve">Masini automate de prelucrare a datelor si unitati ale acestora; cititoare magnetice sau optice, masini pentru transpunerea datelor pe suport sub forma codificata si masini de prelucrare a acestor </w:t>
            </w:r>
            <w:r w:rsidRPr="00DD04B2">
              <w:rPr>
                <w:rFonts w:ascii="Times New Roman" w:hAnsi="Times New Roman" w:cs="Times New Roman"/>
                <w:b/>
              </w:rPr>
              <w:lastRenderedPageBreak/>
              <w:t>date, nedenumite si necuprinse in alta parte:</w:t>
            </w:r>
          </w:p>
        </w:tc>
        <w:tc>
          <w:tcPr>
            <w:tcW w:w="1350" w:type="dxa"/>
            <w:vAlign w:val="center"/>
          </w:tcPr>
          <w:p w:rsidR="00A154AC" w:rsidRPr="00DD04B2" w:rsidRDefault="00A154AC" w:rsidP="00C249F7">
            <w:pPr>
              <w:ind w:left="-108"/>
              <w:jc w:val="center"/>
              <w:rPr>
                <w:rFonts w:ascii="Times New Roman" w:hAnsi="Times New Roman" w:cs="Times New Roman"/>
              </w:rPr>
            </w:pPr>
            <w:r w:rsidRPr="00DD04B2">
              <w:rPr>
                <w:rFonts w:ascii="Times New Roman" w:hAnsi="Times New Roman" w:cs="Times New Roman"/>
              </w:rPr>
              <w:lastRenderedPageBreak/>
              <w:t>11 187,62</w:t>
            </w:r>
          </w:p>
        </w:tc>
        <w:tc>
          <w:tcPr>
            <w:tcW w:w="1417" w:type="dxa"/>
            <w:vAlign w:val="center"/>
          </w:tcPr>
          <w:p w:rsidR="00A154AC" w:rsidRPr="00DD04B2" w:rsidRDefault="00A154AC" w:rsidP="00C249F7">
            <w:pPr>
              <w:ind w:left="-108"/>
              <w:jc w:val="center"/>
              <w:rPr>
                <w:rFonts w:ascii="Times New Roman" w:hAnsi="Times New Roman" w:cs="Times New Roman"/>
              </w:rPr>
            </w:pPr>
            <w:r w:rsidRPr="00DD04B2">
              <w:rPr>
                <w:rFonts w:ascii="Times New Roman" w:hAnsi="Times New Roman" w:cs="Times New Roman"/>
              </w:rPr>
              <w:t>16 169,15</w:t>
            </w:r>
          </w:p>
        </w:tc>
        <w:tc>
          <w:tcPr>
            <w:tcW w:w="2003" w:type="dxa"/>
            <w:vAlign w:val="center"/>
          </w:tcPr>
          <w:p w:rsidR="00A154AC" w:rsidRPr="00DD04B2" w:rsidRDefault="00443BC8" w:rsidP="00C249F7">
            <w:pPr>
              <w:ind w:left="-108"/>
              <w:jc w:val="center"/>
              <w:rPr>
                <w:rFonts w:ascii="Times New Roman" w:hAnsi="Times New Roman" w:cs="Times New Roman"/>
              </w:rPr>
            </w:pPr>
            <w:r>
              <w:rPr>
                <w:rFonts w:ascii="Times New Roman" w:hAnsi="Times New Roman" w:cs="Times New Roman"/>
              </w:rPr>
              <w:t>4,1</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8528</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Monitoare si proiectoare, care nu incorporeaza un aparat de receptie de televiziune; aparate receptoare de televiziune chiar incorporind un aparat de receptie de radiodifuziune sau un aparat de inregistrare sau de reproducere a sunetului sau a imaginilor:</w:t>
            </w:r>
          </w:p>
        </w:tc>
        <w:tc>
          <w:tcPr>
            <w:tcW w:w="1350" w:type="dxa"/>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8 082,85</w:t>
            </w:r>
          </w:p>
        </w:tc>
        <w:tc>
          <w:tcPr>
            <w:tcW w:w="1417" w:type="dxa"/>
            <w:vAlign w:val="center"/>
          </w:tcPr>
          <w:p w:rsidR="00A154AC" w:rsidRPr="00DD04B2" w:rsidRDefault="00A154AC" w:rsidP="00C249F7">
            <w:pPr>
              <w:ind w:left="-108"/>
              <w:jc w:val="center"/>
              <w:rPr>
                <w:rFonts w:ascii="Times New Roman" w:hAnsi="Times New Roman" w:cs="Times New Roman"/>
              </w:rPr>
            </w:pPr>
            <w:r w:rsidRPr="00DD04B2">
              <w:rPr>
                <w:rFonts w:ascii="Times New Roman" w:hAnsi="Times New Roman" w:cs="Times New Roman"/>
              </w:rPr>
              <w:t>10 223,26</w:t>
            </w:r>
          </w:p>
        </w:tc>
        <w:tc>
          <w:tcPr>
            <w:tcW w:w="2003" w:type="dxa"/>
            <w:vAlign w:val="center"/>
          </w:tcPr>
          <w:p w:rsidR="00A154AC" w:rsidRPr="00DD04B2" w:rsidRDefault="00443BC8" w:rsidP="00C249F7">
            <w:pPr>
              <w:ind w:left="-108"/>
              <w:jc w:val="center"/>
              <w:rPr>
                <w:rFonts w:ascii="Times New Roman" w:hAnsi="Times New Roman" w:cs="Times New Roman"/>
              </w:rPr>
            </w:pPr>
            <w:r>
              <w:rPr>
                <w:rFonts w:ascii="Times New Roman" w:hAnsi="Times New Roman" w:cs="Times New Roman"/>
              </w:rPr>
              <w:t>2,6</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6004</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Materiale tricotate sau crosetate cu o latime de peste 30 cm, care contin minimum 5% din greutate fire din elastomeri sau fire din cauciuc, altele decit cele de la pozitia 6001:</w:t>
            </w:r>
          </w:p>
        </w:tc>
        <w:tc>
          <w:tcPr>
            <w:tcW w:w="1350" w:type="dxa"/>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5 647,20</w:t>
            </w:r>
          </w:p>
        </w:tc>
        <w:tc>
          <w:tcPr>
            <w:tcW w:w="1417" w:type="dxa"/>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7 136,23</w:t>
            </w:r>
          </w:p>
        </w:tc>
        <w:tc>
          <w:tcPr>
            <w:tcW w:w="2003" w:type="dxa"/>
            <w:vAlign w:val="center"/>
          </w:tcPr>
          <w:p w:rsidR="00A154AC" w:rsidRPr="00DD04B2" w:rsidRDefault="00443BC8" w:rsidP="00C249F7">
            <w:pPr>
              <w:jc w:val="center"/>
              <w:rPr>
                <w:rFonts w:ascii="Times New Roman" w:hAnsi="Times New Roman" w:cs="Times New Roman"/>
              </w:rPr>
            </w:pPr>
            <w:r>
              <w:rPr>
                <w:rFonts w:ascii="Times New Roman" w:hAnsi="Times New Roman" w:cs="Times New Roman"/>
              </w:rPr>
              <w:t>1,8</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9405</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Aparate de iluminat (inclusiv proiectoarele) si partile lor, nedenumite si necuprinse in alta parte; lampi pentru reclame luminoase, insemne luminoase, placi indicatoare luminoase si articole similare, care au o sursa de lumina permanenta, fixa, si alte parti ale acestora, nedenumite si necuprinse in alta parte:</w:t>
            </w:r>
          </w:p>
        </w:tc>
        <w:tc>
          <w:tcPr>
            <w:tcW w:w="1350" w:type="dxa"/>
            <w:tcBorders>
              <w:bottom w:val="single" w:sz="4" w:space="0" w:color="auto"/>
            </w:tcBorders>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5 744,86</w:t>
            </w:r>
          </w:p>
        </w:tc>
        <w:tc>
          <w:tcPr>
            <w:tcW w:w="1417" w:type="dxa"/>
            <w:tcBorders>
              <w:bottom w:val="single" w:sz="4" w:space="0" w:color="auto"/>
            </w:tcBorders>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6 681,86</w:t>
            </w:r>
          </w:p>
        </w:tc>
        <w:tc>
          <w:tcPr>
            <w:tcW w:w="2003" w:type="dxa"/>
            <w:tcBorders>
              <w:bottom w:val="single" w:sz="4" w:space="0" w:color="auto"/>
            </w:tcBorders>
            <w:vAlign w:val="center"/>
          </w:tcPr>
          <w:p w:rsidR="00A154AC" w:rsidRPr="00DD04B2" w:rsidRDefault="00443BC8" w:rsidP="00C249F7">
            <w:pPr>
              <w:jc w:val="center"/>
              <w:rPr>
                <w:rFonts w:ascii="Times New Roman" w:hAnsi="Times New Roman" w:cs="Times New Roman"/>
              </w:rPr>
            </w:pPr>
            <w:r>
              <w:rPr>
                <w:rFonts w:ascii="Times New Roman" w:hAnsi="Times New Roman" w:cs="Times New Roman"/>
              </w:rPr>
              <w:t>1,7</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7210</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Produse laminate plate, din fier sau din oteluri nealiate, cu o latime de minimum 600 mm, placate sau acoperite: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6 444,37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6 480,94</w:t>
            </w:r>
          </w:p>
        </w:tc>
        <w:tc>
          <w:tcPr>
            <w:tcW w:w="2003" w:type="dxa"/>
            <w:tcBorders>
              <w:top w:val="single" w:sz="4" w:space="0" w:color="auto"/>
              <w:left w:val="single" w:sz="4" w:space="0" w:color="auto"/>
              <w:bottom w:val="single" w:sz="4" w:space="0" w:color="auto"/>
              <w:right w:val="single" w:sz="4" w:space="0" w:color="auto"/>
            </w:tcBorders>
            <w:vAlign w:val="center"/>
          </w:tcPr>
          <w:p w:rsidR="00A154AC" w:rsidRPr="00DD04B2" w:rsidRDefault="00443BC8" w:rsidP="00C249F7">
            <w:pPr>
              <w:jc w:val="center"/>
              <w:rPr>
                <w:rFonts w:ascii="Times New Roman" w:hAnsi="Times New Roman" w:cs="Times New Roman"/>
              </w:rPr>
            </w:pPr>
            <w:r>
              <w:rPr>
                <w:rFonts w:ascii="Times New Roman" w:hAnsi="Times New Roman" w:cs="Times New Roman"/>
              </w:rPr>
              <w:t>1,6</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4011</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Anvelope pneumatice noi, din cauciuc:</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5 046,84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6 415,37</w:t>
            </w:r>
          </w:p>
        </w:tc>
        <w:tc>
          <w:tcPr>
            <w:tcW w:w="2003" w:type="dxa"/>
            <w:tcBorders>
              <w:top w:val="single" w:sz="4" w:space="0" w:color="auto"/>
              <w:left w:val="single" w:sz="4" w:space="0" w:color="auto"/>
              <w:bottom w:val="single" w:sz="4" w:space="0" w:color="auto"/>
              <w:right w:val="single" w:sz="4" w:space="0" w:color="auto"/>
            </w:tcBorders>
            <w:vAlign w:val="center"/>
          </w:tcPr>
          <w:p w:rsidR="00A154AC" w:rsidRPr="00DD04B2" w:rsidRDefault="00443BC8" w:rsidP="00C249F7">
            <w:pPr>
              <w:jc w:val="center"/>
              <w:rPr>
                <w:rFonts w:ascii="Times New Roman" w:hAnsi="Times New Roman" w:cs="Times New Roman"/>
              </w:rPr>
            </w:pPr>
            <w:r>
              <w:rPr>
                <w:rFonts w:ascii="Times New Roman" w:hAnsi="Times New Roman" w:cs="Times New Roman"/>
              </w:rPr>
              <w:t>1,6</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8516</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Incalzitoare de apa, instantanee sau cu stocare si termoplonjoare electrice; aparate electrice pentru incalzirea incaperilor, a solului sau pentru utilizari similare; aparate electrotermice pentru coafura (de exemplu, uscatoare de par, casti pentru coafura, ondulatoare) sau pentru uscarea miinilor; fiare electrice de calcat; alte aparate electrotermice pentru uz casnic; rezistente incalzitoare, altele decit cele de la pozitia 8545: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5 548,52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5 905,39</w:t>
            </w:r>
          </w:p>
        </w:tc>
        <w:tc>
          <w:tcPr>
            <w:tcW w:w="2003" w:type="dxa"/>
            <w:tcBorders>
              <w:top w:val="single" w:sz="4" w:space="0" w:color="auto"/>
              <w:left w:val="single" w:sz="4" w:space="0" w:color="auto"/>
              <w:bottom w:val="single" w:sz="4" w:space="0" w:color="auto"/>
              <w:right w:val="single" w:sz="4" w:space="0" w:color="auto"/>
            </w:tcBorders>
            <w:vAlign w:val="center"/>
          </w:tcPr>
          <w:p w:rsidR="00A154AC" w:rsidRPr="00DD04B2" w:rsidRDefault="00443BC8" w:rsidP="00C249F7">
            <w:pPr>
              <w:jc w:val="center"/>
              <w:rPr>
                <w:rFonts w:ascii="Times New Roman" w:hAnsi="Times New Roman" w:cs="Times New Roman"/>
              </w:rPr>
            </w:pPr>
            <w:r>
              <w:rPr>
                <w:rFonts w:ascii="Times New Roman" w:hAnsi="Times New Roman" w:cs="Times New Roman"/>
              </w:rPr>
              <w:t>1,5</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3808</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Insecticide, rodenticide, fungicide, erbicide, inhibitori de germinare si regulatori de crestere pentru plante, dezinfectanti si produse similare, prezentate in forme sau ambalaje pentru vinzarea cu amanuntul sau ca preparate sau ca articole (de exemplu, panglici, mese si luminari cu sulf si hirtie speciala contra mustelor):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4 962,54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5 753,03</w:t>
            </w:r>
          </w:p>
        </w:tc>
        <w:tc>
          <w:tcPr>
            <w:tcW w:w="2003" w:type="dxa"/>
            <w:tcBorders>
              <w:top w:val="single" w:sz="4" w:space="0" w:color="auto"/>
              <w:left w:val="single" w:sz="4" w:space="0" w:color="auto"/>
              <w:bottom w:val="single" w:sz="4" w:space="0" w:color="auto"/>
              <w:right w:val="single" w:sz="4" w:space="0" w:color="auto"/>
            </w:tcBorders>
            <w:vAlign w:val="center"/>
          </w:tcPr>
          <w:p w:rsidR="00A154AC" w:rsidRPr="00DD04B2" w:rsidRDefault="00443BC8" w:rsidP="00C249F7">
            <w:pPr>
              <w:jc w:val="center"/>
              <w:rPr>
                <w:rFonts w:ascii="Times New Roman" w:hAnsi="Times New Roman" w:cs="Times New Roman"/>
              </w:rPr>
            </w:pPr>
            <w:r>
              <w:rPr>
                <w:rFonts w:ascii="Times New Roman" w:hAnsi="Times New Roman" w:cs="Times New Roman"/>
              </w:rPr>
              <w:t>1,4</w:t>
            </w:r>
          </w:p>
        </w:tc>
      </w:tr>
      <w:tr w:rsidR="00A154AC" w:rsidRPr="00DD04B2" w:rsidTr="00DD04B2">
        <w:trPr>
          <w:jc w:val="center"/>
        </w:trPr>
        <w:tc>
          <w:tcPr>
            <w:tcW w:w="895"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2937</w:t>
            </w:r>
          </w:p>
        </w:tc>
        <w:tc>
          <w:tcPr>
            <w:tcW w:w="3268" w:type="dxa"/>
          </w:tcPr>
          <w:p w:rsidR="00A154AC" w:rsidRPr="00DD04B2" w:rsidRDefault="00A154AC" w:rsidP="00C249F7">
            <w:pPr>
              <w:rPr>
                <w:rFonts w:ascii="Times New Roman" w:hAnsi="Times New Roman" w:cs="Times New Roman"/>
                <w:b/>
              </w:rPr>
            </w:pPr>
            <w:r w:rsidRPr="00DD04B2">
              <w:rPr>
                <w:rFonts w:ascii="Times New Roman" w:hAnsi="Times New Roman" w:cs="Times New Roman"/>
                <w:b/>
              </w:rPr>
              <w:t>Hormoni, prostaglandine, tromboxani si leucotriene, naturali sau reprodu si prin sinteza; derivatii si analogii lor structurali, inclusiv polipeptidele cu catena modificata, utilizati in principal ca hormoni: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2 105,07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54AC" w:rsidRPr="00DD04B2" w:rsidRDefault="00A154AC" w:rsidP="00C249F7">
            <w:pPr>
              <w:jc w:val="center"/>
              <w:rPr>
                <w:rFonts w:ascii="Times New Roman" w:hAnsi="Times New Roman" w:cs="Times New Roman"/>
              </w:rPr>
            </w:pPr>
            <w:r w:rsidRPr="00DD04B2">
              <w:rPr>
                <w:rFonts w:ascii="Times New Roman" w:hAnsi="Times New Roman" w:cs="Times New Roman"/>
              </w:rPr>
              <w:t>5 333,97</w:t>
            </w:r>
          </w:p>
        </w:tc>
        <w:tc>
          <w:tcPr>
            <w:tcW w:w="2003" w:type="dxa"/>
            <w:tcBorders>
              <w:top w:val="single" w:sz="4" w:space="0" w:color="auto"/>
              <w:left w:val="single" w:sz="4" w:space="0" w:color="auto"/>
              <w:bottom w:val="single" w:sz="4" w:space="0" w:color="auto"/>
              <w:right w:val="single" w:sz="4" w:space="0" w:color="auto"/>
            </w:tcBorders>
            <w:vAlign w:val="center"/>
          </w:tcPr>
          <w:p w:rsidR="00A154AC" w:rsidRPr="00DD04B2" w:rsidRDefault="00443BC8" w:rsidP="00C249F7">
            <w:pPr>
              <w:jc w:val="center"/>
              <w:rPr>
                <w:rFonts w:ascii="Times New Roman" w:hAnsi="Times New Roman" w:cs="Times New Roman"/>
              </w:rPr>
            </w:pPr>
            <w:r>
              <w:rPr>
                <w:rFonts w:ascii="Times New Roman" w:hAnsi="Times New Roman" w:cs="Times New Roman"/>
              </w:rPr>
              <w:t>1,3</w:t>
            </w:r>
          </w:p>
        </w:tc>
      </w:tr>
    </w:tbl>
    <w:p w:rsidR="003E5712" w:rsidRPr="00507355" w:rsidRDefault="003E5712" w:rsidP="00A50D60">
      <w:pPr>
        <w:spacing w:after="0" w:line="240" w:lineRule="auto"/>
        <w:jc w:val="center"/>
        <w:rPr>
          <w:rFonts w:ascii="Times New Roman" w:hAnsi="Times New Roman" w:cs="Times New Roman"/>
          <w:sz w:val="24"/>
          <w:szCs w:val="24"/>
        </w:rPr>
      </w:pPr>
    </w:p>
    <w:sectPr w:rsidR="003E5712" w:rsidRPr="00507355"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7696"/>
    <w:multiLevelType w:val="hybridMultilevel"/>
    <w:tmpl w:val="77CE8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3178FC"/>
    <w:multiLevelType w:val="hybridMultilevel"/>
    <w:tmpl w:val="7940EE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5"/>
  </w:num>
  <w:num w:numId="6">
    <w:abstractNumId w:val="3"/>
  </w:num>
  <w:num w:numId="7">
    <w:abstractNumId w:val="2"/>
  </w:num>
  <w:num w:numId="8">
    <w:abstractNumId w:val="7"/>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66FC"/>
    <w:rsid w:val="00036D2B"/>
    <w:rsid w:val="000460A9"/>
    <w:rsid w:val="00047E6C"/>
    <w:rsid w:val="00053753"/>
    <w:rsid w:val="00056E74"/>
    <w:rsid w:val="00085751"/>
    <w:rsid w:val="00092F19"/>
    <w:rsid w:val="000A3E5C"/>
    <w:rsid w:val="000B4027"/>
    <w:rsid w:val="000D4A85"/>
    <w:rsid w:val="000E1403"/>
    <w:rsid w:val="000E5752"/>
    <w:rsid w:val="000F3539"/>
    <w:rsid w:val="0010062C"/>
    <w:rsid w:val="0010678E"/>
    <w:rsid w:val="001074C7"/>
    <w:rsid w:val="001254BD"/>
    <w:rsid w:val="0014389A"/>
    <w:rsid w:val="0014507F"/>
    <w:rsid w:val="00155A86"/>
    <w:rsid w:val="00157297"/>
    <w:rsid w:val="00161749"/>
    <w:rsid w:val="001748D4"/>
    <w:rsid w:val="0018441A"/>
    <w:rsid w:val="001960A4"/>
    <w:rsid w:val="00197182"/>
    <w:rsid w:val="001A2B2E"/>
    <w:rsid w:val="001A551A"/>
    <w:rsid w:val="001A7FBB"/>
    <w:rsid w:val="001B0B42"/>
    <w:rsid w:val="001C35D0"/>
    <w:rsid w:val="001C76FE"/>
    <w:rsid w:val="001D6357"/>
    <w:rsid w:val="00205970"/>
    <w:rsid w:val="002546D1"/>
    <w:rsid w:val="00256728"/>
    <w:rsid w:val="00285856"/>
    <w:rsid w:val="00293986"/>
    <w:rsid w:val="002F43A3"/>
    <w:rsid w:val="002F7530"/>
    <w:rsid w:val="00327215"/>
    <w:rsid w:val="003470C3"/>
    <w:rsid w:val="00351A32"/>
    <w:rsid w:val="00352B8C"/>
    <w:rsid w:val="00364BD0"/>
    <w:rsid w:val="003674FD"/>
    <w:rsid w:val="003779C9"/>
    <w:rsid w:val="0038698F"/>
    <w:rsid w:val="00387AE7"/>
    <w:rsid w:val="003B30A4"/>
    <w:rsid w:val="003C62BA"/>
    <w:rsid w:val="003E172A"/>
    <w:rsid w:val="003E200C"/>
    <w:rsid w:val="003E5712"/>
    <w:rsid w:val="004010F9"/>
    <w:rsid w:val="004035ED"/>
    <w:rsid w:val="00414A67"/>
    <w:rsid w:val="0042623A"/>
    <w:rsid w:val="00432940"/>
    <w:rsid w:val="00442000"/>
    <w:rsid w:val="00443BC8"/>
    <w:rsid w:val="00463736"/>
    <w:rsid w:val="00480F72"/>
    <w:rsid w:val="00495312"/>
    <w:rsid w:val="004A1BC5"/>
    <w:rsid w:val="004B4C1F"/>
    <w:rsid w:val="004D0F19"/>
    <w:rsid w:val="004D1B4F"/>
    <w:rsid w:val="004F66D4"/>
    <w:rsid w:val="00507355"/>
    <w:rsid w:val="0051571B"/>
    <w:rsid w:val="005556D7"/>
    <w:rsid w:val="00556DFB"/>
    <w:rsid w:val="005776B0"/>
    <w:rsid w:val="00581150"/>
    <w:rsid w:val="00586561"/>
    <w:rsid w:val="00586FC0"/>
    <w:rsid w:val="005B1E92"/>
    <w:rsid w:val="005C6168"/>
    <w:rsid w:val="005F296E"/>
    <w:rsid w:val="005F6CA0"/>
    <w:rsid w:val="005F7FDF"/>
    <w:rsid w:val="00602414"/>
    <w:rsid w:val="00607C28"/>
    <w:rsid w:val="00615BAA"/>
    <w:rsid w:val="006333E5"/>
    <w:rsid w:val="0063648F"/>
    <w:rsid w:val="00637F5E"/>
    <w:rsid w:val="00647D4A"/>
    <w:rsid w:val="0065459C"/>
    <w:rsid w:val="00662F02"/>
    <w:rsid w:val="006634F2"/>
    <w:rsid w:val="00690C13"/>
    <w:rsid w:val="006A7D77"/>
    <w:rsid w:val="006B25FE"/>
    <w:rsid w:val="006B630A"/>
    <w:rsid w:val="006C13B8"/>
    <w:rsid w:val="006D72F3"/>
    <w:rsid w:val="006E69E1"/>
    <w:rsid w:val="006F5D62"/>
    <w:rsid w:val="007168A8"/>
    <w:rsid w:val="0072092E"/>
    <w:rsid w:val="007259D2"/>
    <w:rsid w:val="00727844"/>
    <w:rsid w:val="007438D0"/>
    <w:rsid w:val="00744259"/>
    <w:rsid w:val="00782881"/>
    <w:rsid w:val="007879F1"/>
    <w:rsid w:val="00796323"/>
    <w:rsid w:val="007A69A7"/>
    <w:rsid w:val="007B28DD"/>
    <w:rsid w:val="007E538E"/>
    <w:rsid w:val="007F1901"/>
    <w:rsid w:val="007F1FFA"/>
    <w:rsid w:val="00806FD1"/>
    <w:rsid w:val="008143AA"/>
    <w:rsid w:val="0082185C"/>
    <w:rsid w:val="00823278"/>
    <w:rsid w:val="00823994"/>
    <w:rsid w:val="008258B1"/>
    <w:rsid w:val="0083354F"/>
    <w:rsid w:val="00833E9D"/>
    <w:rsid w:val="00834C3B"/>
    <w:rsid w:val="00841A74"/>
    <w:rsid w:val="00861777"/>
    <w:rsid w:val="00861E13"/>
    <w:rsid w:val="00864061"/>
    <w:rsid w:val="008651DC"/>
    <w:rsid w:val="0089716A"/>
    <w:rsid w:val="008A0ACC"/>
    <w:rsid w:val="008B50B2"/>
    <w:rsid w:val="008B5829"/>
    <w:rsid w:val="008C262A"/>
    <w:rsid w:val="008D23D9"/>
    <w:rsid w:val="008E2E8F"/>
    <w:rsid w:val="00911DB2"/>
    <w:rsid w:val="00936F94"/>
    <w:rsid w:val="009416BD"/>
    <w:rsid w:val="00942CB6"/>
    <w:rsid w:val="00985C57"/>
    <w:rsid w:val="00994C1F"/>
    <w:rsid w:val="009A1BC6"/>
    <w:rsid w:val="009B01AC"/>
    <w:rsid w:val="009B3629"/>
    <w:rsid w:val="009B4B6F"/>
    <w:rsid w:val="009B79C4"/>
    <w:rsid w:val="009C0652"/>
    <w:rsid w:val="009C28FD"/>
    <w:rsid w:val="009C5C9D"/>
    <w:rsid w:val="009C62A6"/>
    <w:rsid w:val="009D70E5"/>
    <w:rsid w:val="009E54AB"/>
    <w:rsid w:val="009F2F35"/>
    <w:rsid w:val="00A04CE8"/>
    <w:rsid w:val="00A154AC"/>
    <w:rsid w:val="00A258BD"/>
    <w:rsid w:val="00A272BB"/>
    <w:rsid w:val="00A329DD"/>
    <w:rsid w:val="00A42BF1"/>
    <w:rsid w:val="00A5077F"/>
    <w:rsid w:val="00A50D60"/>
    <w:rsid w:val="00A878D5"/>
    <w:rsid w:val="00AA0A70"/>
    <w:rsid w:val="00AE45A8"/>
    <w:rsid w:val="00B0444E"/>
    <w:rsid w:val="00B172DD"/>
    <w:rsid w:val="00B22225"/>
    <w:rsid w:val="00B4019F"/>
    <w:rsid w:val="00B41CE3"/>
    <w:rsid w:val="00B56744"/>
    <w:rsid w:val="00B6141C"/>
    <w:rsid w:val="00B91458"/>
    <w:rsid w:val="00BB7917"/>
    <w:rsid w:val="00BE4C9B"/>
    <w:rsid w:val="00BE5406"/>
    <w:rsid w:val="00BF15C1"/>
    <w:rsid w:val="00C12442"/>
    <w:rsid w:val="00C230D0"/>
    <w:rsid w:val="00C2413F"/>
    <w:rsid w:val="00C27969"/>
    <w:rsid w:val="00C30E03"/>
    <w:rsid w:val="00C60BB1"/>
    <w:rsid w:val="00C6399B"/>
    <w:rsid w:val="00C83131"/>
    <w:rsid w:val="00C837CE"/>
    <w:rsid w:val="00C94A97"/>
    <w:rsid w:val="00CA410B"/>
    <w:rsid w:val="00CA6CBF"/>
    <w:rsid w:val="00CB1E6F"/>
    <w:rsid w:val="00CB4C50"/>
    <w:rsid w:val="00CC5F8B"/>
    <w:rsid w:val="00CE6B4D"/>
    <w:rsid w:val="00CF52E4"/>
    <w:rsid w:val="00CF6A8C"/>
    <w:rsid w:val="00D05F8E"/>
    <w:rsid w:val="00D06448"/>
    <w:rsid w:val="00D305BA"/>
    <w:rsid w:val="00D33EA7"/>
    <w:rsid w:val="00D34B5E"/>
    <w:rsid w:val="00D556D5"/>
    <w:rsid w:val="00D57665"/>
    <w:rsid w:val="00D81310"/>
    <w:rsid w:val="00D9229F"/>
    <w:rsid w:val="00D96E5F"/>
    <w:rsid w:val="00DA6D16"/>
    <w:rsid w:val="00DA721D"/>
    <w:rsid w:val="00DB6290"/>
    <w:rsid w:val="00DD04B2"/>
    <w:rsid w:val="00DD6837"/>
    <w:rsid w:val="00E50E87"/>
    <w:rsid w:val="00E673F2"/>
    <w:rsid w:val="00E72869"/>
    <w:rsid w:val="00E97C09"/>
    <w:rsid w:val="00EC51A2"/>
    <w:rsid w:val="00EE51E7"/>
    <w:rsid w:val="00EE5930"/>
    <w:rsid w:val="00EF4743"/>
    <w:rsid w:val="00F008C2"/>
    <w:rsid w:val="00F13715"/>
    <w:rsid w:val="00F14EB3"/>
    <w:rsid w:val="00F25F19"/>
    <w:rsid w:val="00F33449"/>
    <w:rsid w:val="00F34DA1"/>
    <w:rsid w:val="00F91BCD"/>
    <w:rsid w:val="00F95813"/>
    <w:rsid w:val="00FA1737"/>
    <w:rsid w:val="00FA1E6B"/>
    <w:rsid w:val="00FA5ED8"/>
    <w:rsid w:val="00FB3031"/>
    <w:rsid w:val="00FC6C8D"/>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26C3B-7471-4452-93C9-98E0F8A7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5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80806022">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18386565">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41615945">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255357398">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00073385">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11111021">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1962</Words>
  <Characters>11190</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Jarcutchii Liudmila</cp:lastModifiedBy>
  <cp:revision>10</cp:revision>
  <cp:lastPrinted>2017-05-12T13:53:00Z</cp:lastPrinted>
  <dcterms:created xsi:type="dcterms:W3CDTF">2017-05-12T12:27:00Z</dcterms:created>
  <dcterms:modified xsi:type="dcterms:W3CDTF">2017-05-12T13:53:00Z</dcterms:modified>
</cp:coreProperties>
</file>