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431" w:type="dxa"/>
        <w:tblLook w:val="04A0" w:firstRow="1" w:lastRow="0" w:firstColumn="1" w:lastColumn="0" w:noHBand="0" w:noVBand="1"/>
      </w:tblPr>
      <w:tblGrid>
        <w:gridCol w:w="9776"/>
      </w:tblGrid>
      <w:tr w:rsidR="004D0F19" w:rsidRPr="00F84CF0" w:rsidTr="001C35D0">
        <w:tc>
          <w:tcPr>
            <w:tcW w:w="9776" w:type="dxa"/>
            <w:shd w:val="clear" w:color="auto" w:fill="D9D9D9" w:themeFill="background1" w:themeFillShade="D9"/>
            <w:vAlign w:val="center"/>
          </w:tcPr>
          <w:p w:rsidR="004D0F19" w:rsidRPr="00F84CF0" w:rsidRDefault="004D0F19" w:rsidP="004D0F19">
            <w:pPr>
              <w:jc w:val="center"/>
              <w:rPr>
                <w:rFonts w:ascii="Times New Roman" w:hAnsi="Times New Roman" w:cs="Times New Roman"/>
                <w:b/>
                <w:color w:val="000000" w:themeColor="text1"/>
                <w:sz w:val="24"/>
                <w:szCs w:val="24"/>
              </w:rPr>
            </w:pPr>
            <w:r w:rsidRPr="00F84CF0">
              <w:rPr>
                <w:rFonts w:ascii="Times New Roman" w:hAnsi="Times New Roman" w:cs="Times New Roman"/>
                <w:b/>
                <w:color w:val="000000" w:themeColor="text1"/>
                <w:sz w:val="24"/>
                <w:szCs w:val="24"/>
              </w:rPr>
              <w:t xml:space="preserve">NOTA INFORMATIVĂ </w:t>
            </w:r>
          </w:p>
          <w:p w:rsidR="004D0F19" w:rsidRPr="00F84CF0" w:rsidRDefault="004D0F19" w:rsidP="004D0F19">
            <w:pPr>
              <w:jc w:val="center"/>
              <w:rPr>
                <w:rFonts w:ascii="Times New Roman" w:hAnsi="Times New Roman" w:cs="Times New Roman"/>
                <w:b/>
                <w:color w:val="000000" w:themeColor="text1"/>
                <w:sz w:val="24"/>
                <w:szCs w:val="24"/>
              </w:rPr>
            </w:pPr>
            <w:r w:rsidRPr="00F84CF0">
              <w:rPr>
                <w:rFonts w:ascii="Times New Roman" w:hAnsi="Times New Roman" w:cs="Times New Roman"/>
                <w:b/>
                <w:color w:val="000000" w:themeColor="text1"/>
                <w:sz w:val="24"/>
                <w:szCs w:val="24"/>
              </w:rPr>
              <w:t xml:space="preserve">privind starea actuală a </w:t>
            </w:r>
            <w:r w:rsidR="00161749" w:rsidRPr="00F84CF0">
              <w:rPr>
                <w:rFonts w:ascii="Times New Roman" w:hAnsi="Times New Roman" w:cs="Times New Roman"/>
                <w:b/>
                <w:color w:val="000000" w:themeColor="text1"/>
                <w:sz w:val="24"/>
                <w:szCs w:val="24"/>
              </w:rPr>
              <w:t>relațiilor</w:t>
            </w:r>
            <w:r w:rsidRPr="00F84CF0">
              <w:rPr>
                <w:rFonts w:ascii="Times New Roman" w:hAnsi="Times New Roman" w:cs="Times New Roman"/>
                <w:b/>
                <w:color w:val="000000" w:themeColor="text1"/>
                <w:sz w:val="24"/>
                <w:szCs w:val="24"/>
              </w:rPr>
              <w:t xml:space="preserve"> comercial-economice</w:t>
            </w:r>
          </w:p>
          <w:p w:rsidR="004D0F19" w:rsidRPr="00F84CF0" w:rsidRDefault="004D0F19" w:rsidP="004D0F19">
            <w:pPr>
              <w:jc w:val="center"/>
              <w:rPr>
                <w:rFonts w:ascii="Times New Roman" w:hAnsi="Times New Roman" w:cs="Times New Roman"/>
                <w:b/>
                <w:color w:val="000000" w:themeColor="text1"/>
                <w:sz w:val="24"/>
                <w:szCs w:val="24"/>
              </w:rPr>
            </w:pPr>
            <w:r w:rsidRPr="00F84CF0">
              <w:rPr>
                <w:rFonts w:ascii="Times New Roman" w:hAnsi="Times New Roman" w:cs="Times New Roman"/>
                <w:b/>
                <w:color w:val="000000" w:themeColor="text1"/>
                <w:sz w:val="24"/>
                <w:szCs w:val="24"/>
              </w:rPr>
              <w:t xml:space="preserve">între Republica Moldova şi </w:t>
            </w:r>
            <w:r w:rsidR="007253BA" w:rsidRPr="00F84CF0">
              <w:rPr>
                <w:rFonts w:ascii="Times New Roman" w:hAnsi="Times New Roman"/>
                <w:b/>
                <w:color w:val="000000"/>
                <w:sz w:val="24"/>
                <w:szCs w:val="24"/>
              </w:rPr>
              <w:t>România</w:t>
            </w:r>
          </w:p>
          <w:p w:rsidR="004D0F19" w:rsidRPr="00F84CF0" w:rsidRDefault="004D0F19" w:rsidP="004D0F19">
            <w:pPr>
              <w:rPr>
                <w:rFonts w:ascii="Times New Roman" w:hAnsi="Times New Roman" w:cs="Times New Roman"/>
                <w:sz w:val="24"/>
                <w:szCs w:val="24"/>
              </w:rPr>
            </w:pPr>
          </w:p>
        </w:tc>
      </w:tr>
    </w:tbl>
    <w:p w:rsidR="004D0F19" w:rsidRPr="00F84CF0" w:rsidRDefault="004D0F19" w:rsidP="004D0F19">
      <w:pPr>
        <w:rPr>
          <w:rFonts w:ascii="Times New Roman" w:hAnsi="Times New Roman" w:cs="Times New Roman"/>
          <w:sz w:val="24"/>
          <w:szCs w:val="24"/>
        </w:rPr>
      </w:pPr>
    </w:p>
    <w:tbl>
      <w:tblPr>
        <w:tblStyle w:val="TableGrid"/>
        <w:tblW w:w="0" w:type="auto"/>
        <w:tblInd w:w="-431" w:type="dxa"/>
        <w:tblLook w:val="04A0" w:firstRow="1" w:lastRow="0" w:firstColumn="1" w:lastColumn="0" w:noHBand="0" w:noVBand="1"/>
      </w:tblPr>
      <w:tblGrid>
        <w:gridCol w:w="9776"/>
      </w:tblGrid>
      <w:tr w:rsidR="004D0F19" w:rsidRPr="00F84CF0" w:rsidTr="001C35D0">
        <w:tc>
          <w:tcPr>
            <w:tcW w:w="9776" w:type="dxa"/>
            <w:shd w:val="clear" w:color="auto" w:fill="D9D9D9" w:themeFill="background1" w:themeFillShade="D9"/>
          </w:tcPr>
          <w:p w:rsidR="004D0F19" w:rsidRPr="00F84CF0" w:rsidRDefault="004D0F19" w:rsidP="001A2B2E">
            <w:pPr>
              <w:spacing w:before="120" w:after="120"/>
              <w:rPr>
                <w:rFonts w:ascii="Times New Roman" w:hAnsi="Times New Roman" w:cs="Times New Roman"/>
                <w:bCs/>
                <w:color w:val="000000" w:themeColor="text1"/>
                <w:sz w:val="24"/>
                <w:szCs w:val="24"/>
              </w:rPr>
            </w:pPr>
            <w:r w:rsidRPr="00F84CF0">
              <w:rPr>
                <w:rFonts w:ascii="Times New Roman" w:hAnsi="Times New Roman" w:cs="Times New Roman"/>
                <w:b/>
                <w:bCs/>
                <w:color w:val="000000" w:themeColor="text1"/>
                <w:sz w:val="24"/>
                <w:szCs w:val="24"/>
              </w:rPr>
              <w:t>Cadrul juridic.</w:t>
            </w:r>
          </w:p>
        </w:tc>
      </w:tr>
      <w:tr w:rsidR="004D0F19" w:rsidRPr="00F84CF0" w:rsidTr="001C35D0">
        <w:tc>
          <w:tcPr>
            <w:tcW w:w="9776" w:type="dxa"/>
          </w:tcPr>
          <w:p w:rsidR="005A14EC" w:rsidRPr="00F84CF0" w:rsidRDefault="005A14EC" w:rsidP="005A14EC">
            <w:pPr>
              <w:spacing w:before="120"/>
              <w:jc w:val="both"/>
              <w:rPr>
                <w:rFonts w:ascii="Times New Roman" w:hAnsi="Times New Roman" w:cs="Times New Roman"/>
                <w:color w:val="000000" w:themeColor="text1"/>
                <w:sz w:val="24"/>
                <w:szCs w:val="24"/>
              </w:rPr>
            </w:pPr>
            <w:r w:rsidRPr="00F84CF0">
              <w:rPr>
                <w:rFonts w:ascii="Times New Roman" w:hAnsi="Times New Roman" w:cs="Times New Roman"/>
                <w:color w:val="000000" w:themeColor="text1"/>
                <w:sz w:val="24"/>
                <w:szCs w:val="24"/>
              </w:rPr>
              <w:t>Între Republica Moldova şi România până în prezent sunt semnate 163 de tratate în cele mai diverse domenii, 13 Acorduri se află în proces de negociere. Principalele acorduri cu caracter economic sunt:</w:t>
            </w:r>
          </w:p>
          <w:tbl>
            <w:tblPr>
              <w:tblW w:w="9526" w:type="dxa"/>
              <w:jc w:val="center"/>
              <w:tblLook w:val="0000" w:firstRow="0" w:lastRow="0" w:firstColumn="0" w:lastColumn="0" w:noHBand="0" w:noVBand="0"/>
            </w:tblPr>
            <w:tblGrid>
              <w:gridCol w:w="555"/>
              <w:gridCol w:w="6379"/>
              <w:gridCol w:w="1296"/>
              <w:gridCol w:w="1296"/>
            </w:tblGrid>
            <w:tr w:rsidR="005A14EC" w:rsidRPr="00F84CF0" w:rsidTr="00F84CF0">
              <w:trPr>
                <w:trHeight w:val="485"/>
                <w:jc w:val="center"/>
              </w:trPr>
              <w:tc>
                <w:tcPr>
                  <w:tcW w:w="555" w:type="dxa"/>
                  <w:tcBorders>
                    <w:top w:val="single" w:sz="4" w:space="0" w:color="auto"/>
                    <w:left w:val="single" w:sz="4" w:space="0" w:color="auto"/>
                    <w:bottom w:val="single" w:sz="4" w:space="0" w:color="auto"/>
                    <w:right w:val="single" w:sz="4" w:space="0" w:color="auto"/>
                  </w:tcBorders>
                  <w:vAlign w:val="center"/>
                </w:tcPr>
                <w:p w:rsidR="005A14EC" w:rsidRPr="00F84CF0" w:rsidRDefault="005A14EC" w:rsidP="005A14EC">
                  <w:pPr>
                    <w:spacing w:before="120" w:after="0" w:line="240" w:lineRule="auto"/>
                    <w:jc w:val="center"/>
                    <w:rPr>
                      <w:rFonts w:ascii="Times New Roman" w:hAnsi="Times New Roman" w:cs="Times New Roman"/>
                      <w:b/>
                      <w:color w:val="000000" w:themeColor="text1"/>
                    </w:rPr>
                  </w:pPr>
                  <w:r w:rsidRPr="00F84CF0">
                    <w:rPr>
                      <w:rFonts w:ascii="Times New Roman" w:hAnsi="Times New Roman" w:cs="Times New Roman"/>
                      <w:b/>
                      <w:color w:val="000000" w:themeColor="text1"/>
                    </w:rPr>
                    <w:t>Nr.</w:t>
                  </w:r>
                </w:p>
              </w:tc>
              <w:tc>
                <w:tcPr>
                  <w:tcW w:w="6418" w:type="dxa"/>
                  <w:tcBorders>
                    <w:top w:val="single" w:sz="4" w:space="0" w:color="auto"/>
                    <w:left w:val="single" w:sz="4" w:space="0" w:color="auto"/>
                    <w:bottom w:val="single" w:sz="4" w:space="0" w:color="auto"/>
                    <w:right w:val="single" w:sz="4" w:space="0" w:color="auto"/>
                  </w:tcBorders>
                  <w:vAlign w:val="center"/>
                </w:tcPr>
                <w:p w:rsidR="005A14EC" w:rsidRPr="00F84CF0" w:rsidRDefault="005A14EC" w:rsidP="005A14EC">
                  <w:pPr>
                    <w:spacing w:before="120" w:after="0" w:line="240" w:lineRule="auto"/>
                    <w:jc w:val="center"/>
                    <w:rPr>
                      <w:rFonts w:ascii="Times New Roman" w:hAnsi="Times New Roman" w:cs="Times New Roman"/>
                      <w:b/>
                      <w:color w:val="000000" w:themeColor="text1"/>
                    </w:rPr>
                  </w:pPr>
                  <w:r w:rsidRPr="00F84CF0">
                    <w:rPr>
                      <w:rFonts w:ascii="Times New Roman" w:hAnsi="Times New Roman" w:cs="Times New Roman"/>
                      <w:b/>
                      <w:color w:val="000000" w:themeColor="text1"/>
                    </w:rPr>
                    <w:t>Denumirea Acordurilor</w:t>
                  </w:r>
                </w:p>
              </w:tc>
              <w:tc>
                <w:tcPr>
                  <w:tcW w:w="1257" w:type="dxa"/>
                  <w:tcBorders>
                    <w:top w:val="single" w:sz="4" w:space="0" w:color="auto"/>
                    <w:left w:val="nil"/>
                    <w:bottom w:val="single" w:sz="4" w:space="0" w:color="auto"/>
                    <w:right w:val="single" w:sz="4" w:space="0" w:color="auto"/>
                  </w:tcBorders>
                  <w:vAlign w:val="center"/>
                </w:tcPr>
                <w:p w:rsidR="005A14EC" w:rsidRPr="00F84CF0" w:rsidRDefault="005A14EC" w:rsidP="005A14EC">
                  <w:pPr>
                    <w:spacing w:before="120" w:after="0" w:line="240" w:lineRule="auto"/>
                    <w:jc w:val="center"/>
                    <w:rPr>
                      <w:rFonts w:ascii="Times New Roman" w:hAnsi="Times New Roman" w:cs="Times New Roman"/>
                      <w:b/>
                      <w:color w:val="000000" w:themeColor="text1"/>
                    </w:rPr>
                  </w:pPr>
                  <w:r w:rsidRPr="00F84CF0">
                    <w:rPr>
                      <w:rFonts w:ascii="Times New Roman" w:hAnsi="Times New Roman" w:cs="Times New Roman"/>
                      <w:b/>
                      <w:color w:val="000000" w:themeColor="text1"/>
                    </w:rPr>
                    <w:t>Locul şi data semnării</w:t>
                  </w:r>
                </w:p>
              </w:tc>
              <w:tc>
                <w:tcPr>
                  <w:tcW w:w="1296" w:type="dxa"/>
                  <w:tcBorders>
                    <w:top w:val="single" w:sz="4" w:space="0" w:color="auto"/>
                    <w:left w:val="single" w:sz="4" w:space="0" w:color="auto"/>
                    <w:bottom w:val="single" w:sz="4" w:space="0" w:color="auto"/>
                    <w:right w:val="single" w:sz="4" w:space="0" w:color="auto"/>
                  </w:tcBorders>
                  <w:vAlign w:val="center"/>
                </w:tcPr>
                <w:p w:rsidR="005A14EC" w:rsidRPr="00F84CF0" w:rsidRDefault="005A14EC" w:rsidP="005A14EC">
                  <w:pPr>
                    <w:spacing w:before="120" w:after="0" w:line="240" w:lineRule="auto"/>
                    <w:jc w:val="center"/>
                    <w:rPr>
                      <w:rFonts w:ascii="Times New Roman" w:hAnsi="Times New Roman" w:cs="Times New Roman"/>
                      <w:b/>
                      <w:color w:val="000000" w:themeColor="text1"/>
                    </w:rPr>
                  </w:pPr>
                  <w:r w:rsidRPr="00F84CF0">
                    <w:rPr>
                      <w:rFonts w:ascii="Times New Roman" w:hAnsi="Times New Roman" w:cs="Times New Roman"/>
                      <w:b/>
                      <w:color w:val="000000" w:themeColor="text1"/>
                    </w:rPr>
                    <w:t>Intrarea în vigoare</w:t>
                  </w:r>
                </w:p>
              </w:tc>
            </w:tr>
            <w:tr w:rsidR="005A14EC" w:rsidRPr="00F84CF0" w:rsidTr="00F84CF0">
              <w:trPr>
                <w:trHeight w:val="467"/>
                <w:jc w:val="center"/>
              </w:trPr>
              <w:tc>
                <w:tcPr>
                  <w:tcW w:w="555" w:type="dxa"/>
                  <w:tcBorders>
                    <w:top w:val="single" w:sz="4" w:space="0" w:color="auto"/>
                    <w:left w:val="single" w:sz="4" w:space="0" w:color="auto"/>
                    <w:bottom w:val="single" w:sz="4" w:space="0" w:color="auto"/>
                    <w:right w:val="single" w:sz="4" w:space="0" w:color="auto"/>
                  </w:tcBorders>
                </w:tcPr>
                <w:p w:rsidR="005A14EC" w:rsidRPr="00F84CF0" w:rsidRDefault="005A14EC" w:rsidP="005A14EC">
                  <w:pPr>
                    <w:spacing w:before="120" w:after="0" w:line="240" w:lineRule="auto"/>
                    <w:jc w:val="both"/>
                    <w:rPr>
                      <w:rFonts w:ascii="Times New Roman" w:hAnsi="Times New Roman" w:cs="Times New Roman"/>
                      <w:color w:val="000000" w:themeColor="text1"/>
                      <w:sz w:val="24"/>
                      <w:szCs w:val="24"/>
                    </w:rPr>
                  </w:pPr>
                  <w:r w:rsidRPr="00F84CF0">
                    <w:rPr>
                      <w:rFonts w:ascii="Times New Roman" w:hAnsi="Times New Roman" w:cs="Times New Roman"/>
                      <w:color w:val="000000" w:themeColor="text1"/>
                      <w:sz w:val="24"/>
                      <w:szCs w:val="24"/>
                    </w:rPr>
                    <w:t>1.</w:t>
                  </w:r>
                </w:p>
              </w:tc>
              <w:tc>
                <w:tcPr>
                  <w:tcW w:w="6418" w:type="dxa"/>
                  <w:tcBorders>
                    <w:top w:val="single" w:sz="4" w:space="0" w:color="auto"/>
                    <w:left w:val="single" w:sz="4" w:space="0" w:color="auto"/>
                    <w:bottom w:val="single" w:sz="4" w:space="0" w:color="auto"/>
                    <w:right w:val="single" w:sz="4" w:space="0" w:color="auto"/>
                  </w:tcBorders>
                </w:tcPr>
                <w:p w:rsidR="005A14EC" w:rsidRPr="00F84CF0" w:rsidRDefault="005A14EC" w:rsidP="005A14EC">
                  <w:pPr>
                    <w:spacing w:before="120" w:after="0" w:line="240" w:lineRule="auto"/>
                    <w:jc w:val="both"/>
                    <w:rPr>
                      <w:rFonts w:ascii="Times New Roman" w:hAnsi="Times New Roman" w:cs="Times New Roman"/>
                      <w:color w:val="000000" w:themeColor="text1"/>
                      <w:sz w:val="24"/>
                      <w:szCs w:val="24"/>
                    </w:rPr>
                  </w:pPr>
                  <w:r w:rsidRPr="00F84CF0">
                    <w:rPr>
                      <w:rFonts w:ascii="Times New Roman" w:hAnsi="Times New Roman" w:cs="Times New Roman"/>
                      <w:color w:val="000000" w:themeColor="text1"/>
                      <w:sz w:val="24"/>
                      <w:szCs w:val="24"/>
                    </w:rPr>
                    <w:t>Acord între Guvernul Republicii Moldova şi Guvernul României privind promovarea şi protejarea reciprocă a investiţiilor</w:t>
                  </w:r>
                </w:p>
              </w:tc>
              <w:tc>
                <w:tcPr>
                  <w:tcW w:w="1257" w:type="dxa"/>
                  <w:tcBorders>
                    <w:top w:val="single" w:sz="4" w:space="0" w:color="auto"/>
                    <w:left w:val="nil"/>
                    <w:bottom w:val="single" w:sz="4" w:space="0" w:color="auto"/>
                    <w:right w:val="single" w:sz="4" w:space="0" w:color="auto"/>
                  </w:tcBorders>
                  <w:vAlign w:val="center"/>
                </w:tcPr>
                <w:p w:rsidR="005A14EC" w:rsidRPr="00F84CF0" w:rsidRDefault="005A14EC" w:rsidP="005A14EC">
                  <w:pPr>
                    <w:spacing w:before="120" w:after="0" w:line="240" w:lineRule="auto"/>
                    <w:jc w:val="both"/>
                    <w:rPr>
                      <w:rFonts w:ascii="Times New Roman" w:hAnsi="Times New Roman" w:cs="Times New Roman"/>
                      <w:color w:val="000000" w:themeColor="text1"/>
                      <w:sz w:val="24"/>
                      <w:szCs w:val="24"/>
                    </w:rPr>
                  </w:pPr>
                  <w:r w:rsidRPr="00F84CF0">
                    <w:rPr>
                      <w:rFonts w:ascii="Times New Roman" w:hAnsi="Times New Roman" w:cs="Times New Roman"/>
                      <w:color w:val="000000" w:themeColor="text1"/>
                      <w:sz w:val="24"/>
                      <w:szCs w:val="24"/>
                    </w:rPr>
                    <w:t>Bucureşti, 14.08.1992</w:t>
                  </w:r>
                </w:p>
              </w:tc>
              <w:tc>
                <w:tcPr>
                  <w:tcW w:w="1296" w:type="dxa"/>
                  <w:tcBorders>
                    <w:top w:val="single" w:sz="4" w:space="0" w:color="auto"/>
                    <w:left w:val="single" w:sz="4" w:space="0" w:color="auto"/>
                    <w:bottom w:val="single" w:sz="4" w:space="0" w:color="auto"/>
                    <w:right w:val="single" w:sz="4" w:space="0" w:color="auto"/>
                  </w:tcBorders>
                  <w:vAlign w:val="center"/>
                </w:tcPr>
                <w:p w:rsidR="005A14EC" w:rsidRPr="00F84CF0" w:rsidRDefault="005A14EC" w:rsidP="005A14EC">
                  <w:pPr>
                    <w:spacing w:before="120" w:after="0" w:line="240" w:lineRule="auto"/>
                    <w:jc w:val="both"/>
                    <w:rPr>
                      <w:rFonts w:ascii="Times New Roman" w:hAnsi="Times New Roman" w:cs="Times New Roman"/>
                      <w:color w:val="000000" w:themeColor="text1"/>
                      <w:sz w:val="24"/>
                      <w:szCs w:val="24"/>
                    </w:rPr>
                  </w:pPr>
                  <w:r w:rsidRPr="00F84CF0">
                    <w:rPr>
                      <w:rFonts w:ascii="Times New Roman" w:hAnsi="Times New Roman" w:cs="Times New Roman"/>
                      <w:color w:val="000000" w:themeColor="text1"/>
                      <w:sz w:val="24"/>
                      <w:szCs w:val="24"/>
                    </w:rPr>
                    <w:t>15.06.1997</w:t>
                  </w:r>
                </w:p>
              </w:tc>
            </w:tr>
            <w:tr w:rsidR="005A14EC" w:rsidRPr="00F84CF0" w:rsidTr="00F84CF0">
              <w:trPr>
                <w:trHeight w:val="615"/>
                <w:jc w:val="center"/>
              </w:trPr>
              <w:tc>
                <w:tcPr>
                  <w:tcW w:w="555" w:type="dxa"/>
                  <w:tcBorders>
                    <w:top w:val="single" w:sz="4" w:space="0" w:color="auto"/>
                    <w:left w:val="single" w:sz="4" w:space="0" w:color="auto"/>
                    <w:bottom w:val="single" w:sz="4" w:space="0" w:color="auto"/>
                    <w:right w:val="single" w:sz="4" w:space="0" w:color="auto"/>
                  </w:tcBorders>
                </w:tcPr>
                <w:p w:rsidR="005A14EC" w:rsidRPr="00F84CF0" w:rsidRDefault="005A14EC" w:rsidP="005A14EC">
                  <w:pPr>
                    <w:spacing w:before="120" w:after="0" w:line="240" w:lineRule="auto"/>
                    <w:jc w:val="both"/>
                    <w:rPr>
                      <w:rFonts w:ascii="Times New Roman" w:hAnsi="Times New Roman" w:cs="Times New Roman"/>
                      <w:color w:val="000000" w:themeColor="text1"/>
                      <w:sz w:val="24"/>
                      <w:szCs w:val="24"/>
                    </w:rPr>
                  </w:pPr>
                  <w:r w:rsidRPr="00F84CF0">
                    <w:rPr>
                      <w:rFonts w:ascii="Times New Roman" w:hAnsi="Times New Roman" w:cs="Times New Roman"/>
                      <w:color w:val="000000" w:themeColor="text1"/>
                      <w:sz w:val="24"/>
                      <w:szCs w:val="24"/>
                    </w:rPr>
                    <w:t>2.</w:t>
                  </w:r>
                </w:p>
              </w:tc>
              <w:tc>
                <w:tcPr>
                  <w:tcW w:w="6418" w:type="dxa"/>
                  <w:tcBorders>
                    <w:top w:val="single" w:sz="4" w:space="0" w:color="auto"/>
                    <w:left w:val="single" w:sz="4" w:space="0" w:color="auto"/>
                    <w:bottom w:val="single" w:sz="4" w:space="0" w:color="auto"/>
                    <w:right w:val="single" w:sz="4" w:space="0" w:color="auto"/>
                  </w:tcBorders>
                </w:tcPr>
                <w:p w:rsidR="005A14EC" w:rsidRPr="00F84CF0" w:rsidRDefault="005A14EC" w:rsidP="005A14EC">
                  <w:pPr>
                    <w:spacing w:before="120" w:after="0" w:line="240" w:lineRule="auto"/>
                    <w:jc w:val="both"/>
                    <w:rPr>
                      <w:rFonts w:ascii="Times New Roman" w:hAnsi="Times New Roman" w:cs="Times New Roman"/>
                      <w:color w:val="000000" w:themeColor="text1"/>
                      <w:sz w:val="24"/>
                      <w:szCs w:val="24"/>
                    </w:rPr>
                  </w:pPr>
                  <w:r w:rsidRPr="00F84CF0">
                    <w:rPr>
                      <w:rFonts w:ascii="Times New Roman" w:hAnsi="Times New Roman" w:cs="Times New Roman"/>
                      <w:color w:val="000000" w:themeColor="text1"/>
                      <w:sz w:val="24"/>
                      <w:szCs w:val="24"/>
                    </w:rPr>
                    <w:t>Convenţie între Guvernul Republicii Moldova şi Guvernul României pentru evitarea dublei impuneri şi prevenirea evaziunii fiscale cu privire la impozitele pe venit şi pe capital</w:t>
                  </w:r>
                </w:p>
              </w:tc>
              <w:tc>
                <w:tcPr>
                  <w:tcW w:w="1257" w:type="dxa"/>
                  <w:tcBorders>
                    <w:top w:val="single" w:sz="4" w:space="0" w:color="auto"/>
                    <w:left w:val="nil"/>
                    <w:bottom w:val="single" w:sz="4" w:space="0" w:color="auto"/>
                    <w:right w:val="single" w:sz="4" w:space="0" w:color="auto"/>
                  </w:tcBorders>
                  <w:vAlign w:val="center"/>
                </w:tcPr>
                <w:p w:rsidR="005A14EC" w:rsidRPr="00F84CF0" w:rsidRDefault="005A14EC" w:rsidP="005A14EC">
                  <w:pPr>
                    <w:spacing w:before="120" w:after="0" w:line="240" w:lineRule="auto"/>
                    <w:jc w:val="both"/>
                    <w:rPr>
                      <w:rFonts w:ascii="Times New Roman" w:hAnsi="Times New Roman" w:cs="Times New Roman"/>
                      <w:color w:val="000000" w:themeColor="text1"/>
                      <w:sz w:val="24"/>
                      <w:szCs w:val="24"/>
                    </w:rPr>
                  </w:pPr>
                  <w:r w:rsidRPr="00F84CF0">
                    <w:rPr>
                      <w:rFonts w:ascii="Times New Roman" w:hAnsi="Times New Roman" w:cs="Times New Roman"/>
                      <w:color w:val="000000" w:themeColor="text1"/>
                      <w:sz w:val="24"/>
                      <w:szCs w:val="24"/>
                    </w:rPr>
                    <w:t>Chişinău 21.02.1995</w:t>
                  </w:r>
                </w:p>
              </w:tc>
              <w:tc>
                <w:tcPr>
                  <w:tcW w:w="1296" w:type="dxa"/>
                  <w:tcBorders>
                    <w:top w:val="single" w:sz="4" w:space="0" w:color="auto"/>
                    <w:left w:val="single" w:sz="4" w:space="0" w:color="auto"/>
                    <w:bottom w:val="single" w:sz="4" w:space="0" w:color="auto"/>
                    <w:right w:val="single" w:sz="4" w:space="0" w:color="auto"/>
                  </w:tcBorders>
                  <w:vAlign w:val="center"/>
                </w:tcPr>
                <w:p w:rsidR="005A14EC" w:rsidRPr="00F84CF0" w:rsidRDefault="005A14EC" w:rsidP="005A14EC">
                  <w:pPr>
                    <w:spacing w:before="120" w:after="0" w:line="240" w:lineRule="auto"/>
                    <w:jc w:val="both"/>
                    <w:rPr>
                      <w:rFonts w:ascii="Times New Roman" w:hAnsi="Times New Roman" w:cs="Times New Roman"/>
                      <w:color w:val="000000" w:themeColor="text1"/>
                      <w:sz w:val="24"/>
                      <w:szCs w:val="24"/>
                    </w:rPr>
                  </w:pPr>
                  <w:r w:rsidRPr="00F84CF0">
                    <w:rPr>
                      <w:rFonts w:ascii="Times New Roman" w:hAnsi="Times New Roman" w:cs="Times New Roman"/>
                      <w:color w:val="000000" w:themeColor="text1"/>
                      <w:sz w:val="24"/>
                      <w:szCs w:val="24"/>
                    </w:rPr>
                    <w:t>10.04.1996</w:t>
                  </w:r>
                </w:p>
              </w:tc>
            </w:tr>
            <w:tr w:rsidR="005A14EC" w:rsidRPr="00F84CF0" w:rsidTr="00F84CF0">
              <w:trPr>
                <w:trHeight w:val="417"/>
                <w:jc w:val="center"/>
              </w:trPr>
              <w:tc>
                <w:tcPr>
                  <w:tcW w:w="555" w:type="dxa"/>
                  <w:tcBorders>
                    <w:top w:val="single" w:sz="4" w:space="0" w:color="auto"/>
                    <w:left w:val="single" w:sz="4" w:space="0" w:color="auto"/>
                    <w:bottom w:val="single" w:sz="4" w:space="0" w:color="auto"/>
                    <w:right w:val="single" w:sz="4" w:space="0" w:color="auto"/>
                  </w:tcBorders>
                </w:tcPr>
                <w:p w:rsidR="005A14EC" w:rsidRPr="00F84CF0" w:rsidRDefault="005A14EC" w:rsidP="005A14EC">
                  <w:pPr>
                    <w:spacing w:before="120" w:after="0" w:line="240" w:lineRule="auto"/>
                    <w:jc w:val="both"/>
                    <w:rPr>
                      <w:rFonts w:ascii="Times New Roman" w:hAnsi="Times New Roman" w:cs="Times New Roman"/>
                      <w:color w:val="000000" w:themeColor="text1"/>
                      <w:sz w:val="24"/>
                      <w:szCs w:val="24"/>
                    </w:rPr>
                  </w:pPr>
                  <w:r w:rsidRPr="00F84CF0">
                    <w:rPr>
                      <w:rFonts w:ascii="Times New Roman" w:hAnsi="Times New Roman" w:cs="Times New Roman"/>
                      <w:color w:val="000000" w:themeColor="text1"/>
                      <w:sz w:val="24"/>
                      <w:szCs w:val="24"/>
                    </w:rPr>
                    <w:t>3.</w:t>
                  </w:r>
                </w:p>
              </w:tc>
              <w:tc>
                <w:tcPr>
                  <w:tcW w:w="6418" w:type="dxa"/>
                  <w:tcBorders>
                    <w:top w:val="single" w:sz="4" w:space="0" w:color="auto"/>
                    <w:left w:val="single" w:sz="4" w:space="0" w:color="auto"/>
                    <w:bottom w:val="single" w:sz="4" w:space="0" w:color="auto"/>
                    <w:right w:val="single" w:sz="4" w:space="0" w:color="auto"/>
                  </w:tcBorders>
                </w:tcPr>
                <w:p w:rsidR="005A14EC" w:rsidRPr="00F84CF0" w:rsidRDefault="005A14EC" w:rsidP="005A14EC">
                  <w:pPr>
                    <w:spacing w:before="120" w:after="0" w:line="240" w:lineRule="auto"/>
                    <w:jc w:val="both"/>
                    <w:rPr>
                      <w:rFonts w:ascii="Times New Roman" w:hAnsi="Times New Roman" w:cs="Times New Roman"/>
                      <w:color w:val="000000" w:themeColor="text1"/>
                      <w:sz w:val="24"/>
                      <w:szCs w:val="24"/>
                    </w:rPr>
                  </w:pPr>
                  <w:r w:rsidRPr="00F84CF0">
                    <w:rPr>
                      <w:rFonts w:ascii="Times New Roman" w:hAnsi="Times New Roman" w:cs="Times New Roman"/>
                      <w:color w:val="000000" w:themeColor="text1"/>
                      <w:sz w:val="24"/>
                      <w:szCs w:val="24"/>
                    </w:rPr>
                    <w:t>Acordul între Guvernul Republicii Moldova şi Guvernul României cu privire la cooperarea economică, industrială şi tehnico-ştiinţifică</w:t>
                  </w:r>
                </w:p>
              </w:tc>
              <w:tc>
                <w:tcPr>
                  <w:tcW w:w="1257" w:type="dxa"/>
                  <w:tcBorders>
                    <w:top w:val="single" w:sz="4" w:space="0" w:color="auto"/>
                    <w:left w:val="nil"/>
                    <w:bottom w:val="single" w:sz="4" w:space="0" w:color="auto"/>
                    <w:right w:val="single" w:sz="4" w:space="0" w:color="auto"/>
                  </w:tcBorders>
                  <w:vAlign w:val="center"/>
                </w:tcPr>
                <w:p w:rsidR="005A14EC" w:rsidRPr="00F84CF0" w:rsidRDefault="005A14EC" w:rsidP="005A14EC">
                  <w:pPr>
                    <w:spacing w:before="120" w:after="0" w:line="240" w:lineRule="auto"/>
                    <w:jc w:val="both"/>
                    <w:rPr>
                      <w:rFonts w:ascii="Times New Roman" w:hAnsi="Times New Roman" w:cs="Times New Roman"/>
                      <w:color w:val="000000" w:themeColor="text1"/>
                      <w:sz w:val="24"/>
                      <w:szCs w:val="24"/>
                    </w:rPr>
                  </w:pPr>
                  <w:r w:rsidRPr="00F84CF0">
                    <w:rPr>
                      <w:rFonts w:ascii="Times New Roman" w:hAnsi="Times New Roman" w:cs="Times New Roman"/>
                      <w:color w:val="000000" w:themeColor="text1"/>
                      <w:sz w:val="24"/>
                      <w:szCs w:val="24"/>
                    </w:rPr>
                    <w:t>Bucureşti</w:t>
                  </w:r>
                </w:p>
                <w:p w:rsidR="005A14EC" w:rsidRPr="00F84CF0" w:rsidRDefault="005A14EC" w:rsidP="005A14EC">
                  <w:pPr>
                    <w:spacing w:before="120" w:after="0" w:line="240" w:lineRule="auto"/>
                    <w:jc w:val="both"/>
                    <w:rPr>
                      <w:rFonts w:ascii="Times New Roman" w:hAnsi="Times New Roman" w:cs="Times New Roman"/>
                      <w:color w:val="000000" w:themeColor="text1"/>
                      <w:sz w:val="24"/>
                      <w:szCs w:val="24"/>
                    </w:rPr>
                  </w:pPr>
                  <w:r w:rsidRPr="00F84CF0">
                    <w:rPr>
                      <w:rFonts w:ascii="Times New Roman" w:hAnsi="Times New Roman" w:cs="Times New Roman"/>
                      <w:color w:val="000000" w:themeColor="text1"/>
                      <w:sz w:val="24"/>
                      <w:szCs w:val="24"/>
                    </w:rPr>
                    <w:t>16.11.2005</w:t>
                  </w:r>
                </w:p>
              </w:tc>
              <w:tc>
                <w:tcPr>
                  <w:tcW w:w="1296" w:type="dxa"/>
                  <w:tcBorders>
                    <w:top w:val="single" w:sz="4" w:space="0" w:color="auto"/>
                    <w:left w:val="single" w:sz="4" w:space="0" w:color="auto"/>
                    <w:bottom w:val="single" w:sz="4" w:space="0" w:color="auto"/>
                    <w:right w:val="single" w:sz="4" w:space="0" w:color="auto"/>
                  </w:tcBorders>
                  <w:vAlign w:val="center"/>
                </w:tcPr>
                <w:p w:rsidR="005A14EC" w:rsidRPr="00F84CF0" w:rsidRDefault="005A14EC" w:rsidP="005A14EC">
                  <w:pPr>
                    <w:spacing w:before="120" w:after="0" w:line="240" w:lineRule="auto"/>
                    <w:jc w:val="both"/>
                    <w:rPr>
                      <w:rFonts w:ascii="Times New Roman" w:hAnsi="Times New Roman" w:cs="Times New Roman"/>
                      <w:color w:val="000000" w:themeColor="text1"/>
                      <w:sz w:val="24"/>
                      <w:szCs w:val="24"/>
                    </w:rPr>
                  </w:pPr>
                  <w:r w:rsidRPr="00F84CF0">
                    <w:rPr>
                      <w:rFonts w:ascii="Times New Roman" w:hAnsi="Times New Roman" w:cs="Times New Roman"/>
                      <w:color w:val="000000" w:themeColor="text1"/>
                      <w:sz w:val="24"/>
                      <w:szCs w:val="24"/>
                    </w:rPr>
                    <w:t>17.05.2006</w:t>
                  </w:r>
                </w:p>
              </w:tc>
            </w:tr>
            <w:tr w:rsidR="005A14EC" w:rsidRPr="00F84CF0" w:rsidTr="00F84CF0">
              <w:trPr>
                <w:trHeight w:val="615"/>
                <w:jc w:val="center"/>
              </w:trPr>
              <w:tc>
                <w:tcPr>
                  <w:tcW w:w="555" w:type="dxa"/>
                  <w:tcBorders>
                    <w:top w:val="single" w:sz="4" w:space="0" w:color="auto"/>
                    <w:left w:val="single" w:sz="4" w:space="0" w:color="auto"/>
                    <w:bottom w:val="single" w:sz="4" w:space="0" w:color="auto"/>
                    <w:right w:val="single" w:sz="4" w:space="0" w:color="auto"/>
                  </w:tcBorders>
                </w:tcPr>
                <w:p w:rsidR="005A14EC" w:rsidRPr="00F84CF0" w:rsidRDefault="005A14EC" w:rsidP="005A14EC">
                  <w:pPr>
                    <w:spacing w:before="120" w:after="0" w:line="240" w:lineRule="auto"/>
                    <w:jc w:val="both"/>
                    <w:rPr>
                      <w:rFonts w:ascii="Times New Roman" w:hAnsi="Times New Roman" w:cs="Times New Roman"/>
                      <w:color w:val="000000" w:themeColor="text1"/>
                      <w:sz w:val="24"/>
                      <w:szCs w:val="24"/>
                    </w:rPr>
                  </w:pPr>
                  <w:r w:rsidRPr="00F84CF0">
                    <w:rPr>
                      <w:rFonts w:ascii="Times New Roman" w:hAnsi="Times New Roman" w:cs="Times New Roman"/>
                      <w:color w:val="000000" w:themeColor="text1"/>
                      <w:sz w:val="24"/>
                      <w:szCs w:val="24"/>
                    </w:rPr>
                    <w:t xml:space="preserve">4. </w:t>
                  </w:r>
                </w:p>
              </w:tc>
              <w:tc>
                <w:tcPr>
                  <w:tcW w:w="6418" w:type="dxa"/>
                  <w:tcBorders>
                    <w:top w:val="single" w:sz="4" w:space="0" w:color="auto"/>
                    <w:left w:val="single" w:sz="4" w:space="0" w:color="auto"/>
                    <w:bottom w:val="single" w:sz="4" w:space="0" w:color="auto"/>
                    <w:right w:val="single" w:sz="4" w:space="0" w:color="auto"/>
                  </w:tcBorders>
                </w:tcPr>
                <w:p w:rsidR="005A14EC" w:rsidRPr="00F84CF0" w:rsidRDefault="005A14EC" w:rsidP="005A14EC">
                  <w:pPr>
                    <w:spacing w:before="120" w:after="0" w:line="240" w:lineRule="auto"/>
                    <w:jc w:val="both"/>
                    <w:rPr>
                      <w:rFonts w:ascii="Times New Roman" w:hAnsi="Times New Roman" w:cs="Times New Roman"/>
                      <w:color w:val="000000" w:themeColor="text1"/>
                      <w:sz w:val="24"/>
                      <w:szCs w:val="24"/>
                    </w:rPr>
                  </w:pPr>
                  <w:r w:rsidRPr="00F84CF0">
                    <w:rPr>
                      <w:rFonts w:ascii="Times New Roman" w:hAnsi="Times New Roman" w:cs="Times New Roman"/>
                      <w:color w:val="000000" w:themeColor="text1"/>
                      <w:sz w:val="24"/>
                      <w:szCs w:val="24"/>
                    </w:rPr>
                    <w:t>Declaraţia comună privind instituirea unui Parteneriat Strategic între Republica Moldova şi România pentru Integrarea Europeană a Republicii Moldova</w:t>
                  </w:r>
                </w:p>
              </w:tc>
              <w:tc>
                <w:tcPr>
                  <w:tcW w:w="1257" w:type="dxa"/>
                  <w:tcBorders>
                    <w:top w:val="single" w:sz="4" w:space="0" w:color="auto"/>
                    <w:left w:val="nil"/>
                    <w:bottom w:val="single" w:sz="4" w:space="0" w:color="auto"/>
                    <w:right w:val="single" w:sz="4" w:space="0" w:color="auto"/>
                  </w:tcBorders>
                  <w:vAlign w:val="center"/>
                </w:tcPr>
                <w:p w:rsidR="005A14EC" w:rsidRPr="00F84CF0" w:rsidRDefault="005A14EC" w:rsidP="005A14EC">
                  <w:pPr>
                    <w:spacing w:before="120" w:after="0" w:line="240" w:lineRule="auto"/>
                    <w:jc w:val="both"/>
                    <w:rPr>
                      <w:rFonts w:ascii="Times New Roman" w:hAnsi="Times New Roman" w:cs="Times New Roman"/>
                      <w:color w:val="000000" w:themeColor="text1"/>
                      <w:sz w:val="24"/>
                      <w:szCs w:val="24"/>
                    </w:rPr>
                  </w:pPr>
                  <w:r w:rsidRPr="00F84CF0">
                    <w:rPr>
                      <w:rFonts w:ascii="Times New Roman" w:hAnsi="Times New Roman" w:cs="Times New Roman"/>
                      <w:color w:val="000000" w:themeColor="text1"/>
                      <w:sz w:val="24"/>
                      <w:szCs w:val="24"/>
                    </w:rPr>
                    <w:t>Bucureşti</w:t>
                  </w:r>
                </w:p>
                <w:p w:rsidR="005A14EC" w:rsidRPr="00F84CF0" w:rsidRDefault="005A14EC" w:rsidP="005A14EC">
                  <w:pPr>
                    <w:spacing w:before="120" w:after="0" w:line="240" w:lineRule="auto"/>
                    <w:jc w:val="both"/>
                    <w:rPr>
                      <w:rFonts w:ascii="Times New Roman" w:hAnsi="Times New Roman" w:cs="Times New Roman"/>
                      <w:color w:val="000000" w:themeColor="text1"/>
                      <w:sz w:val="24"/>
                      <w:szCs w:val="24"/>
                    </w:rPr>
                  </w:pPr>
                  <w:r w:rsidRPr="00F84CF0">
                    <w:rPr>
                      <w:rFonts w:ascii="Times New Roman" w:hAnsi="Times New Roman" w:cs="Times New Roman"/>
                      <w:color w:val="000000" w:themeColor="text1"/>
                      <w:sz w:val="24"/>
                      <w:szCs w:val="24"/>
                    </w:rPr>
                    <w:t>27.04.2010</w:t>
                  </w:r>
                </w:p>
              </w:tc>
              <w:tc>
                <w:tcPr>
                  <w:tcW w:w="1296" w:type="dxa"/>
                  <w:tcBorders>
                    <w:top w:val="single" w:sz="4" w:space="0" w:color="auto"/>
                    <w:left w:val="single" w:sz="4" w:space="0" w:color="auto"/>
                    <w:bottom w:val="single" w:sz="4" w:space="0" w:color="auto"/>
                    <w:right w:val="single" w:sz="4" w:space="0" w:color="auto"/>
                  </w:tcBorders>
                  <w:vAlign w:val="center"/>
                </w:tcPr>
                <w:p w:rsidR="005A14EC" w:rsidRPr="00F84CF0" w:rsidRDefault="005A14EC" w:rsidP="005A14EC">
                  <w:pPr>
                    <w:spacing w:before="120" w:after="0" w:line="240" w:lineRule="auto"/>
                    <w:jc w:val="both"/>
                    <w:rPr>
                      <w:rFonts w:ascii="Times New Roman" w:hAnsi="Times New Roman" w:cs="Times New Roman"/>
                      <w:color w:val="000000" w:themeColor="text1"/>
                      <w:sz w:val="24"/>
                      <w:szCs w:val="24"/>
                    </w:rPr>
                  </w:pPr>
                  <w:r w:rsidRPr="00F84CF0">
                    <w:rPr>
                      <w:rFonts w:ascii="Times New Roman" w:hAnsi="Times New Roman" w:cs="Times New Roman"/>
                      <w:color w:val="000000" w:themeColor="text1"/>
                      <w:sz w:val="24"/>
                      <w:szCs w:val="24"/>
                    </w:rPr>
                    <w:t>27.04.2010</w:t>
                  </w:r>
                </w:p>
              </w:tc>
            </w:tr>
          </w:tbl>
          <w:p w:rsidR="004D0F19" w:rsidRPr="00F84CF0" w:rsidRDefault="004D0F19" w:rsidP="00EE51E7">
            <w:pPr>
              <w:spacing w:before="120"/>
              <w:jc w:val="both"/>
              <w:rPr>
                <w:rFonts w:ascii="Times New Roman" w:hAnsi="Times New Roman" w:cs="Times New Roman"/>
                <w:color w:val="000000" w:themeColor="text1"/>
                <w:sz w:val="24"/>
                <w:szCs w:val="24"/>
              </w:rPr>
            </w:pPr>
          </w:p>
        </w:tc>
      </w:tr>
    </w:tbl>
    <w:p w:rsidR="004D0F19" w:rsidRPr="00CE6B4D" w:rsidRDefault="004D0F19" w:rsidP="004D0F19">
      <w:pPr>
        <w:rPr>
          <w:rFonts w:ascii="Times New Roman" w:hAnsi="Times New Roman" w:cs="Times New Roman"/>
          <w:sz w:val="21"/>
          <w:szCs w:val="21"/>
        </w:rPr>
      </w:pPr>
    </w:p>
    <w:tbl>
      <w:tblPr>
        <w:tblStyle w:val="TableGrid"/>
        <w:tblW w:w="0" w:type="auto"/>
        <w:tblInd w:w="-431" w:type="dxa"/>
        <w:tblLook w:val="04A0" w:firstRow="1" w:lastRow="0" w:firstColumn="1" w:lastColumn="0" w:noHBand="0" w:noVBand="1"/>
      </w:tblPr>
      <w:tblGrid>
        <w:gridCol w:w="9776"/>
      </w:tblGrid>
      <w:tr w:rsidR="004D0F19" w:rsidRPr="00CE6B4D" w:rsidTr="001C35D0">
        <w:tc>
          <w:tcPr>
            <w:tcW w:w="9776" w:type="dxa"/>
            <w:shd w:val="clear" w:color="auto" w:fill="D9D9D9" w:themeFill="background1" w:themeFillShade="D9"/>
          </w:tcPr>
          <w:p w:rsidR="004D0F19" w:rsidRPr="00CE6B4D" w:rsidRDefault="00F25F19" w:rsidP="001A2B2E">
            <w:pPr>
              <w:spacing w:before="120" w:after="120"/>
              <w:rPr>
                <w:rFonts w:ascii="Times New Roman" w:hAnsi="Times New Roman" w:cs="Times New Roman"/>
                <w:b/>
                <w:color w:val="000000" w:themeColor="text1"/>
                <w:sz w:val="21"/>
                <w:szCs w:val="21"/>
              </w:rPr>
            </w:pPr>
            <w:r w:rsidRPr="00CE6B4D">
              <w:rPr>
                <w:rFonts w:ascii="Times New Roman" w:hAnsi="Times New Roman" w:cs="Times New Roman"/>
                <w:b/>
                <w:color w:val="000000" w:themeColor="text1"/>
                <w:sz w:val="21"/>
                <w:szCs w:val="21"/>
              </w:rPr>
              <w:t>Comisia interguvernamentală.</w:t>
            </w:r>
          </w:p>
        </w:tc>
      </w:tr>
      <w:tr w:rsidR="004D0F19" w:rsidRPr="00CE6B4D" w:rsidTr="001C35D0">
        <w:tc>
          <w:tcPr>
            <w:tcW w:w="9776" w:type="dxa"/>
          </w:tcPr>
          <w:p w:rsidR="00352B8C" w:rsidRDefault="00283EBB" w:rsidP="00352B8C">
            <w:pPr>
              <w:spacing w:before="1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 </w:t>
            </w:r>
            <w:r w:rsidR="00352B8C" w:rsidRPr="00283EBB">
              <w:rPr>
                <w:rFonts w:ascii="Times New Roman" w:hAnsi="Times New Roman" w:cs="Times New Roman"/>
                <w:color w:val="000000" w:themeColor="text1"/>
                <w:sz w:val="24"/>
                <w:szCs w:val="24"/>
              </w:rPr>
              <w:t>Componența părții moldovenești a comisiei</w:t>
            </w:r>
            <w:r w:rsidR="00B6109D">
              <w:rPr>
                <w:rFonts w:ascii="Times New Roman" w:hAnsi="Times New Roman" w:cs="Times New Roman"/>
                <w:color w:val="000000" w:themeColor="text1"/>
                <w:sz w:val="24"/>
                <w:szCs w:val="24"/>
              </w:rPr>
              <w:t xml:space="preserve">, </w:t>
            </w:r>
            <w:r w:rsidR="00B6109D" w:rsidRPr="00B6109D">
              <w:rPr>
                <w:rFonts w:ascii="Times New Roman" w:hAnsi="Times New Roman" w:cs="Times New Roman"/>
                <w:i/>
                <w:color w:val="000000" w:themeColor="text1"/>
                <w:sz w:val="24"/>
                <w:szCs w:val="24"/>
              </w:rPr>
              <w:t>aprobată prin HG nr.544 din 04 mai 2016</w:t>
            </w:r>
            <w:r w:rsidR="00352B8C" w:rsidRPr="00B6109D">
              <w:rPr>
                <w:rFonts w:ascii="Times New Roman" w:hAnsi="Times New Roman" w:cs="Times New Roman"/>
                <w:i/>
                <w:color w:val="000000" w:themeColor="text1"/>
                <w:sz w:val="24"/>
                <w:szCs w:val="24"/>
              </w:rPr>
              <w:t xml:space="preserve">:  </w:t>
            </w:r>
            <w:r w:rsidR="00583DBA" w:rsidRPr="00283EBB">
              <w:rPr>
                <w:rFonts w:ascii="Times New Roman" w:hAnsi="Times New Roman" w:cs="Times New Roman"/>
                <w:color w:val="000000" w:themeColor="text1"/>
                <w:sz w:val="24"/>
                <w:szCs w:val="24"/>
              </w:rPr>
              <w:t>CALMÎC</w:t>
            </w:r>
            <w:r w:rsidR="00352B8C" w:rsidRPr="00283EBB">
              <w:rPr>
                <w:rFonts w:ascii="Times New Roman" w:hAnsi="Times New Roman" w:cs="Times New Roman"/>
                <w:color w:val="000000" w:themeColor="text1"/>
                <w:sz w:val="24"/>
                <w:szCs w:val="24"/>
              </w:rPr>
              <w:t xml:space="preserve"> </w:t>
            </w:r>
            <w:r w:rsidR="00583DBA" w:rsidRPr="00283EBB">
              <w:rPr>
                <w:rFonts w:ascii="Times New Roman" w:hAnsi="Times New Roman" w:cs="Times New Roman"/>
                <w:color w:val="000000" w:themeColor="text1"/>
                <w:sz w:val="24"/>
                <w:szCs w:val="24"/>
              </w:rPr>
              <w:t>Octavian</w:t>
            </w:r>
            <w:r w:rsidR="00352B8C" w:rsidRPr="00283EBB">
              <w:rPr>
                <w:rFonts w:ascii="Times New Roman" w:hAnsi="Times New Roman" w:cs="Times New Roman"/>
                <w:color w:val="000000" w:themeColor="text1"/>
                <w:sz w:val="24"/>
                <w:szCs w:val="24"/>
              </w:rPr>
              <w:t>, vice</w:t>
            </w:r>
            <w:r w:rsidR="00583DBA" w:rsidRPr="00283EBB">
              <w:rPr>
                <w:rFonts w:ascii="Times New Roman" w:hAnsi="Times New Roman" w:cs="Times New Roman"/>
                <w:color w:val="000000" w:themeColor="text1"/>
                <w:sz w:val="24"/>
                <w:szCs w:val="24"/>
              </w:rPr>
              <w:t>prim-</w:t>
            </w:r>
            <w:r w:rsidR="00352B8C" w:rsidRPr="00283EBB">
              <w:rPr>
                <w:rFonts w:ascii="Times New Roman" w:hAnsi="Times New Roman" w:cs="Times New Roman"/>
                <w:color w:val="000000" w:themeColor="text1"/>
                <w:sz w:val="24"/>
                <w:szCs w:val="24"/>
              </w:rPr>
              <w:t>ministru</w:t>
            </w:r>
            <w:r w:rsidR="00583DBA" w:rsidRPr="00283EBB">
              <w:rPr>
                <w:rFonts w:ascii="Times New Roman" w:hAnsi="Times New Roman" w:cs="Times New Roman"/>
                <w:color w:val="000000" w:themeColor="text1"/>
                <w:sz w:val="24"/>
                <w:szCs w:val="24"/>
              </w:rPr>
              <w:t>, ministru</w:t>
            </w:r>
            <w:r w:rsidR="00352B8C" w:rsidRPr="00283EBB">
              <w:rPr>
                <w:rFonts w:ascii="Times New Roman" w:hAnsi="Times New Roman" w:cs="Times New Roman"/>
                <w:color w:val="000000" w:themeColor="text1"/>
                <w:sz w:val="24"/>
                <w:szCs w:val="24"/>
              </w:rPr>
              <w:t xml:space="preserve"> al economiei, preşedinte al Părţii moldoveneşti  a Comisiei; </w:t>
            </w:r>
            <w:r w:rsidR="00583DBA" w:rsidRPr="00283EBB">
              <w:rPr>
                <w:rFonts w:ascii="Times New Roman" w:hAnsi="Times New Roman" w:cs="Times New Roman"/>
                <w:color w:val="000000" w:themeColor="text1"/>
                <w:sz w:val="24"/>
                <w:szCs w:val="24"/>
              </w:rPr>
              <w:t>DARII</w:t>
            </w:r>
            <w:r w:rsidR="00352B8C" w:rsidRPr="00283EBB">
              <w:rPr>
                <w:rFonts w:ascii="Times New Roman" w:hAnsi="Times New Roman" w:cs="Times New Roman"/>
                <w:color w:val="000000" w:themeColor="text1"/>
                <w:sz w:val="24"/>
                <w:szCs w:val="24"/>
              </w:rPr>
              <w:t xml:space="preserve"> </w:t>
            </w:r>
            <w:r w:rsidR="00583DBA" w:rsidRPr="00283EBB">
              <w:rPr>
                <w:rFonts w:ascii="Times New Roman" w:hAnsi="Times New Roman" w:cs="Times New Roman"/>
                <w:color w:val="000000" w:themeColor="text1"/>
                <w:sz w:val="24"/>
                <w:szCs w:val="24"/>
              </w:rPr>
              <w:t>Lilian</w:t>
            </w:r>
            <w:r w:rsidR="00352B8C" w:rsidRPr="00283EBB">
              <w:rPr>
                <w:rFonts w:ascii="Times New Roman" w:hAnsi="Times New Roman" w:cs="Times New Roman"/>
                <w:color w:val="000000" w:themeColor="text1"/>
                <w:sz w:val="24"/>
                <w:szCs w:val="24"/>
              </w:rPr>
              <w:t xml:space="preserve">, viceministru al </w:t>
            </w:r>
            <w:r w:rsidR="00583DBA" w:rsidRPr="00283EBB">
              <w:rPr>
                <w:rFonts w:ascii="Times New Roman" w:hAnsi="Times New Roman" w:cs="Times New Roman"/>
                <w:color w:val="000000" w:themeColor="text1"/>
                <w:sz w:val="24"/>
                <w:szCs w:val="24"/>
              </w:rPr>
              <w:t>afacerilor externe și integrării europene</w:t>
            </w:r>
            <w:r w:rsidR="00352B8C" w:rsidRPr="00283EBB">
              <w:rPr>
                <w:rFonts w:ascii="Times New Roman" w:hAnsi="Times New Roman" w:cs="Times New Roman"/>
                <w:color w:val="000000" w:themeColor="text1"/>
                <w:sz w:val="24"/>
                <w:szCs w:val="24"/>
              </w:rPr>
              <w:t xml:space="preserve">, vicepreşedinte al Părţii moldoveneşti a Comisiei; </w:t>
            </w:r>
            <w:r w:rsidR="00583DBA" w:rsidRPr="00283EBB">
              <w:rPr>
                <w:rFonts w:ascii="Times New Roman" w:hAnsi="Times New Roman" w:cs="Times New Roman"/>
                <w:color w:val="000000" w:themeColor="text1"/>
                <w:sz w:val="24"/>
                <w:szCs w:val="24"/>
              </w:rPr>
              <w:t>MOROȘANU</w:t>
            </w:r>
            <w:r w:rsidR="00352B8C" w:rsidRPr="00283EBB">
              <w:rPr>
                <w:rFonts w:ascii="Times New Roman" w:hAnsi="Times New Roman" w:cs="Times New Roman"/>
                <w:color w:val="000000" w:themeColor="text1"/>
                <w:sz w:val="24"/>
                <w:szCs w:val="24"/>
              </w:rPr>
              <w:t xml:space="preserve"> </w:t>
            </w:r>
            <w:r w:rsidR="00583DBA" w:rsidRPr="00283EBB">
              <w:rPr>
                <w:rFonts w:ascii="Times New Roman" w:hAnsi="Times New Roman" w:cs="Times New Roman"/>
                <w:color w:val="000000" w:themeColor="text1"/>
                <w:sz w:val="24"/>
                <w:szCs w:val="24"/>
              </w:rPr>
              <w:t>Leonora</w:t>
            </w:r>
            <w:r w:rsidR="00352B8C" w:rsidRPr="00283EBB">
              <w:rPr>
                <w:rFonts w:ascii="Times New Roman" w:hAnsi="Times New Roman" w:cs="Times New Roman"/>
                <w:color w:val="000000" w:themeColor="text1"/>
                <w:sz w:val="24"/>
                <w:szCs w:val="24"/>
              </w:rPr>
              <w:t xml:space="preserve">, </w:t>
            </w:r>
            <w:proofErr w:type="spellStart"/>
            <w:r w:rsidR="00B6109D">
              <w:rPr>
                <w:rFonts w:ascii="Times New Roman" w:hAnsi="Times New Roman" w:cs="Times New Roman"/>
                <w:color w:val="000000" w:themeColor="text1"/>
                <w:sz w:val="24"/>
                <w:szCs w:val="24"/>
              </w:rPr>
              <w:t>şef</w:t>
            </w:r>
            <w:proofErr w:type="spellEnd"/>
            <w:r w:rsidR="00B6109D">
              <w:rPr>
                <w:rFonts w:ascii="Times New Roman" w:hAnsi="Times New Roman" w:cs="Times New Roman"/>
                <w:color w:val="000000" w:themeColor="text1"/>
                <w:sz w:val="24"/>
                <w:szCs w:val="24"/>
              </w:rPr>
              <w:t xml:space="preserve"> interimar Direcţie</w:t>
            </w:r>
            <w:bookmarkStart w:id="0" w:name="_GoBack"/>
            <w:bookmarkEnd w:id="0"/>
            <w:r w:rsidR="00352B8C" w:rsidRPr="00283EBB">
              <w:rPr>
                <w:rFonts w:ascii="Times New Roman" w:hAnsi="Times New Roman" w:cs="Times New Roman"/>
                <w:color w:val="000000" w:themeColor="text1"/>
                <w:sz w:val="24"/>
                <w:szCs w:val="24"/>
              </w:rPr>
              <w:t xml:space="preserve"> </w:t>
            </w:r>
            <w:proofErr w:type="spellStart"/>
            <w:r w:rsidR="00352B8C" w:rsidRPr="00283EBB">
              <w:rPr>
                <w:rFonts w:ascii="Times New Roman" w:hAnsi="Times New Roman" w:cs="Times New Roman"/>
                <w:color w:val="000000" w:themeColor="text1"/>
                <w:sz w:val="24"/>
                <w:szCs w:val="24"/>
              </w:rPr>
              <w:t>relaţii</w:t>
            </w:r>
            <w:proofErr w:type="spellEnd"/>
            <w:r w:rsidR="00352B8C" w:rsidRPr="00283EBB">
              <w:rPr>
                <w:rFonts w:ascii="Times New Roman" w:hAnsi="Times New Roman" w:cs="Times New Roman"/>
                <w:color w:val="000000" w:themeColor="text1"/>
                <w:sz w:val="24"/>
                <w:szCs w:val="24"/>
              </w:rPr>
              <w:t xml:space="preserve"> economice bilaterale</w:t>
            </w:r>
            <w:r w:rsidR="00583DBA" w:rsidRPr="00283EBB">
              <w:rPr>
                <w:rFonts w:ascii="Times New Roman" w:hAnsi="Times New Roman" w:cs="Times New Roman"/>
                <w:color w:val="000000" w:themeColor="text1"/>
                <w:sz w:val="24"/>
                <w:szCs w:val="24"/>
              </w:rPr>
              <w:t xml:space="preserve"> </w:t>
            </w:r>
            <w:r w:rsidR="00352B8C" w:rsidRPr="00283EBB">
              <w:rPr>
                <w:rFonts w:ascii="Times New Roman" w:hAnsi="Times New Roman" w:cs="Times New Roman"/>
                <w:color w:val="000000" w:themeColor="text1"/>
                <w:sz w:val="24"/>
                <w:szCs w:val="24"/>
              </w:rPr>
              <w:t xml:space="preserve">şi cooperare cu organizaţiile internaţionale financiare, Ministerul Economiei, secretar al </w:t>
            </w:r>
            <w:proofErr w:type="spellStart"/>
            <w:r w:rsidR="00352B8C" w:rsidRPr="00283EBB">
              <w:rPr>
                <w:rFonts w:ascii="Times New Roman" w:hAnsi="Times New Roman" w:cs="Times New Roman"/>
                <w:color w:val="000000" w:themeColor="text1"/>
                <w:sz w:val="24"/>
                <w:szCs w:val="24"/>
              </w:rPr>
              <w:t>Părţii</w:t>
            </w:r>
            <w:proofErr w:type="spellEnd"/>
            <w:r w:rsidR="00352B8C" w:rsidRPr="00283EBB">
              <w:rPr>
                <w:rFonts w:ascii="Times New Roman" w:hAnsi="Times New Roman" w:cs="Times New Roman"/>
                <w:color w:val="000000" w:themeColor="text1"/>
                <w:sz w:val="24"/>
                <w:szCs w:val="24"/>
              </w:rPr>
              <w:t xml:space="preserve"> </w:t>
            </w:r>
            <w:proofErr w:type="spellStart"/>
            <w:r w:rsidR="00285856" w:rsidRPr="00283EBB">
              <w:rPr>
                <w:rFonts w:ascii="Times New Roman" w:hAnsi="Times New Roman" w:cs="Times New Roman"/>
                <w:color w:val="000000" w:themeColor="text1"/>
                <w:sz w:val="24"/>
                <w:szCs w:val="24"/>
              </w:rPr>
              <w:t>moldoveneşti</w:t>
            </w:r>
            <w:proofErr w:type="spellEnd"/>
            <w:r w:rsidR="00285856" w:rsidRPr="00283EBB">
              <w:rPr>
                <w:rFonts w:ascii="Times New Roman" w:hAnsi="Times New Roman" w:cs="Times New Roman"/>
                <w:color w:val="000000" w:themeColor="text1"/>
                <w:sz w:val="24"/>
                <w:szCs w:val="24"/>
              </w:rPr>
              <w:t xml:space="preserve"> a  Comisiei.</w:t>
            </w:r>
          </w:p>
          <w:p w:rsidR="00283EBB" w:rsidRDefault="00283EBB" w:rsidP="00283EBB">
            <w:pPr>
              <w:ind w:left="-86" w:right="-1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 </w:t>
            </w:r>
            <w:r w:rsidR="00583DBA" w:rsidRPr="00283EBB">
              <w:rPr>
                <w:rFonts w:ascii="Times New Roman" w:hAnsi="Times New Roman" w:cs="Times New Roman"/>
                <w:color w:val="000000" w:themeColor="text1"/>
                <w:sz w:val="24"/>
                <w:szCs w:val="24"/>
              </w:rPr>
              <w:t xml:space="preserve">Ultima sesiune - a IX-a, a Comisiei moldo-române de colaborare economică, a avut loc pe data de 4 noiembrie 2016 la Chişinău, Republica Moldova. Delegaţia românească a fost condusă de către Viceprim-ministru, Ministru al Economiei, Comerţului şi Relaţiilor cu Mediul de Afaceri din România, Costin Grigore BORC. </w:t>
            </w:r>
          </w:p>
          <w:p w:rsidR="00283EBB" w:rsidRDefault="00283EBB" w:rsidP="00283EBB">
            <w:pPr>
              <w:ind w:left="-86" w:right="-1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 </w:t>
            </w:r>
            <w:r w:rsidR="00583DBA" w:rsidRPr="00283EBB">
              <w:rPr>
                <w:rFonts w:ascii="Times New Roman" w:hAnsi="Times New Roman" w:cs="Times New Roman"/>
                <w:color w:val="000000" w:themeColor="text1"/>
                <w:sz w:val="24"/>
                <w:szCs w:val="24"/>
              </w:rPr>
              <w:t>Au fost examinate subiecte de interes comun în domeniile: comerţ şi investiţii, energie, agricultură, transporturi, dezvoltare regională şi infrastructură, mediu, IMM şi industrie, cercetare ştiinţifică şi inovare, turism, etc.</w:t>
            </w:r>
          </w:p>
          <w:p w:rsidR="00352B8C" w:rsidRPr="00583DBA" w:rsidRDefault="00890AF7" w:rsidP="00F900DF">
            <w:pPr>
              <w:ind w:left="-86" w:right="-14"/>
              <w:jc w:val="both"/>
              <w:rPr>
                <w:rFonts w:ascii="Times New Roman" w:hAnsi="Times New Roman"/>
                <w:sz w:val="24"/>
                <w:szCs w:val="24"/>
              </w:rPr>
            </w:pPr>
            <w:r>
              <w:rPr>
                <w:rFonts w:ascii="Times New Roman" w:hAnsi="Times New Roman" w:cs="Times New Roman"/>
                <w:sz w:val="24"/>
                <w:szCs w:val="24"/>
                <w:lang w:val="en-US"/>
              </w:rPr>
              <w:t xml:space="preserve"> </w:t>
            </w:r>
            <w:r w:rsidR="00A4207A">
              <w:rPr>
                <w:rFonts w:ascii="Times New Roman" w:eastAsia="Times New Roman" w:hAnsi="Times New Roman" w:cs="Times New Roman"/>
                <w:bCs/>
                <w:sz w:val="24"/>
                <w:szCs w:val="24"/>
                <w:bdr w:val="none" w:sz="0" w:space="0" w:color="auto" w:frame="1"/>
                <w:lang w:eastAsia="ru-RU"/>
              </w:rPr>
              <w:t xml:space="preserve">- </w:t>
            </w:r>
            <w:proofErr w:type="spellStart"/>
            <w:r w:rsidR="00F900DF">
              <w:rPr>
                <w:rFonts w:ascii="Times New Roman" w:eastAsia="Times New Roman" w:hAnsi="Times New Roman" w:cs="Times New Roman"/>
                <w:bCs/>
                <w:sz w:val="24"/>
                <w:szCs w:val="24"/>
                <w:bdr w:val="none" w:sz="0" w:space="0" w:color="auto" w:frame="1"/>
                <w:lang w:val="en-GB" w:eastAsia="ru-RU"/>
              </w:rPr>
              <w:t>Urm</w:t>
            </w:r>
            <w:proofErr w:type="spellEnd"/>
            <w:r w:rsidR="00F900DF">
              <w:rPr>
                <w:rFonts w:ascii="Times New Roman" w:eastAsia="Times New Roman" w:hAnsi="Times New Roman" w:cs="Times New Roman"/>
                <w:bCs/>
                <w:sz w:val="24"/>
                <w:szCs w:val="24"/>
                <w:bdr w:val="none" w:sz="0" w:space="0" w:color="auto" w:frame="1"/>
                <w:lang w:eastAsia="ru-RU"/>
              </w:rPr>
              <w:t>ă</w:t>
            </w:r>
            <w:proofErr w:type="spellStart"/>
            <w:r w:rsidR="00F900DF">
              <w:rPr>
                <w:rFonts w:ascii="Times New Roman" w:eastAsia="Times New Roman" w:hAnsi="Times New Roman" w:cs="Times New Roman"/>
                <w:bCs/>
                <w:sz w:val="24"/>
                <w:szCs w:val="24"/>
                <w:bdr w:val="none" w:sz="0" w:space="0" w:color="auto" w:frame="1"/>
                <w:lang w:val="en-GB" w:eastAsia="ru-RU"/>
              </w:rPr>
              <w:t>toarea</w:t>
            </w:r>
            <w:proofErr w:type="spellEnd"/>
            <w:r w:rsidR="00F900DF">
              <w:rPr>
                <w:rFonts w:ascii="Times New Roman" w:eastAsia="Times New Roman" w:hAnsi="Times New Roman" w:cs="Times New Roman"/>
                <w:bCs/>
                <w:sz w:val="24"/>
                <w:szCs w:val="24"/>
                <w:bdr w:val="none" w:sz="0" w:space="0" w:color="auto" w:frame="1"/>
                <w:lang w:val="en-GB" w:eastAsia="ru-RU"/>
              </w:rPr>
              <w:t>, a X-</w:t>
            </w:r>
            <w:proofErr w:type="spellStart"/>
            <w:r w:rsidR="00F900DF">
              <w:rPr>
                <w:rFonts w:ascii="Times New Roman" w:eastAsia="Times New Roman" w:hAnsi="Times New Roman" w:cs="Times New Roman"/>
                <w:bCs/>
                <w:sz w:val="24"/>
                <w:szCs w:val="24"/>
                <w:bdr w:val="none" w:sz="0" w:space="0" w:color="auto" w:frame="1"/>
                <w:lang w:val="en-GB" w:eastAsia="ru-RU"/>
              </w:rPr>
              <w:t>ea</w:t>
            </w:r>
            <w:proofErr w:type="spellEnd"/>
            <w:r w:rsidR="00F900DF">
              <w:rPr>
                <w:rFonts w:ascii="Times New Roman" w:eastAsia="Times New Roman" w:hAnsi="Times New Roman" w:cs="Times New Roman"/>
                <w:bCs/>
                <w:sz w:val="24"/>
                <w:szCs w:val="24"/>
                <w:bdr w:val="none" w:sz="0" w:space="0" w:color="auto" w:frame="1"/>
                <w:lang w:val="en-GB" w:eastAsia="ru-RU"/>
              </w:rPr>
              <w:t xml:space="preserve"> </w:t>
            </w:r>
            <w:r w:rsidR="00283EBB" w:rsidRPr="00283EBB">
              <w:rPr>
                <w:rFonts w:ascii="Times New Roman" w:eastAsia="Times New Roman" w:hAnsi="Times New Roman" w:cs="Times New Roman"/>
                <w:bCs/>
                <w:sz w:val="24"/>
                <w:szCs w:val="24"/>
                <w:bdr w:val="none" w:sz="0" w:space="0" w:color="auto" w:frame="1"/>
                <w:lang w:eastAsia="ru-RU"/>
              </w:rPr>
              <w:t xml:space="preserve">sesiune a Comisiei interguvernamentale </w:t>
            </w:r>
            <w:proofErr w:type="spellStart"/>
            <w:r w:rsidR="00283EBB" w:rsidRPr="00283EBB">
              <w:rPr>
                <w:rFonts w:ascii="Times New Roman" w:eastAsia="Times New Roman" w:hAnsi="Times New Roman" w:cs="Times New Roman"/>
                <w:bCs/>
                <w:sz w:val="24"/>
                <w:szCs w:val="24"/>
                <w:bdr w:val="none" w:sz="0" w:space="0" w:color="auto" w:frame="1"/>
                <w:lang w:eastAsia="ru-RU"/>
              </w:rPr>
              <w:t>moldo</w:t>
            </w:r>
            <w:proofErr w:type="spellEnd"/>
            <w:r w:rsidR="00283EBB" w:rsidRPr="00283EBB">
              <w:rPr>
                <w:rFonts w:ascii="Times New Roman" w:eastAsia="Times New Roman" w:hAnsi="Times New Roman" w:cs="Times New Roman"/>
                <w:bCs/>
                <w:sz w:val="24"/>
                <w:szCs w:val="24"/>
                <w:bdr w:val="none" w:sz="0" w:space="0" w:color="auto" w:frame="1"/>
                <w:lang w:eastAsia="ru-RU"/>
              </w:rPr>
              <w:t xml:space="preserve">-române de cooperare economică urmează să se </w:t>
            </w:r>
            <w:proofErr w:type="spellStart"/>
            <w:r w:rsidR="00283EBB" w:rsidRPr="00283EBB">
              <w:rPr>
                <w:rFonts w:ascii="Times New Roman" w:eastAsia="Times New Roman" w:hAnsi="Times New Roman" w:cs="Times New Roman"/>
                <w:bCs/>
                <w:sz w:val="24"/>
                <w:szCs w:val="24"/>
                <w:bdr w:val="none" w:sz="0" w:space="0" w:color="auto" w:frame="1"/>
                <w:lang w:eastAsia="ru-RU"/>
              </w:rPr>
              <w:t>desfăşoare</w:t>
            </w:r>
            <w:proofErr w:type="spellEnd"/>
            <w:r w:rsidR="00283EBB" w:rsidRPr="00283EBB">
              <w:rPr>
                <w:rFonts w:ascii="Times New Roman" w:eastAsia="Times New Roman" w:hAnsi="Times New Roman" w:cs="Times New Roman"/>
                <w:bCs/>
                <w:sz w:val="24"/>
                <w:szCs w:val="24"/>
                <w:bdr w:val="none" w:sz="0" w:space="0" w:color="auto" w:frame="1"/>
                <w:lang w:eastAsia="ru-RU"/>
              </w:rPr>
              <w:t xml:space="preserve"> l</w:t>
            </w:r>
            <w:r w:rsidR="00F900DF">
              <w:rPr>
                <w:rFonts w:ascii="Times New Roman" w:eastAsia="Times New Roman" w:hAnsi="Times New Roman" w:cs="Times New Roman"/>
                <w:bCs/>
                <w:sz w:val="24"/>
                <w:szCs w:val="24"/>
                <w:bdr w:val="none" w:sz="0" w:space="0" w:color="auto" w:frame="1"/>
                <w:lang w:eastAsia="ru-RU"/>
              </w:rPr>
              <w:t xml:space="preserve">a </w:t>
            </w:r>
            <w:proofErr w:type="spellStart"/>
            <w:r w:rsidR="00F900DF">
              <w:rPr>
                <w:rFonts w:ascii="Times New Roman" w:eastAsia="Times New Roman" w:hAnsi="Times New Roman" w:cs="Times New Roman"/>
                <w:bCs/>
                <w:sz w:val="24"/>
                <w:szCs w:val="24"/>
                <w:bdr w:val="none" w:sz="0" w:space="0" w:color="auto" w:frame="1"/>
                <w:lang w:eastAsia="ru-RU"/>
              </w:rPr>
              <w:t>Bucureşti</w:t>
            </w:r>
            <w:proofErr w:type="spellEnd"/>
            <w:r w:rsidR="00F900DF">
              <w:rPr>
                <w:rFonts w:ascii="Times New Roman" w:eastAsia="Times New Roman" w:hAnsi="Times New Roman" w:cs="Times New Roman"/>
                <w:bCs/>
                <w:sz w:val="24"/>
                <w:szCs w:val="24"/>
                <w:bdr w:val="none" w:sz="0" w:space="0" w:color="auto" w:frame="1"/>
                <w:lang w:eastAsia="ru-RU"/>
              </w:rPr>
              <w:t xml:space="preserve"> în octombrie 2017</w:t>
            </w:r>
            <w:r w:rsidR="00283EBB" w:rsidRPr="00283EBB">
              <w:rPr>
                <w:rFonts w:ascii="Times New Roman" w:eastAsia="Times New Roman" w:hAnsi="Times New Roman" w:cs="Times New Roman"/>
                <w:bCs/>
                <w:sz w:val="24"/>
                <w:szCs w:val="24"/>
                <w:bdr w:val="none" w:sz="0" w:space="0" w:color="auto" w:frame="1"/>
                <w:lang w:eastAsia="ru-RU"/>
              </w:rPr>
              <w:t xml:space="preserve">, la </w:t>
            </w:r>
            <w:proofErr w:type="spellStart"/>
            <w:r w:rsidR="00283EBB" w:rsidRPr="00283EBB">
              <w:rPr>
                <w:rFonts w:ascii="Times New Roman" w:eastAsia="Times New Roman" w:hAnsi="Times New Roman" w:cs="Times New Roman"/>
                <w:bCs/>
                <w:sz w:val="24"/>
                <w:szCs w:val="24"/>
                <w:bdr w:val="none" w:sz="0" w:space="0" w:color="auto" w:frame="1"/>
                <w:lang w:eastAsia="ru-RU"/>
              </w:rPr>
              <w:t>invitaţia</w:t>
            </w:r>
            <w:proofErr w:type="spellEnd"/>
            <w:r w:rsidR="00283EBB" w:rsidRPr="00283EBB">
              <w:rPr>
                <w:rFonts w:ascii="Times New Roman" w:eastAsia="Times New Roman" w:hAnsi="Times New Roman" w:cs="Times New Roman"/>
                <w:bCs/>
                <w:sz w:val="24"/>
                <w:szCs w:val="24"/>
                <w:bdr w:val="none" w:sz="0" w:space="0" w:color="auto" w:frame="1"/>
                <w:lang w:eastAsia="ru-RU"/>
              </w:rPr>
              <w:t xml:space="preserve"> </w:t>
            </w:r>
            <w:proofErr w:type="spellStart"/>
            <w:r w:rsidR="00283EBB" w:rsidRPr="00283EBB">
              <w:rPr>
                <w:rFonts w:ascii="Times New Roman" w:eastAsia="Times New Roman" w:hAnsi="Times New Roman" w:cs="Times New Roman"/>
                <w:bCs/>
                <w:sz w:val="24"/>
                <w:szCs w:val="24"/>
                <w:bdr w:val="none" w:sz="0" w:space="0" w:color="auto" w:frame="1"/>
                <w:lang w:eastAsia="ru-RU"/>
              </w:rPr>
              <w:t>Părţii</w:t>
            </w:r>
            <w:proofErr w:type="spellEnd"/>
            <w:r w:rsidR="00283EBB" w:rsidRPr="00283EBB">
              <w:rPr>
                <w:rFonts w:ascii="Times New Roman" w:eastAsia="Times New Roman" w:hAnsi="Times New Roman" w:cs="Times New Roman"/>
                <w:bCs/>
                <w:sz w:val="24"/>
                <w:szCs w:val="24"/>
                <w:bdr w:val="none" w:sz="0" w:space="0" w:color="auto" w:frame="1"/>
                <w:lang w:eastAsia="ru-RU"/>
              </w:rPr>
              <w:t xml:space="preserve"> române.</w:t>
            </w:r>
          </w:p>
        </w:tc>
      </w:tr>
    </w:tbl>
    <w:p w:rsidR="004D0F19" w:rsidRPr="00CE6B4D" w:rsidRDefault="004D0F19" w:rsidP="004D0F19">
      <w:pPr>
        <w:rPr>
          <w:rFonts w:ascii="Times New Roman" w:hAnsi="Times New Roman" w:cs="Times New Roman"/>
          <w:sz w:val="21"/>
          <w:szCs w:val="21"/>
        </w:rPr>
      </w:pPr>
    </w:p>
    <w:tbl>
      <w:tblPr>
        <w:tblStyle w:val="TableGrid"/>
        <w:tblW w:w="0" w:type="auto"/>
        <w:tblInd w:w="-431" w:type="dxa"/>
        <w:tblLook w:val="04A0" w:firstRow="1" w:lastRow="0" w:firstColumn="1" w:lastColumn="0" w:noHBand="0" w:noVBand="1"/>
      </w:tblPr>
      <w:tblGrid>
        <w:gridCol w:w="9776"/>
      </w:tblGrid>
      <w:tr w:rsidR="003C2C68" w:rsidRPr="003C2C68" w:rsidTr="001C35D0">
        <w:tc>
          <w:tcPr>
            <w:tcW w:w="9776" w:type="dxa"/>
            <w:shd w:val="clear" w:color="auto" w:fill="D9D9D9" w:themeFill="background1" w:themeFillShade="D9"/>
          </w:tcPr>
          <w:p w:rsidR="004D0F19" w:rsidRPr="00917BEE" w:rsidRDefault="00556DFB" w:rsidP="00FE770A">
            <w:pPr>
              <w:spacing w:before="120" w:after="120"/>
              <w:jc w:val="both"/>
              <w:rPr>
                <w:rFonts w:ascii="Times New Roman" w:hAnsi="Times New Roman" w:cs="Times New Roman"/>
                <w:bCs/>
                <w:color w:val="FF0000"/>
                <w:sz w:val="24"/>
                <w:szCs w:val="24"/>
              </w:rPr>
            </w:pPr>
            <w:r w:rsidRPr="00917BEE">
              <w:rPr>
                <w:rFonts w:ascii="Times New Roman" w:hAnsi="Times New Roman" w:cs="Times New Roman"/>
                <w:b/>
                <w:color w:val="000000" w:themeColor="text1"/>
                <w:sz w:val="24"/>
                <w:szCs w:val="24"/>
              </w:rPr>
              <w:t>Relațiile</w:t>
            </w:r>
            <w:r w:rsidR="00C30E03" w:rsidRPr="00917BEE">
              <w:rPr>
                <w:rFonts w:ascii="Times New Roman" w:hAnsi="Times New Roman" w:cs="Times New Roman"/>
                <w:b/>
                <w:color w:val="000000" w:themeColor="text1"/>
                <w:sz w:val="24"/>
                <w:szCs w:val="24"/>
              </w:rPr>
              <w:t xml:space="preserve"> </w:t>
            </w:r>
            <w:r w:rsidRPr="00917BEE">
              <w:rPr>
                <w:rFonts w:ascii="Times New Roman" w:hAnsi="Times New Roman" w:cs="Times New Roman"/>
                <w:b/>
                <w:color w:val="000000" w:themeColor="text1"/>
                <w:sz w:val="24"/>
                <w:szCs w:val="24"/>
              </w:rPr>
              <w:t>investiționale</w:t>
            </w:r>
            <w:r w:rsidR="00C30E03" w:rsidRPr="00917BEE">
              <w:rPr>
                <w:rFonts w:ascii="Times New Roman" w:hAnsi="Times New Roman" w:cs="Times New Roman"/>
                <w:b/>
                <w:color w:val="000000" w:themeColor="text1"/>
                <w:sz w:val="24"/>
                <w:szCs w:val="24"/>
              </w:rPr>
              <w:t>.</w:t>
            </w:r>
          </w:p>
        </w:tc>
      </w:tr>
      <w:tr w:rsidR="003C2C68" w:rsidRPr="003C2C68" w:rsidTr="001C35D0">
        <w:tc>
          <w:tcPr>
            <w:tcW w:w="9776" w:type="dxa"/>
          </w:tcPr>
          <w:p w:rsidR="00D36103" w:rsidRDefault="00D36103" w:rsidP="00D36103">
            <w:pPr>
              <w:pStyle w:val="1"/>
              <w:autoSpaceDE w:val="0"/>
              <w:autoSpaceDN w:val="0"/>
              <w:adjustRightInd w:val="0"/>
              <w:spacing w:before="0"/>
              <w:rPr>
                <w:sz w:val="24"/>
                <w:szCs w:val="24"/>
                <w:lang w:val="ro-RO" w:eastAsia="ru-RU"/>
              </w:rPr>
            </w:pPr>
          </w:p>
          <w:p w:rsidR="00DA6D16" w:rsidRPr="0088042C" w:rsidRDefault="00D36103" w:rsidP="00D36103">
            <w:pPr>
              <w:pStyle w:val="1"/>
              <w:autoSpaceDE w:val="0"/>
              <w:autoSpaceDN w:val="0"/>
              <w:adjustRightInd w:val="0"/>
              <w:spacing w:before="0"/>
              <w:rPr>
                <w:color w:val="000000"/>
                <w:sz w:val="24"/>
                <w:szCs w:val="24"/>
                <w:lang w:eastAsia="ru-RU"/>
              </w:rPr>
            </w:pPr>
            <w:r w:rsidRPr="00D36103">
              <w:rPr>
                <w:sz w:val="24"/>
                <w:szCs w:val="24"/>
                <w:lang w:val="ro-RO" w:eastAsia="ru-RU"/>
              </w:rPr>
              <w:t>Conform</w:t>
            </w:r>
            <w:r w:rsidRPr="00D36103">
              <w:rPr>
                <w:sz w:val="24"/>
                <w:szCs w:val="24"/>
                <w:lang w:val="ro-RO"/>
              </w:rPr>
              <w:t xml:space="preserve"> datelor Camerei Înregistrării de Stat, la data de 01.07.2017 în Republica Moldova funcționează 1693 de </w:t>
            </w:r>
            <w:proofErr w:type="spellStart"/>
            <w:r w:rsidRPr="00D36103">
              <w:rPr>
                <w:rStyle w:val="news-text"/>
                <w:sz w:val="24"/>
                <w:szCs w:val="24"/>
              </w:rPr>
              <w:t>întreprinderi</w:t>
            </w:r>
            <w:proofErr w:type="spellEnd"/>
            <w:r w:rsidRPr="00D36103">
              <w:rPr>
                <w:sz w:val="24"/>
                <w:szCs w:val="24"/>
                <w:lang w:val="ro-RO"/>
              </w:rPr>
              <w:t xml:space="preserve"> cu capital românesc. </w:t>
            </w:r>
            <w:proofErr w:type="spellStart"/>
            <w:r w:rsidRPr="00D36103">
              <w:rPr>
                <w:sz w:val="24"/>
                <w:szCs w:val="24"/>
                <w:lang w:val="ro-RO"/>
              </w:rPr>
              <w:t>Investiţiile</w:t>
            </w:r>
            <w:proofErr w:type="spellEnd"/>
            <w:r w:rsidRPr="00D36103">
              <w:rPr>
                <w:sz w:val="24"/>
                <w:szCs w:val="24"/>
                <w:lang w:val="ro-RO"/>
              </w:rPr>
              <w:t xml:space="preserve"> în capitalul social au însumat 842,53 mil. MDL şi sunt în </w:t>
            </w:r>
            <w:proofErr w:type="spellStart"/>
            <w:r w:rsidRPr="00D36103">
              <w:rPr>
                <w:sz w:val="24"/>
                <w:szCs w:val="24"/>
                <w:lang w:val="ro-RO"/>
              </w:rPr>
              <w:t>creştere</w:t>
            </w:r>
            <w:proofErr w:type="spellEnd"/>
            <w:r w:rsidRPr="00D36103">
              <w:rPr>
                <w:sz w:val="24"/>
                <w:szCs w:val="24"/>
                <w:lang w:val="ro-RO"/>
              </w:rPr>
              <w:t>.</w:t>
            </w:r>
          </w:p>
        </w:tc>
      </w:tr>
    </w:tbl>
    <w:p w:rsidR="000D4A85" w:rsidRPr="00CE6B4D" w:rsidRDefault="000D4A85" w:rsidP="004D0F19">
      <w:pPr>
        <w:rPr>
          <w:rFonts w:ascii="Times New Roman" w:hAnsi="Times New Roman" w:cs="Times New Roman"/>
          <w:sz w:val="21"/>
          <w:szCs w:val="21"/>
        </w:rPr>
      </w:pPr>
    </w:p>
    <w:tbl>
      <w:tblPr>
        <w:tblStyle w:val="TableGrid"/>
        <w:tblW w:w="0" w:type="auto"/>
        <w:tblInd w:w="-431" w:type="dxa"/>
        <w:tblLook w:val="04A0" w:firstRow="1" w:lastRow="0" w:firstColumn="1" w:lastColumn="0" w:noHBand="0" w:noVBand="1"/>
      </w:tblPr>
      <w:tblGrid>
        <w:gridCol w:w="9776"/>
      </w:tblGrid>
      <w:tr w:rsidR="00B24584" w:rsidRPr="00B24584" w:rsidTr="001C35D0">
        <w:tc>
          <w:tcPr>
            <w:tcW w:w="9776" w:type="dxa"/>
            <w:shd w:val="clear" w:color="auto" w:fill="D9D9D9" w:themeFill="background1" w:themeFillShade="D9"/>
          </w:tcPr>
          <w:p w:rsidR="004D0F19" w:rsidRPr="00917BEE" w:rsidRDefault="00586561" w:rsidP="00861E13">
            <w:pPr>
              <w:spacing w:before="120" w:after="120"/>
              <w:jc w:val="both"/>
              <w:rPr>
                <w:rFonts w:ascii="Times New Roman" w:eastAsia="Times New Roman" w:hAnsi="Times New Roman" w:cs="Times New Roman"/>
                <w:b/>
                <w:color w:val="FF0000"/>
                <w:sz w:val="24"/>
                <w:szCs w:val="24"/>
                <w:lang w:eastAsia="ru-RU"/>
              </w:rPr>
            </w:pPr>
            <w:r w:rsidRPr="00917BEE">
              <w:rPr>
                <w:rFonts w:ascii="Times New Roman" w:hAnsi="Times New Roman" w:cs="Times New Roman"/>
                <w:b/>
                <w:color w:val="000000" w:themeColor="text1"/>
                <w:sz w:val="24"/>
                <w:szCs w:val="24"/>
              </w:rPr>
              <w:lastRenderedPageBreak/>
              <w:t>Comerțul</w:t>
            </w:r>
            <w:r w:rsidR="009C0652" w:rsidRPr="00917BEE">
              <w:rPr>
                <w:rFonts w:ascii="Times New Roman" w:hAnsi="Times New Roman" w:cs="Times New Roman"/>
                <w:b/>
                <w:color w:val="000000" w:themeColor="text1"/>
                <w:sz w:val="24"/>
                <w:szCs w:val="24"/>
              </w:rPr>
              <w:t xml:space="preserve"> bilateral</w:t>
            </w:r>
            <w:r w:rsidR="00841A74" w:rsidRPr="00917BEE">
              <w:rPr>
                <w:rFonts w:ascii="Times New Roman" w:hAnsi="Times New Roman" w:cs="Times New Roman"/>
                <w:b/>
                <w:color w:val="000000" w:themeColor="text1"/>
                <w:sz w:val="24"/>
                <w:szCs w:val="24"/>
              </w:rPr>
              <w:t xml:space="preserve"> (anexa</w:t>
            </w:r>
            <w:r w:rsidR="00861E13" w:rsidRPr="00917BEE">
              <w:rPr>
                <w:rFonts w:ascii="Times New Roman" w:hAnsi="Times New Roman" w:cs="Times New Roman"/>
                <w:b/>
                <w:color w:val="000000" w:themeColor="text1"/>
                <w:sz w:val="24"/>
                <w:szCs w:val="24"/>
              </w:rPr>
              <w:t xml:space="preserve"> 1</w:t>
            </w:r>
            <w:r w:rsidR="00841A74" w:rsidRPr="00917BEE">
              <w:rPr>
                <w:rFonts w:ascii="Times New Roman" w:hAnsi="Times New Roman" w:cs="Times New Roman"/>
                <w:b/>
                <w:color w:val="000000" w:themeColor="text1"/>
                <w:sz w:val="24"/>
                <w:szCs w:val="24"/>
              </w:rPr>
              <w:t>)</w:t>
            </w:r>
            <w:r w:rsidR="009C0652" w:rsidRPr="00917BEE">
              <w:rPr>
                <w:rFonts w:ascii="Times New Roman" w:hAnsi="Times New Roman" w:cs="Times New Roman"/>
                <w:b/>
                <w:color w:val="000000" w:themeColor="text1"/>
                <w:sz w:val="24"/>
                <w:szCs w:val="24"/>
              </w:rPr>
              <w:t>.</w:t>
            </w:r>
          </w:p>
        </w:tc>
      </w:tr>
      <w:tr w:rsidR="00B24584" w:rsidRPr="00B24584" w:rsidTr="001C35D0">
        <w:tc>
          <w:tcPr>
            <w:tcW w:w="9776" w:type="dxa"/>
          </w:tcPr>
          <w:p w:rsidR="00B077AD" w:rsidRDefault="00B077AD" w:rsidP="00BE4AEE">
            <w:pPr>
              <w:jc w:val="both"/>
              <w:rPr>
                <w:rFonts w:ascii="Times New Roman" w:hAnsi="Times New Roman"/>
                <w:sz w:val="24"/>
                <w:szCs w:val="24"/>
                <w:lang w:eastAsia="ru-RU"/>
              </w:rPr>
            </w:pPr>
            <w:r>
              <w:rPr>
                <w:rFonts w:ascii="Times New Roman" w:hAnsi="Times New Roman"/>
                <w:b/>
                <w:sz w:val="24"/>
                <w:szCs w:val="24"/>
                <w:lang w:eastAsia="ru-RU"/>
              </w:rPr>
              <w:t xml:space="preserve">- </w:t>
            </w:r>
            <w:r w:rsidR="003C5245" w:rsidRPr="004806C8">
              <w:rPr>
                <w:rFonts w:ascii="Times New Roman" w:eastAsia="Times New Roman" w:hAnsi="Times New Roman"/>
                <w:iCs/>
                <w:sz w:val="24"/>
                <w:szCs w:val="24"/>
                <w:lang w:eastAsia="ru-RU"/>
              </w:rPr>
              <w:t xml:space="preserve">Conform datelor Biroului </w:t>
            </w:r>
            <w:proofErr w:type="spellStart"/>
            <w:r w:rsidR="003C5245" w:rsidRPr="004806C8">
              <w:rPr>
                <w:rFonts w:ascii="Times New Roman" w:eastAsia="Times New Roman" w:hAnsi="Times New Roman"/>
                <w:iCs/>
                <w:sz w:val="24"/>
                <w:szCs w:val="24"/>
                <w:lang w:eastAsia="ru-RU"/>
              </w:rPr>
              <w:t>Naţional</w:t>
            </w:r>
            <w:proofErr w:type="spellEnd"/>
            <w:r w:rsidR="003C5245" w:rsidRPr="004806C8">
              <w:rPr>
                <w:rFonts w:ascii="Times New Roman" w:eastAsia="Times New Roman" w:hAnsi="Times New Roman"/>
                <w:iCs/>
                <w:sz w:val="24"/>
                <w:szCs w:val="24"/>
                <w:lang w:eastAsia="ru-RU"/>
              </w:rPr>
              <w:t xml:space="preserve"> de Statistică al Republicii Moldova</w:t>
            </w:r>
            <w:r w:rsidR="003C5245" w:rsidRPr="002D64C5">
              <w:rPr>
                <w:rFonts w:ascii="Times New Roman" w:hAnsi="Times New Roman"/>
                <w:b/>
                <w:sz w:val="24"/>
                <w:szCs w:val="24"/>
                <w:lang w:eastAsia="ru-RU"/>
              </w:rPr>
              <w:t xml:space="preserve"> </w:t>
            </w:r>
            <w:r w:rsidR="003C5245">
              <w:rPr>
                <w:rFonts w:ascii="Times New Roman" w:hAnsi="Times New Roman"/>
                <w:b/>
                <w:sz w:val="24"/>
                <w:szCs w:val="24"/>
                <w:lang w:eastAsia="ru-RU"/>
              </w:rPr>
              <w:t>v</w:t>
            </w:r>
            <w:r w:rsidR="00620358" w:rsidRPr="002D64C5">
              <w:rPr>
                <w:rFonts w:ascii="Times New Roman" w:hAnsi="Times New Roman"/>
                <w:b/>
                <w:sz w:val="24"/>
                <w:szCs w:val="24"/>
                <w:lang w:eastAsia="ru-RU"/>
              </w:rPr>
              <w:t xml:space="preserve">olumul </w:t>
            </w:r>
            <w:proofErr w:type="spellStart"/>
            <w:r w:rsidR="00620358" w:rsidRPr="002D64C5">
              <w:rPr>
                <w:rFonts w:ascii="Times New Roman" w:hAnsi="Times New Roman"/>
                <w:b/>
                <w:sz w:val="24"/>
                <w:szCs w:val="24"/>
                <w:lang w:eastAsia="ru-RU"/>
              </w:rPr>
              <w:t>comerţului</w:t>
            </w:r>
            <w:proofErr w:type="spellEnd"/>
            <w:r w:rsidR="00620358" w:rsidRPr="002D64C5">
              <w:rPr>
                <w:rFonts w:ascii="Times New Roman" w:hAnsi="Times New Roman"/>
                <w:b/>
                <w:sz w:val="24"/>
                <w:szCs w:val="24"/>
                <w:lang w:eastAsia="ru-RU"/>
              </w:rPr>
              <w:t xml:space="preserve"> exterior</w:t>
            </w:r>
            <w:r w:rsidR="00620358" w:rsidRPr="00072291">
              <w:rPr>
                <w:rFonts w:ascii="Times New Roman" w:hAnsi="Times New Roman"/>
                <w:sz w:val="24"/>
                <w:szCs w:val="24"/>
                <w:lang w:eastAsia="ru-RU"/>
              </w:rPr>
              <w:t xml:space="preserve"> (fără a se ţine cont de activitatea comercială a agenţilor economici din </w:t>
            </w:r>
            <w:r w:rsidR="00620358" w:rsidRPr="00072291">
              <w:rPr>
                <w:rFonts w:ascii="Times New Roman" w:hAnsi="Times New Roman"/>
                <w:color w:val="000000"/>
                <w:sz w:val="24"/>
                <w:szCs w:val="24"/>
                <w:lang w:eastAsia="ru-RU"/>
              </w:rPr>
              <w:t>raioanele de est</w:t>
            </w:r>
            <w:r w:rsidR="00620358" w:rsidRPr="00072291">
              <w:rPr>
                <w:rFonts w:ascii="Times New Roman" w:hAnsi="Times New Roman"/>
                <w:sz w:val="24"/>
                <w:szCs w:val="24"/>
                <w:lang w:eastAsia="ru-RU"/>
              </w:rPr>
              <w:t>) al Republicii Moldova cu Româ</w:t>
            </w:r>
            <w:r w:rsidR="00620358">
              <w:rPr>
                <w:rFonts w:ascii="Times New Roman" w:hAnsi="Times New Roman"/>
                <w:sz w:val="24"/>
                <w:szCs w:val="24"/>
                <w:lang w:eastAsia="ru-RU"/>
              </w:rPr>
              <w:t>nia, pe parcursul anului</w:t>
            </w:r>
            <w:r w:rsidR="00620358" w:rsidRPr="002D64C5">
              <w:rPr>
                <w:rFonts w:ascii="Times New Roman" w:hAnsi="Times New Roman"/>
                <w:b/>
                <w:sz w:val="24"/>
                <w:szCs w:val="24"/>
                <w:lang w:eastAsia="ru-RU"/>
              </w:rPr>
              <w:t xml:space="preserve"> </w:t>
            </w:r>
            <w:smartTag w:uri="urn:schemas-microsoft-com:office:smarttags" w:element="metricconverter">
              <w:smartTagPr>
                <w:attr w:name="ProductID" w:val="2016, a"/>
              </w:smartTagPr>
              <w:r w:rsidR="00620358" w:rsidRPr="002D64C5">
                <w:rPr>
                  <w:rFonts w:ascii="Times New Roman" w:hAnsi="Times New Roman"/>
                  <w:b/>
                  <w:sz w:val="24"/>
                  <w:szCs w:val="24"/>
                  <w:lang w:eastAsia="ru-RU"/>
                </w:rPr>
                <w:t>2016</w:t>
              </w:r>
              <w:r w:rsidR="00620358" w:rsidRPr="00072291">
                <w:rPr>
                  <w:rFonts w:ascii="Times New Roman" w:hAnsi="Times New Roman"/>
                  <w:sz w:val="24"/>
                  <w:szCs w:val="24"/>
                  <w:lang w:eastAsia="ru-RU"/>
                </w:rPr>
                <w:t>, a</w:t>
              </w:r>
            </w:smartTag>
            <w:r w:rsidR="00620358" w:rsidRPr="00072291">
              <w:rPr>
                <w:rFonts w:ascii="Times New Roman" w:hAnsi="Times New Roman"/>
                <w:sz w:val="24"/>
                <w:szCs w:val="24"/>
                <w:lang w:eastAsia="ru-RU"/>
              </w:rPr>
              <w:t xml:space="preserve"> înregistrat </w:t>
            </w:r>
            <w:r w:rsidR="00620358" w:rsidRPr="0051650F">
              <w:rPr>
                <w:rFonts w:ascii="Times New Roman" w:hAnsi="Times New Roman"/>
                <w:sz w:val="24"/>
                <w:szCs w:val="24"/>
                <w:lang w:eastAsia="ru-RU"/>
              </w:rPr>
              <w:t xml:space="preserve">suma de </w:t>
            </w:r>
            <w:r w:rsidR="00620358" w:rsidRPr="00C26F0D">
              <w:rPr>
                <w:rFonts w:ascii="Times New Roman" w:hAnsi="Times New Roman" w:cs="Times New Roman"/>
                <w:b/>
                <w:color w:val="000000"/>
                <w:sz w:val="22"/>
                <w:szCs w:val="22"/>
              </w:rPr>
              <w:t>1 064,562</w:t>
            </w:r>
            <w:r w:rsidR="00620358">
              <w:rPr>
                <w:rFonts w:ascii="Times New Roman" w:hAnsi="Times New Roman" w:cs="Times New Roman"/>
                <w:b/>
                <w:color w:val="000000"/>
                <w:sz w:val="22"/>
                <w:szCs w:val="22"/>
              </w:rPr>
              <w:t xml:space="preserve"> </w:t>
            </w:r>
            <w:r w:rsidR="00620358" w:rsidRPr="002D64C5">
              <w:rPr>
                <w:rFonts w:ascii="Times New Roman" w:hAnsi="Times New Roman"/>
                <w:b/>
                <w:sz w:val="24"/>
                <w:szCs w:val="24"/>
                <w:lang w:eastAsia="ru-RU"/>
              </w:rPr>
              <w:t>mil. USD</w:t>
            </w:r>
            <w:r w:rsidR="00620358" w:rsidRPr="0051650F">
              <w:rPr>
                <w:rFonts w:ascii="Times New Roman" w:hAnsi="Times New Roman"/>
                <w:sz w:val="24"/>
                <w:szCs w:val="24"/>
                <w:lang w:eastAsia="ru-RU"/>
              </w:rPr>
              <w:t xml:space="preserve">, inclusiv </w:t>
            </w:r>
            <w:r w:rsidR="00620358" w:rsidRPr="002D64C5">
              <w:rPr>
                <w:rFonts w:ascii="Times New Roman" w:hAnsi="Times New Roman"/>
                <w:b/>
                <w:sz w:val="24"/>
                <w:szCs w:val="24"/>
                <w:lang w:eastAsia="ru-RU"/>
              </w:rPr>
              <w:t>exporturile</w:t>
            </w:r>
            <w:r w:rsidR="00620358" w:rsidRPr="0051650F">
              <w:rPr>
                <w:rFonts w:ascii="Times New Roman" w:hAnsi="Times New Roman"/>
                <w:sz w:val="24"/>
                <w:szCs w:val="24"/>
                <w:lang w:eastAsia="ru-RU"/>
              </w:rPr>
              <w:t xml:space="preserve"> au constituit </w:t>
            </w:r>
            <w:r w:rsidR="00620358" w:rsidRPr="00C26F0D">
              <w:rPr>
                <w:rFonts w:ascii="Times New Roman" w:hAnsi="Times New Roman" w:cs="Times New Roman"/>
                <w:color w:val="000000"/>
                <w:sz w:val="22"/>
                <w:szCs w:val="22"/>
              </w:rPr>
              <w:t>513,063</w:t>
            </w:r>
            <w:r>
              <w:rPr>
                <w:rFonts w:ascii="Times New Roman" w:hAnsi="Times New Roman" w:cs="Times New Roman"/>
                <w:color w:val="000000"/>
                <w:sz w:val="22"/>
                <w:szCs w:val="22"/>
              </w:rPr>
              <w:t xml:space="preserve"> </w:t>
            </w:r>
            <w:r w:rsidR="00620358" w:rsidRPr="002D64C5">
              <w:rPr>
                <w:rFonts w:ascii="Times New Roman" w:hAnsi="Times New Roman"/>
                <w:b/>
                <w:sz w:val="24"/>
                <w:szCs w:val="24"/>
                <w:lang w:eastAsia="ru-RU"/>
              </w:rPr>
              <w:t>mil. USD</w:t>
            </w:r>
            <w:r w:rsidR="00620358">
              <w:rPr>
                <w:rFonts w:ascii="Times New Roman" w:hAnsi="Times New Roman"/>
                <w:sz w:val="24"/>
                <w:szCs w:val="24"/>
                <w:lang w:eastAsia="ru-RU"/>
              </w:rPr>
              <w:t xml:space="preserve"> (+14,9 % în comparație cu anul precedent)</w:t>
            </w:r>
            <w:r w:rsidR="00620358" w:rsidRPr="0051650F">
              <w:rPr>
                <w:rFonts w:ascii="Times New Roman" w:hAnsi="Times New Roman"/>
                <w:sz w:val="24"/>
                <w:szCs w:val="24"/>
                <w:lang w:eastAsia="ru-RU"/>
              </w:rPr>
              <w:t xml:space="preserve">,  </w:t>
            </w:r>
            <w:r w:rsidR="00620358" w:rsidRPr="002D64C5">
              <w:rPr>
                <w:rFonts w:ascii="Times New Roman" w:hAnsi="Times New Roman"/>
                <w:b/>
                <w:sz w:val="24"/>
                <w:szCs w:val="24"/>
                <w:lang w:eastAsia="ru-RU"/>
              </w:rPr>
              <w:t xml:space="preserve">importul -  </w:t>
            </w:r>
            <w:r w:rsidR="00620358" w:rsidRPr="00C26F0D">
              <w:rPr>
                <w:rFonts w:ascii="Times New Roman" w:hAnsi="Times New Roman" w:cs="Times New Roman"/>
                <w:color w:val="000000"/>
                <w:sz w:val="22"/>
                <w:szCs w:val="22"/>
              </w:rPr>
              <w:t>551,498</w:t>
            </w:r>
            <w:r>
              <w:rPr>
                <w:rFonts w:ascii="Times New Roman" w:hAnsi="Times New Roman" w:cs="Times New Roman"/>
                <w:color w:val="000000"/>
                <w:sz w:val="22"/>
                <w:szCs w:val="22"/>
              </w:rPr>
              <w:t xml:space="preserve"> </w:t>
            </w:r>
            <w:r w:rsidR="00620358" w:rsidRPr="002D64C5">
              <w:rPr>
                <w:rFonts w:ascii="Times New Roman" w:hAnsi="Times New Roman"/>
                <w:b/>
                <w:sz w:val="24"/>
                <w:szCs w:val="24"/>
                <w:lang w:eastAsia="ru-RU"/>
              </w:rPr>
              <w:t>mil. USD</w:t>
            </w:r>
            <w:r w:rsidR="00620358">
              <w:rPr>
                <w:rFonts w:ascii="Times New Roman" w:hAnsi="Times New Roman"/>
                <w:sz w:val="24"/>
                <w:szCs w:val="24"/>
                <w:lang w:eastAsia="ru-RU"/>
              </w:rPr>
              <w:t xml:space="preserve"> (</w:t>
            </w:r>
            <w:r w:rsidR="00BE4AEE">
              <w:rPr>
                <w:rFonts w:ascii="Times New Roman" w:hAnsi="Times New Roman"/>
                <w:sz w:val="24"/>
                <w:szCs w:val="24"/>
                <w:lang w:eastAsia="ru-RU"/>
              </w:rPr>
              <w:t>-0,66</w:t>
            </w:r>
            <w:r w:rsidR="00620358">
              <w:rPr>
                <w:rFonts w:ascii="Times New Roman" w:hAnsi="Times New Roman"/>
                <w:sz w:val="24"/>
                <w:szCs w:val="24"/>
                <w:lang w:eastAsia="ru-RU"/>
              </w:rPr>
              <w:t>%</w:t>
            </w:r>
            <w:r w:rsidR="00BE4AEE">
              <w:rPr>
                <w:rFonts w:ascii="Times New Roman" w:hAnsi="Times New Roman"/>
                <w:sz w:val="24"/>
                <w:szCs w:val="24"/>
                <w:lang w:eastAsia="ru-RU"/>
              </w:rPr>
              <w:t xml:space="preserve"> în comparație cu anul 2015</w:t>
            </w:r>
            <w:r w:rsidR="00620358">
              <w:rPr>
                <w:rFonts w:ascii="Times New Roman" w:hAnsi="Times New Roman"/>
                <w:sz w:val="24"/>
                <w:szCs w:val="24"/>
                <w:lang w:eastAsia="ru-RU"/>
              </w:rPr>
              <w:t>)</w:t>
            </w:r>
            <w:r w:rsidR="00620358" w:rsidRPr="0051650F">
              <w:rPr>
                <w:rFonts w:ascii="Times New Roman" w:hAnsi="Times New Roman"/>
                <w:sz w:val="24"/>
                <w:szCs w:val="24"/>
                <w:lang w:eastAsia="ru-RU"/>
              </w:rPr>
              <w:t xml:space="preserve">. </w:t>
            </w:r>
          </w:p>
          <w:p w:rsidR="00620358" w:rsidRPr="00620358" w:rsidRDefault="00B077AD" w:rsidP="00BE4AEE">
            <w:pPr>
              <w:jc w:val="both"/>
              <w:rPr>
                <w:rFonts w:ascii="Times New Roman" w:hAnsi="Times New Roman" w:cs="Times New Roman"/>
                <w:b/>
                <w:color w:val="000000"/>
                <w:sz w:val="22"/>
                <w:szCs w:val="22"/>
              </w:rPr>
            </w:pPr>
            <w:r>
              <w:rPr>
                <w:rFonts w:ascii="Times New Roman" w:hAnsi="Times New Roman"/>
                <w:sz w:val="24"/>
                <w:szCs w:val="24"/>
                <w:lang w:eastAsia="ru-RU"/>
              </w:rPr>
              <w:t xml:space="preserve">- </w:t>
            </w:r>
            <w:r w:rsidR="00620358" w:rsidRPr="0051650F">
              <w:rPr>
                <w:rFonts w:ascii="Times New Roman" w:hAnsi="Times New Roman"/>
                <w:sz w:val="24"/>
                <w:szCs w:val="24"/>
                <w:lang w:eastAsia="ru-RU"/>
              </w:rPr>
              <w:t xml:space="preserve">După valoarea volumului schimburilor comerciale, înregistrat în perioada analizată, România se situează pe </w:t>
            </w:r>
            <w:r w:rsidR="00620358" w:rsidRPr="002D64C5">
              <w:rPr>
                <w:rFonts w:ascii="Times New Roman" w:hAnsi="Times New Roman"/>
                <w:b/>
                <w:sz w:val="24"/>
                <w:szCs w:val="24"/>
                <w:lang w:eastAsia="ru-RU"/>
              </w:rPr>
              <w:t>locul 1</w:t>
            </w:r>
            <w:r w:rsidR="00620358" w:rsidRPr="0051650F">
              <w:rPr>
                <w:rFonts w:ascii="Times New Roman" w:hAnsi="Times New Roman"/>
                <w:sz w:val="24"/>
                <w:szCs w:val="24"/>
                <w:lang w:eastAsia="ru-RU"/>
              </w:rPr>
              <w:t xml:space="preserve"> între partenerii cu care Republica Moldo</w:t>
            </w:r>
            <w:r w:rsidR="00620358">
              <w:rPr>
                <w:rFonts w:ascii="Times New Roman" w:hAnsi="Times New Roman"/>
                <w:sz w:val="24"/>
                <w:szCs w:val="24"/>
                <w:lang w:eastAsia="ru-RU"/>
              </w:rPr>
              <w:t>va întreţine relaţii comerciale.</w:t>
            </w:r>
            <w:r w:rsidR="00620358" w:rsidRPr="0051650F">
              <w:rPr>
                <w:rFonts w:ascii="Times New Roman" w:hAnsi="Times New Roman"/>
                <w:sz w:val="24"/>
                <w:szCs w:val="24"/>
                <w:lang w:eastAsia="ru-RU"/>
              </w:rPr>
              <w:t xml:space="preserve"> </w:t>
            </w:r>
          </w:p>
          <w:p w:rsidR="00620358" w:rsidRDefault="00B077AD" w:rsidP="00BE4AEE">
            <w:pPr>
              <w:jc w:val="both"/>
              <w:rPr>
                <w:rFonts w:ascii="Times New Roman" w:hAnsi="Times New Roman"/>
                <w:sz w:val="24"/>
                <w:szCs w:val="24"/>
              </w:rPr>
            </w:pPr>
            <w:r>
              <w:rPr>
                <w:rFonts w:ascii="Times New Roman" w:hAnsi="Times New Roman"/>
                <w:b/>
                <w:sz w:val="24"/>
                <w:szCs w:val="24"/>
              </w:rPr>
              <w:t xml:space="preserve">- </w:t>
            </w:r>
            <w:r w:rsidR="00620358" w:rsidRPr="002D64C5">
              <w:rPr>
                <w:rFonts w:ascii="Times New Roman" w:hAnsi="Times New Roman"/>
                <w:b/>
                <w:sz w:val="24"/>
                <w:szCs w:val="24"/>
              </w:rPr>
              <w:t xml:space="preserve">Soldul </w:t>
            </w:r>
            <w:proofErr w:type="spellStart"/>
            <w:r w:rsidR="00620358" w:rsidRPr="002D64C5">
              <w:rPr>
                <w:rFonts w:ascii="Times New Roman" w:hAnsi="Times New Roman"/>
                <w:b/>
                <w:sz w:val="24"/>
                <w:szCs w:val="24"/>
              </w:rPr>
              <w:t>balanţei</w:t>
            </w:r>
            <w:proofErr w:type="spellEnd"/>
            <w:r w:rsidR="00620358" w:rsidRPr="002D64C5">
              <w:rPr>
                <w:rFonts w:ascii="Times New Roman" w:hAnsi="Times New Roman"/>
                <w:b/>
                <w:sz w:val="24"/>
                <w:szCs w:val="24"/>
              </w:rPr>
              <w:t xml:space="preserve"> comerciale</w:t>
            </w:r>
            <w:r w:rsidR="00620358" w:rsidRPr="0047360C">
              <w:rPr>
                <w:rFonts w:ascii="Times New Roman" w:hAnsi="Times New Roman"/>
                <w:sz w:val="24"/>
                <w:szCs w:val="24"/>
              </w:rPr>
              <w:t xml:space="preserve"> este în descreştere, dar rămâne unul negativ pentru Republica </w:t>
            </w:r>
            <w:r w:rsidR="00620358" w:rsidRPr="0047360C">
              <w:rPr>
                <w:rFonts w:ascii="Times New Roman" w:hAnsi="Times New Roman"/>
                <w:sz w:val="24"/>
                <w:szCs w:val="24"/>
                <w:lang w:eastAsia="ru-RU"/>
              </w:rPr>
              <w:t>Moldova</w:t>
            </w:r>
            <w:r w:rsidR="00620358">
              <w:rPr>
                <w:rFonts w:ascii="Times New Roman" w:hAnsi="Times New Roman"/>
                <w:sz w:val="24"/>
                <w:szCs w:val="24"/>
              </w:rPr>
              <w:t>, înregistrând -</w:t>
            </w:r>
            <w:r w:rsidR="00620358" w:rsidRPr="002D64C5">
              <w:rPr>
                <w:rFonts w:ascii="Times New Roman" w:hAnsi="Times New Roman"/>
                <w:b/>
                <w:sz w:val="24"/>
                <w:szCs w:val="24"/>
              </w:rPr>
              <w:t>38,</w:t>
            </w:r>
            <w:r w:rsidR="00BE4AEE">
              <w:rPr>
                <w:rFonts w:ascii="Times New Roman" w:hAnsi="Times New Roman"/>
                <w:b/>
                <w:sz w:val="24"/>
                <w:szCs w:val="24"/>
              </w:rPr>
              <w:t>435</w:t>
            </w:r>
            <w:r w:rsidR="00620358" w:rsidRPr="002D64C5">
              <w:rPr>
                <w:rFonts w:ascii="Times New Roman" w:hAnsi="Times New Roman"/>
                <w:b/>
                <w:color w:val="000000"/>
                <w:sz w:val="24"/>
                <w:szCs w:val="24"/>
              </w:rPr>
              <w:t xml:space="preserve"> </w:t>
            </w:r>
            <w:r w:rsidR="00620358" w:rsidRPr="002D64C5">
              <w:rPr>
                <w:rFonts w:ascii="Times New Roman" w:hAnsi="Times New Roman"/>
                <w:b/>
                <w:sz w:val="24"/>
                <w:szCs w:val="24"/>
              </w:rPr>
              <w:t>mil. USD</w:t>
            </w:r>
            <w:r w:rsidR="00BE4AEE">
              <w:rPr>
                <w:rFonts w:ascii="Times New Roman" w:hAnsi="Times New Roman"/>
                <w:sz w:val="24"/>
                <w:szCs w:val="24"/>
              </w:rPr>
              <w:t xml:space="preserve"> pentru anul</w:t>
            </w:r>
            <w:r w:rsidR="00620358" w:rsidRPr="0047360C">
              <w:rPr>
                <w:rFonts w:ascii="Times New Roman" w:hAnsi="Times New Roman"/>
                <w:sz w:val="24"/>
                <w:szCs w:val="24"/>
              </w:rPr>
              <w:t xml:space="preserve"> 2016.</w:t>
            </w:r>
            <w:r w:rsidR="00620358">
              <w:rPr>
                <w:rFonts w:ascii="Times New Roman" w:hAnsi="Times New Roman"/>
                <w:sz w:val="24"/>
                <w:szCs w:val="24"/>
              </w:rPr>
              <w:t>Totuși, comparativ cu aceeași perioadă a anului precedent diferența dintre volumul exporturilor și cel al importurilor este mult mai mică, datorită creșterii fluxului produselor exportate în România.</w:t>
            </w:r>
          </w:p>
          <w:p w:rsidR="004806C8" w:rsidRDefault="004806C8" w:rsidP="00BE4AEE">
            <w:pPr>
              <w:jc w:val="both"/>
              <w:rPr>
                <w:rFonts w:ascii="Times New Roman" w:hAnsi="Times New Roman"/>
                <w:sz w:val="24"/>
                <w:szCs w:val="24"/>
              </w:rPr>
            </w:pPr>
          </w:p>
          <w:p w:rsidR="004806C8" w:rsidRPr="004806C8" w:rsidRDefault="003C5245" w:rsidP="004806C8">
            <w:pPr>
              <w:jc w:val="both"/>
              <w:rPr>
                <w:rFonts w:ascii="Times New Roman" w:eastAsia="Times New Roman" w:hAnsi="Times New Roman"/>
                <w:iCs/>
                <w:sz w:val="24"/>
                <w:szCs w:val="24"/>
                <w:lang w:eastAsia="ru-RU"/>
              </w:rPr>
            </w:pPr>
            <w:r w:rsidRPr="000F2671">
              <w:rPr>
                <w:rFonts w:ascii="Times New Roman" w:eastAsia="Times New Roman" w:hAnsi="Times New Roman"/>
                <w:b/>
                <w:iCs/>
                <w:sz w:val="24"/>
                <w:szCs w:val="24"/>
                <w:lang w:eastAsia="ru-RU"/>
              </w:rPr>
              <w:t>Î</w:t>
            </w:r>
            <w:r w:rsidRPr="000F2671">
              <w:rPr>
                <w:rFonts w:ascii="Times New Roman" w:eastAsia="Times New Roman" w:hAnsi="Times New Roman"/>
                <w:b/>
                <w:iCs/>
                <w:sz w:val="24"/>
                <w:szCs w:val="24"/>
                <w:lang w:eastAsia="ru-RU"/>
              </w:rPr>
              <w:t xml:space="preserve">n </w:t>
            </w:r>
            <w:r w:rsidRPr="000F2671">
              <w:rPr>
                <w:rFonts w:ascii="Times New Roman" w:eastAsia="Times New Roman" w:hAnsi="Times New Roman"/>
                <w:b/>
                <w:iCs/>
                <w:sz w:val="24"/>
                <w:szCs w:val="24"/>
                <w:lang w:eastAsia="ru-RU"/>
              </w:rPr>
              <w:t xml:space="preserve">perioada </w:t>
            </w:r>
            <w:r w:rsidRPr="000F2671">
              <w:rPr>
                <w:rFonts w:ascii="Times New Roman" w:eastAsia="Times New Roman" w:hAnsi="Times New Roman"/>
                <w:b/>
                <w:i/>
                <w:iCs/>
                <w:sz w:val="24"/>
                <w:szCs w:val="24"/>
                <w:lang w:eastAsia="ru-RU"/>
              </w:rPr>
              <w:t>ianuarie-martie 2017</w:t>
            </w:r>
            <w:r w:rsidRPr="004806C8">
              <w:rPr>
                <w:rFonts w:ascii="Times New Roman" w:eastAsia="Times New Roman" w:hAnsi="Times New Roman"/>
                <w:iCs/>
                <w:sz w:val="24"/>
                <w:szCs w:val="24"/>
                <w:lang w:eastAsia="ru-RU"/>
              </w:rPr>
              <w:t xml:space="preserve"> </w:t>
            </w:r>
            <w:proofErr w:type="spellStart"/>
            <w:r>
              <w:rPr>
                <w:rFonts w:ascii="Times New Roman" w:eastAsia="Times New Roman" w:hAnsi="Times New Roman"/>
                <w:iCs/>
                <w:sz w:val="24"/>
                <w:szCs w:val="24"/>
                <w:lang w:eastAsia="ru-RU"/>
              </w:rPr>
              <w:t>comerţul</w:t>
            </w:r>
            <w:proofErr w:type="spellEnd"/>
            <w:r>
              <w:rPr>
                <w:rFonts w:ascii="Times New Roman" w:eastAsia="Times New Roman" w:hAnsi="Times New Roman"/>
                <w:iCs/>
                <w:sz w:val="24"/>
                <w:szCs w:val="24"/>
                <w:lang w:eastAsia="ru-RU"/>
              </w:rPr>
              <w:t xml:space="preserve"> exterior </w:t>
            </w:r>
            <w:r w:rsidR="004806C8" w:rsidRPr="004806C8">
              <w:rPr>
                <w:rFonts w:ascii="Times New Roman" w:eastAsia="Times New Roman" w:hAnsi="Times New Roman"/>
                <w:iCs/>
                <w:sz w:val="24"/>
                <w:szCs w:val="24"/>
                <w:lang w:eastAsia="ru-RU"/>
              </w:rPr>
              <w:t xml:space="preserve">dintre Republica Moldova şi România, a însumat 267,4 mil. dolari SUA. România şi-a reconfirmat </w:t>
            </w:r>
            <w:proofErr w:type="spellStart"/>
            <w:r w:rsidR="004806C8" w:rsidRPr="004806C8">
              <w:rPr>
                <w:rFonts w:ascii="Times New Roman" w:eastAsia="Times New Roman" w:hAnsi="Times New Roman"/>
                <w:iCs/>
                <w:sz w:val="24"/>
                <w:szCs w:val="24"/>
                <w:lang w:eastAsia="ru-RU"/>
              </w:rPr>
              <w:t>poziţia</w:t>
            </w:r>
            <w:proofErr w:type="spellEnd"/>
            <w:r w:rsidR="004806C8" w:rsidRPr="004806C8">
              <w:rPr>
                <w:rFonts w:ascii="Times New Roman" w:eastAsia="Times New Roman" w:hAnsi="Times New Roman"/>
                <w:iCs/>
                <w:sz w:val="24"/>
                <w:szCs w:val="24"/>
                <w:lang w:eastAsia="ru-RU"/>
              </w:rPr>
              <w:t xml:space="preserve"> de principal partener comercial al </w:t>
            </w:r>
            <w:proofErr w:type="spellStart"/>
            <w:r w:rsidR="004806C8" w:rsidRPr="004806C8">
              <w:rPr>
                <w:rFonts w:ascii="Times New Roman" w:eastAsia="Times New Roman" w:hAnsi="Times New Roman"/>
                <w:iCs/>
                <w:sz w:val="24"/>
                <w:szCs w:val="24"/>
                <w:lang w:eastAsia="ru-RU"/>
              </w:rPr>
              <w:t>ţării</w:t>
            </w:r>
            <w:proofErr w:type="spellEnd"/>
            <w:r w:rsidR="004806C8" w:rsidRPr="004806C8">
              <w:rPr>
                <w:rFonts w:ascii="Times New Roman" w:eastAsia="Times New Roman" w:hAnsi="Times New Roman"/>
                <w:iCs/>
                <w:sz w:val="24"/>
                <w:szCs w:val="24"/>
                <w:lang w:eastAsia="ru-RU"/>
              </w:rPr>
              <w:t xml:space="preserve"> noastre, situându-se pe locul I atât în derularea exporturilor, cu o pondere de 24,3 % (128,3 mil. dolari SUA), din totalul exporturilor </w:t>
            </w:r>
            <w:proofErr w:type="spellStart"/>
            <w:r w:rsidR="004806C8" w:rsidRPr="004806C8">
              <w:rPr>
                <w:rFonts w:ascii="Times New Roman" w:eastAsia="Times New Roman" w:hAnsi="Times New Roman"/>
                <w:iCs/>
                <w:sz w:val="24"/>
                <w:szCs w:val="24"/>
                <w:lang w:eastAsia="ru-RU"/>
              </w:rPr>
              <w:t>moldoveneşti</w:t>
            </w:r>
            <w:proofErr w:type="spellEnd"/>
            <w:r w:rsidR="004806C8" w:rsidRPr="004806C8">
              <w:rPr>
                <w:rFonts w:ascii="Times New Roman" w:eastAsia="Times New Roman" w:hAnsi="Times New Roman"/>
                <w:iCs/>
                <w:sz w:val="24"/>
                <w:szCs w:val="24"/>
                <w:lang w:eastAsia="ru-RU"/>
              </w:rPr>
              <w:t xml:space="preserve"> şi pe locul II la import, cu o pondere de 13,5 % (139,1 mil. dolari SUA) din totalul importurilor moldovenești. </w:t>
            </w:r>
            <w:r w:rsidR="004806C8" w:rsidRPr="000F2671">
              <w:rPr>
                <w:rFonts w:ascii="Times New Roman" w:eastAsia="Times New Roman" w:hAnsi="Times New Roman"/>
                <w:b/>
                <w:i/>
                <w:iCs/>
                <w:sz w:val="24"/>
                <w:szCs w:val="24"/>
                <w:lang w:eastAsia="ru-RU"/>
              </w:rPr>
              <w:t>În ianuarie-mai 2017</w:t>
            </w:r>
            <w:r w:rsidR="004806C8" w:rsidRPr="004806C8">
              <w:rPr>
                <w:rFonts w:ascii="Times New Roman" w:eastAsia="Times New Roman" w:hAnsi="Times New Roman"/>
                <w:iCs/>
                <w:sz w:val="24"/>
                <w:szCs w:val="24"/>
                <w:lang w:eastAsia="ru-RU"/>
              </w:rPr>
              <w:t xml:space="preserve">, s-a păstrat </w:t>
            </w:r>
            <w:proofErr w:type="spellStart"/>
            <w:r w:rsidR="004806C8" w:rsidRPr="004806C8">
              <w:rPr>
                <w:rFonts w:ascii="Times New Roman" w:eastAsia="Times New Roman" w:hAnsi="Times New Roman"/>
                <w:iCs/>
                <w:sz w:val="24"/>
                <w:szCs w:val="24"/>
                <w:lang w:eastAsia="ru-RU"/>
              </w:rPr>
              <w:t>tendinţa</w:t>
            </w:r>
            <w:proofErr w:type="spellEnd"/>
            <w:r w:rsidR="004806C8" w:rsidRPr="004806C8">
              <w:rPr>
                <w:rFonts w:ascii="Times New Roman" w:eastAsia="Times New Roman" w:hAnsi="Times New Roman"/>
                <w:iCs/>
                <w:sz w:val="24"/>
                <w:szCs w:val="24"/>
                <w:lang w:eastAsia="ru-RU"/>
              </w:rPr>
              <w:t xml:space="preserve"> de </w:t>
            </w:r>
            <w:proofErr w:type="spellStart"/>
            <w:r w:rsidR="004806C8" w:rsidRPr="004806C8">
              <w:rPr>
                <w:rFonts w:ascii="Times New Roman" w:eastAsia="Times New Roman" w:hAnsi="Times New Roman"/>
                <w:iCs/>
                <w:sz w:val="24"/>
                <w:szCs w:val="24"/>
                <w:lang w:eastAsia="ru-RU"/>
              </w:rPr>
              <w:t>creştere</w:t>
            </w:r>
            <w:proofErr w:type="spellEnd"/>
            <w:r w:rsidR="004806C8" w:rsidRPr="004806C8">
              <w:rPr>
                <w:rFonts w:ascii="Times New Roman" w:eastAsia="Times New Roman" w:hAnsi="Times New Roman"/>
                <w:iCs/>
                <w:sz w:val="24"/>
                <w:szCs w:val="24"/>
                <w:lang w:eastAsia="ru-RU"/>
              </w:rPr>
              <w:t xml:space="preserve"> - cu 23,14%, a  volumului schimburilor comerciale dintre Republica Moldova şi România, care a însumat 455</w:t>
            </w:r>
            <w:r>
              <w:rPr>
                <w:rFonts w:ascii="Times New Roman" w:eastAsia="Times New Roman" w:hAnsi="Times New Roman"/>
                <w:iCs/>
                <w:sz w:val="24"/>
                <w:szCs w:val="24"/>
                <w:lang w:eastAsia="ru-RU"/>
              </w:rPr>
              <w:t>,02 mil. dolari SUA, plasându</w:t>
            </w:r>
            <w:r w:rsidR="004806C8" w:rsidRPr="004806C8">
              <w:rPr>
                <w:rFonts w:ascii="Times New Roman" w:eastAsia="Times New Roman" w:hAnsi="Times New Roman"/>
                <w:iCs/>
                <w:sz w:val="24"/>
                <w:szCs w:val="24"/>
                <w:lang w:eastAsia="ru-RU"/>
              </w:rPr>
              <w:t xml:space="preserve">-se pe primul loc printre partenerii comerciali externi </w:t>
            </w:r>
            <w:proofErr w:type="spellStart"/>
            <w:r w:rsidR="004806C8" w:rsidRPr="004806C8">
              <w:rPr>
                <w:rFonts w:ascii="Times New Roman" w:eastAsia="Times New Roman" w:hAnsi="Times New Roman"/>
                <w:iCs/>
                <w:sz w:val="24"/>
                <w:szCs w:val="24"/>
                <w:lang w:eastAsia="ru-RU"/>
              </w:rPr>
              <w:t>atît</w:t>
            </w:r>
            <w:proofErr w:type="spellEnd"/>
            <w:r w:rsidR="004806C8" w:rsidRPr="004806C8">
              <w:rPr>
                <w:rFonts w:ascii="Times New Roman" w:eastAsia="Times New Roman" w:hAnsi="Times New Roman"/>
                <w:iCs/>
                <w:sz w:val="24"/>
                <w:szCs w:val="24"/>
                <w:lang w:eastAsia="ru-RU"/>
              </w:rPr>
              <w:t xml:space="preserve"> la export </w:t>
            </w:r>
            <w:proofErr w:type="spellStart"/>
            <w:r w:rsidR="004806C8" w:rsidRPr="004806C8">
              <w:rPr>
                <w:rFonts w:ascii="Times New Roman" w:eastAsia="Times New Roman" w:hAnsi="Times New Roman"/>
                <w:iCs/>
                <w:sz w:val="24"/>
                <w:szCs w:val="24"/>
                <w:lang w:eastAsia="ru-RU"/>
              </w:rPr>
              <w:t>cît</w:t>
            </w:r>
            <w:proofErr w:type="spellEnd"/>
            <w:r w:rsidR="004806C8" w:rsidRPr="004806C8">
              <w:rPr>
                <w:rFonts w:ascii="Times New Roman" w:eastAsia="Times New Roman" w:hAnsi="Times New Roman"/>
                <w:iCs/>
                <w:sz w:val="24"/>
                <w:szCs w:val="24"/>
                <w:lang w:eastAsia="ru-RU"/>
              </w:rPr>
              <w:t xml:space="preserve"> și la import).</w:t>
            </w:r>
          </w:p>
          <w:p w:rsidR="004806C8" w:rsidRDefault="004806C8" w:rsidP="00BE4AEE">
            <w:pPr>
              <w:jc w:val="both"/>
              <w:rPr>
                <w:rFonts w:ascii="Times New Roman" w:hAnsi="Times New Roman"/>
                <w:sz w:val="24"/>
                <w:szCs w:val="24"/>
              </w:rPr>
            </w:pPr>
          </w:p>
          <w:p w:rsidR="00AE45A8" w:rsidRPr="00B24584" w:rsidRDefault="00AE45A8" w:rsidP="00B41CE3">
            <w:pPr>
              <w:jc w:val="both"/>
              <w:rPr>
                <w:rFonts w:ascii="Times New Roman" w:hAnsi="Times New Roman" w:cs="Times New Roman"/>
                <w:color w:val="FF0000"/>
                <w:sz w:val="21"/>
                <w:szCs w:val="21"/>
              </w:rPr>
            </w:pPr>
          </w:p>
        </w:tc>
      </w:tr>
    </w:tbl>
    <w:p w:rsidR="004D0F19" w:rsidRPr="00CE6B4D" w:rsidRDefault="004D0F19" w:rsidP="004D0F19">
      <w:pPr>
        <w:rPr>
          <w:rFonts w:ascii="Times New Roman" w:hAnsi="Times New Roman" w:cs="Times New Roman"/>
          <w:sz w:val="21"/>
          <w:szCs w:val="21"/>
        </w:rPr>
      </w:pPr>
    </w:p>
    <w:p w:rsidR="00936F94" w:rsidRPr="006C13B8" w:rsidRDefault="00936F94" w:rsidP="00586FC0">
      <w:pPr>
        <w:rPr>
          <w:rFonts w:ascii="Times New Roman" w:hAnsi="Times New Roman" w:cs="Times New Roman"/>
          <w:sz w:val="24"/>
          <w:szCs w:val="24"/>
        </w:rPr>
      </w:pPr>
      <w:r w:rsidRPr="006C13B8">
        <w:rPr>
          <w:rFonts w:ascii="Times New Roman" w:hAnsi="Times New Roman" w:cs="Times New Roman"/>
          <w:sz w:val="24"/>
          <w:szCs w:val="24"/>
        </w:rPr>
        <w:br w:type="page"/>
      </w:r>
    </w:p>
    <w:p w:rsidR="000066FC" w:rsidRPr="006C13B8" w:rsidRDefault="000066FC" w:rsidP="004010F9">
      <w:pPr>
        <w:jc w:val="right"/>
        <w:rPr>
          <w:rFonts w:ascii="Times New Roman" w:hAnsi="Times New Roman" w:cs="Times New Roman"/>
          <w:sz w:val="24"/>
          <w:szCs w:val="24"/>
        </w:rPr>
      </w:pPr>
      <w:r w:rsidRPr="006C13B8">
        <w:rPr>
          <w:rFonts w:ascii="Times New Roman" w:hAnsi="Times New Roman" w:cs="Times New Roman"/>
          <w:sz w:val="24"/>
          <w:szCs w:val="24"/>
        </w:rPr>
        <w:lastRenderedPageBreak/>
        <w:t>Anexa 1</w:t>
      </w:r>
    </w:p>
    <w:p w:rsidR="00092F19" w:rsidRPr="006C13B8" w:rsidRDefault="00092F19" w:rsidP="00092F19">
      <w:pPr>
        <w:spacing w:after="0" w:line="240" w:lineRule="auto"/>
        <w:jc w:val="center"/>
        <w:rPr>
          <w:rFonts w:ascii="Times New Roman" w:eastAsia="Times New Roman" w:hAnsi="Times New Roman" w:cs="Times New Roman"/>
          <w:b/>
          <w:bCs/>
          <w:sz w:val="24"/>
          <w:szCs w:val="24"/>
        </w:rPr>
      </w:pPr>
      <w:r w:rsidRPr="006C13B8">
        <w:rPr>
          <w:rFonts w:ascii="Times New Roman" w:eastAsia="Times New Roman" w:hAnsi="Times New Roman" w:cs="Times New Roman"/>
          <w:b/>
          <w:bCs/>
          <w:sz w:val="24"/>
          <w:szCs w:val="24"/>
        </w:rPr>
        <w:t xml:space="preserve">Evoluţia schimburilor comerciale </w:t>
      </w:r>
    </w:p>
    <w:p w:rsidR="00092F19" w:rsidRPr="006C13B8" w:rsidRDefault="00936F94" w:rsidP="00092F19">
      <w:pPr>
        <w:spacing w:after="0" w:line="240" w:lineRule="auto"/>
        <w:jc w:val="center"/>
        <w:rPr>
          <w:rFonts w:ascii="Times New Roman" w:eastAsia="Times New Roman" w:hAnsi="Times New Roman" w:cs="Times New Roman"/>
          <w:b/>
          <w:bCs/>
          <w:sz w:val="24"/>
          <w:szCs w:val="24"/>
        </w:rPr>
      </w:pPr>
      <w:r w:rsidRPr="006C13B8">
        <w:rPr>
          <w:rFonts w:ascii="Times New Roman" w:eastAsia="Times New Roman" w:hAnsi="Times New Roman" w:cs="Times New Roman"/>
          <w:b/>
          <w:bCs/>
          <w:sz w:val="24"/>
          <w:szCs w:val="24"/>
        </w:rPr>
        <w:t xml:space="preserve">Între </w:t>
      </w:r>
      <w:r w:rsidR="00092F19" w:rsidRPr="006C13B8">
        <w:rPr>
          <w:rFonts w:ascii="Times New Roman" w:eastAsia="Times New Roman" w:hAnsi="Times New Roman" w:cs="Times New Roman"/>
          <w:b/>
          <w:bCs/>
          <w:sz w:val="24"/>
          <w:szCs w:val="24"/>
        </w:rPr>
        <w:t xml:space="preserve">Republica Moldova şi </w:t>
      </w:r>
      <w:r w:rsidR="00B24584">
        <w:rPr>
          <w:rFonts w:ascii="Times New Roman" w:eastAsia="Times New Roman" w:hAnsi="Times New Roman" w:cs="Times New Roman"/>
          <w:b/>
          <w:bCs/>
          <w:sz w:val="24"/>
          <w:szCs w:val="24"/>
        </w:rPr>
        <w:t>România</w:t>
      </w:r>
    </w:p>
    <w:p w:rsidR="00092F19" w:rsidRPr="006C13B8" w:rsidRDefault="00092F19" w:rsidP="00092F19">
      <w:pPr>
        <w:spacing w:after="0" w:line="240" w:lineRule="auto"/>
        <w:jc w:val="center"/>
        <w:rPr>
          <w:rFonts w:ascii="Times New Roman" w:eastAsia="Times New Roman" w:hAnsi="Times New Roman" w:cs="Times New Roman"/>
          <w:b/>
          <w:bCs/>
          <w:sz w:val="24"/>
          <w:szCs w:val="24"/>
        </w:rPr>
      </w:pPr>
      <w:r w:rsidRPr="006C13B8">
        <w:rPr>
          <w:rFonts w:ascii="Times New Roman" w:eastAsia="Times New Roman" w:hAnsi="Times New Roman" w:cs="Times New Roman"/>
          <w:b/>
          <w:bCs/>
          <w:sz w:val="24"/>
          <w:szCs w:val="24"/>
        </w:rPr>
        <w:t xml:space="preserve"> în perioada </w:t>
      </w:r>
      <w:r w:rsidR="00A04CE8" w:rsidRPr="006C13B8">
        <w:rPr>
          <w:rFonts w:ascii="Times New Roman" w:eastAsia="Times New Roman" w:hAnsi="Times New Roman" w:cs="Times New Roman"/>
          <w:b/>
          <w:bCs/>
          <w:sz w:val="24"/>
          <w:szCs w:val="24"/>
        </w:rPr>
        <w:t>anilor</w:t>
      </w:r>
      <w:r w:rsidRPr="006C13B8">
        <w:rPr>
          <w:rFonts w:ascii="Times New Roman" w:eastAsia="Times New Roman" w:hAnsi="Times New Roman" w:cs="Times New Roman"/>
          <w:b/>
          <w:bCs/>
          <w:sz w:val="24"/>
          <w:szCs w:val="24"/>
        </w:rPr>
        <w:t xml:space="preserve"> 2015-2016</w:t>
      </w:r>
    </w:p>
    <w:p w:rsidR="00092F19" w:rsidRPr="006C13B8" w:rsidRDefault="00092F19" w:rsidP="00092F19">
      <w:pPr>
        <w:spacing w:after="0" w:line="240" w:lineRule="auto"/>
        <w:rPr>
          <w:rFonts w:ascii="Times New Roman" w:eastAsia="Times New Roman" w:hAnsi="Times New Roman" w:cs="Times New Roman"/>
          <w:sz w:val="24"/>
          <w:szCs w:val="24"/>
        </w:rPr>
      </w:pPr>
      <w:r w:rsidRPr="006C13B8">
        <w:rPr>
          <w:rFonts w:ascii="Times New Roman" w:eastAsia="Times New Roman" w:hAnsi="Times New Roman" w:cs="Times New Roman"/>
          <w:bCs/>
          <w:sz w:val="24"/>
          <w:szCs w:val="24"/>
        </w:rPr>
        <w:t xml:space="preserve">                                                                                                                         </w:t>
      </w:r>
      <w:r w:rsidR="005105A8">
        <w:rPr>
          <w:rFonts w:ascii="Times New Roman" w:eastAsia="Times New Roman" w:hAnsi="Times New Roman" w:cs="Times New Roman"/>
          <w:bCs/>
          <w:sz w:val="24"/>
          <w:szCs w:val="24"/>
        </w:rPr>
        <w:t>mil.</w:t>
      </w:r>
      <w:r w:rsidRPr="006C13B8">
        <w:rPr>
          <w:rFonts w:ascii="Times New Roman" w:eastAsia="Times New Roman" w:hAnsi="Times New Roman" w:cs="Times New Roman"/>
          <w:bCs/>
          <w:sz w:val="24"/>
          <w:szCs w:val="24"/>
        </w:rPr>
        <w:t xml:space="preserve"> USD</w:t>
      </w: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1275"/>
        <w:gridCol w:w="2552"/>
        <w:gridCol w:w="2381"/>
        <w:gridCol w:w="3057"/>
      </w:tblGrid>
      <w:tr w:rsidR="000066FC" w:rsidRPr="006C13B8" w:rsidTr="00F74E9F">
        <w:trPr>
          <w:trHeight w:val="649"/>
          <w:jc w:val="center"/>
        </w:trPr>
        <w:tc>
          <w:tcPr>
            <w:tcW w:w="1275" w:type="dxa"/>
            <w:vAlign w:val="center"/>
          </w:tcPr>
          <w:p w:rsidR="000066FC" w:rsidRPr="006C13B8" w:rsidRDefault="000066FC" w:rsidP="00FE770A">
            <w:pPr>
              <w:spacing w:after="0" w:line="240" w:lineRule="auto"/>
              <w:jc w:val="center"/>
              <w:rPr>
                <w:rFonts w:ascii="Times New Roman" w:hAnsi="Times New Roman" w:cs="Times New Roman"/>
                <w:b/>
                <w:i/>
                <w:color w:val="000000"/>
                <w:sz w:val="24"/>
                <w:szCs w:val="24"/>
                <w:lang w:eastAsia="ru-RU"/>
              </w:rPr>
            </w:pPr>
          </w:p>
        </w:tc>
        <w:tc>
          <w:tcPr>
            <w:tcW w:w="2552" w:type="dxa"/>
            <w:vAlign w:val="center"/>
          </w:tcPr>
          <w:p w:rsidR="000066FC" w:rsidRPr="006C13B8" w:rsidRDefault="000066FC" w:rsidP="00FE770A">
            <w:pPr>
              <w:spacing w:after="0" w:line="240" w:lineRule="auto"/>
              <w:jc w:val="center"/>
              <w:rPr>
                <w:rFonts w:ascii="Times New Roman" w:hAnsi="Times New Roman" w:cs="Times New Roman"/>
                <w:b/>
                <w:i/>
                <w:color w:val="000000"/>
                <w:sz w:val="24"/>
                <w:szCs w:val="24"/>
                <w:lang w:eastAsia="ru-RU"/>
              </w:rPr>
            </w:pPr>
            <w:r w:rsidRPr="006C13B8">
              <w:rPr>
                <w:rFonts w:ascii="Times New Roman" w:hAnsi="Times New Roman" w:cs="Times New Roman"/>
                <w:b/>
                <w:i/>
                <w:sz w:val="24"/>
                <w:szCs w:val="24"/>
              </w:rPr>
              <w:t>2015</w:t>
            </w:r>
          </w:p>
        </w:tc>
        <w:tc>
          <w:tcPr>
            <w:tcW w:w="2381" w:type="dxa"/>
            <w:shd w:val="clear" w:color="auto" w:fill="D9D9D9"/>
            <w:vAlign w:val="center"/>
          </w:tcPr>
          <w:p w:rsidR="000066FC" w:rsidRPr="006C13B8" w:rsidRDefault="000066FC" w:rsidP="00FE770A">
            <w:pPr>
              <w:spacing w:after="0" w:line="240" w:lineRule="auto"/>
              <w:jc w:val="center"/>
              <w:rPr>
                <w:rFonts w:ascii="Times New Roman" w:hAnsi="Times New Roman" w:cs="Times New Roman"/>
                <w:b/>
                <w:i/>
                <w:color w:val="000000"/>
                <w:sz w:val="24"/>
                <w:szCs w:val="24"/>
                <w:lang w:eastAsia="ru-RU"/>
              </w:rPr>
            </w:pPr>
            <w:r w:rsidRPr="006C13B8">
              <w:rPr>
                <w:rFonts w:ascii="Times New Roman" w:hAnsi="Times New Roman" w:cs="Times New Roman"/>
                <w:b/>
                <w:i/>
                <w:sz w:val="24"/>
                <w:szCs w:val="24"/>
              </w:rPr>
              <w:t>2016</w:t>
            </w:r>
          </w:p>
        </w:tc>
        <w:tc>
          <w:tcPr>
            <w:tcW w:w="3057" w:type="dxa"/>
            <w:vAlign w:val="center"/>
          </w:tcPr>
          <w:p w:rsidR="000066FC" w:rsidRPr="006C13B8" w:rsidRDefault="000066FC" w:rsidP="00FE770A">
            <w:pPr>
              <w:spacing w:after="0" w:line="240" w:lineRule="auto"/>
              <w:jc w:val="center"/>
              <w:rPr>
                <w:rFonts w:ascii="Times New Roman" w:hAnsi="Times New Roman" w:cs="Times New Roman"/>
                <w:b/>
                <w:i/>
                <w:color w:val="000000"/>
                <w:sz w:val="24"/>
                <w:szCs w:val="24"/>
                <w:lang w:eastAsia="ru-RU"/>
              </w:rPr>
            </w:pPr>
            <w:r w:rsidRPr="006C13B8">
              <w:rPr>
                <w:rFonts w:ascii="Times New Roman" w:hAnsi="Times New Roman" w:cs="Times New Roman"/>
                <w:b/>
                <w:i/>
                <w:color w:val="000000"/>
                <w:sz w:val="24"/>
                <w:szCs w:val="24"/>
                <w:lang w:eastAsia="ru-RU"/>
              </w:rPr>
              <w:t>Dinamica 2016/2015, %</w:t>
            </w:r>
          </w:p>
        </w:tc>
      </w:tr>
      <w:tr w:rsidR="006634F2" w:rsidRPr="006C13B8" w:rsidTr="00F74E9F">
        <w:trPr>
          <w:trHeight w:hRule="exact" w:val="340"/>
          <w:jc w:val="center"/>
        </w:trPr>
        <w:tc>
          <w:tcPr>
            <w:tcW w:w="1275" w:type="dxa"/>
          </w:tcPr>
          <w:p w:rsidR="006634F2" w:rsidRPr="006C13B8" w:rsidRDefault="006634F2" w:rsidP="006634F2">
            <w:pPr>
              <w:spacing w:after="0" w:line="240" w:lineRule="auto"/>
              <w:rPr>
                <w:rFonts w:ascii="Times New Roman" w:hAnsi="Times New Roman" w:cs="Times New Roman"/>
                <w:b/>
                <w:i/>
                <w:color w:val="000000"/>
                <w:sz w:val="24"/>
                <w:szCs w:val="24"/>
                <w:lang w:eastAsia="ru-RU"/>
              </w:rPr>
            </w:pPr>
            <w:r w:rsidRPr="006C13B8">
              <w:rPr>
                <w:rFonts w:ascii="Times New Roman" w:hAnsi="Times New Roman" w:cs="Times New Roman"/>
                <w:b/>
                <w:i/>
                <w:color w:val="000000"/>
                <w:sz w:val="24"/>
                <w:szCs w:val="24"/>
                <w:lang w:eastAsia="ru-RU"/>
              </w:rPr>
              <w:t>Total</w:t>
            </w:r>
          </w:p>
        </w:tc>
        <w:tc>
          <w:tcPr>
            <w:tcW w:w="2552" w:type="dxa"/>
            <w:shd w:val="clear" w:color="000000" w:fill="FFFFFF"/>
            <w:vAlign w:val="bottom"/>
          </w:tcPr>
          <w:p w:rsidR="00B13D74" w:rsidRPr="00C26F0D" w:rsidRDefault="005105A8" w:rsidP="00B13D74">
            <w:pPr>
              <w:jc w:val="center"/>
              <w:rPr>
                <w:rFonts w:ascii="Times New Roman" w:hAnsi="Times New Roman" w:cs="Times New Roman"/>
                <w:b/>
                <w:color w:val="000000"/>
                <w:sz w:val="22"/>
                <w:szCs w:val="22"/>
              </w:rPr>
            </w:pPr>
            <w:r w:rsidRPr="00C26F0D">
              <w:rPr>
                <w:rFonts w:ascii="Times New Roman" w:hAnsi="Times New Roman" w:cs="Times New Roman"/>
                <w:b/>
                <w:color w:val="000000"/>
                <w:sz w:val="22"/>
                <w:szCs w:val="22"/>
              </w:rPr>
              <w:t>446,370</w:t>
            </w:r>
          </w:p>
          <w:p w:rsidR="006634F2" w:rsidRPr="00C26F0D" w:rsidRDefault="006634F2" w:rsidP="006634F2">
            <w:pPr>
              <w:jc w:val="center"/>
              <w:rPr>
                <w:rFonts w:ascii="Times New Roman" w:hAnsi="Times New Roman" w:cs="Times New Roman"/>
                <w:b/>
                <w:color w:val="000000"/>
                <w:sz w:val="22"/>
                <w:szCs w:val="22"/>
              </w:rPr>
            </w:pPr>
          </w:p>
        </w:tc>
        <w:tc>
          <w:tcPr>
            <w:tcW w:w="2381" w:type="dxa"/>
            <w:shd w:val="clear" w:color="auto" w:fill="D9D9D9" w:themeFill="background1" w:themeFillShade="D9"/>
            <w:vAlign w:val="bottom"/>
          </w:tcPr>
          <w:p w:rsidR="005105A8" w:rsidRPr="00C26F0D" w:rsidRDefault="005105A8" w:rsidP="005105A8">
            <w:pPr>
              <w:jc w:val="center"/>
              <w:rPr>
                <w:rFonts w:ascii="Times New Roman" w:hAnsi="Times New Roman" w:cs="Times New Roman"/>
                <w:b/>
                <w:color w:val="000000"/>
                <w:sz w:val="22"/>
                <w:szCs w:val="22"/>
              </w:rPr>
            </w:pPr>
            <w:r w:rsidRPr="00C26F0D">
              <w:rPr>
                <w:rFonts w:ascii="Times New Roman" w:hAnsi="Times New Roman" w:cs="Times New Roman"/>
                <w:b/>
                <w:color w:val="000000"/>
                <w:sz w:val="22"/>
                <w:szCs w:val="22"/>
              </w:rPr>
              <w:t>1 064,562</w:t>
            </w:r>
          </w:p>
          <w:p w:rsidR="006634F2" w:rsidRPr="00C26F0D" w:rsidRDefault="006634F2" w:rsidP="006634F2">
            <w:pPr>
              <w:jc w:val="center"/>
              <w:rPr>
                <w:rFonts w:ascii="Times New Roman" w:hAnsi="Times New Roman" w:cs="Times New Roman"/>
                <w:b/>
                <w:color w:val="000000"/>
                <w:sz w:val="22"/>
                <w:szCs w:val="22"/>
              </w:rPr>
            </w:pPr>
          </w:p>
        </w:tc>
        <w:tc>
          <w:tcPr>
            <w:tcW w:w="3057" w:type="dxa"/>
            <w:shd w:val="clear" w:color="000000" w:fill="FFFFFF"/>
            <w:vAlign w:val="bottom"/>
          </w:tcPr>
          <w:p w:rsidR="006634F2" w:rsidRPr="00C26F0D" w:rsidRDefault="005105A8" w:rsidP="006634F2">
            <w:pPr>
              <w:jc w:val="center"/>
              <w:rPr>
                <w:rFonts w:ascii="Times New Roman" w:hAnsi="Times New Roman" w:cs="Times New Roman"/>
                <w:b/>
                <w:color w:val="000000"/>
                <w:sz w:val="22"/>
                <w:szCs w:val="22"/>
              </w:rPr>
            </w:pPr>
            <w:r w:rsidRPr="00C26F0D">
              <w:rPr>
                <w:rFonts w:ascii="Times New Roman" w:hAnsi="Times New Roman" w:cs="Times New Roman"/>
                <w:b/>
                <w:color w:val="000000"/>
                <w:sz w:val="22"/>
                <w:szCs w:val="22"/>
              </w:rPr>
              <w:t>+2,4 ori</w:t>
            </w:r>
          </w:p>
        </w:tc>
      </w:tr>
      <w:tr w:rsidR="006634F2" w:rsidRPr="006C13B8" w:rsidTr="00F74E9F">
        <w:trPr>
          <w:trHeight w:hRule="exact" w:val="340"/>
          <w:jc w:val="center"/>
        </w:trPr>
        <w:tc>
          <w:tcPr>
            <w:tcW w:w="1275" w:type="dxa"/>
          </w:tcPr>
          <w:p w:rsidR="006634F2" w:rsidRPr="006C13B8" w:rsidRDefault="006634F2" w:rsidP="006634F2">
            <w:pPr>
              <w:spacing w:after="0" w:line="240" w:lineRule="auto"/>
              <w:rPr>
                <w:rFonts w:ascii="Times New Roman" w:hAnsi="Times New Roman" w:cs="Times New Roman"/>
                <w:b/>
                <w:i/>
                <w:color w:val="000000"/>
                <w:sz w:val="24"/>
                <w:szCs w:val="24"/>
                <w:lang w:eastAsia="ru-RU"/>
              </w:rPr>
            </w:pPr>
            <w:r w:rsidRPr="006C13B8">
              <w:rPr>
                <w:rFonts w:ascii="Times New Roman" w:hAnsi="Times New Roman" w:cs="Times New Roman"/>
                <w:b/>
                <w:i/>
                <w:color w:val="000000"/>
                <w:sz w:val="24"/>
                <w:szCs w:val="24"/>
                <w:lang w:eastAsia="ru-RU"/>
              </w:rPr>
              <w:t>Export</w:t>
            </w:r>
          </w:p>
        </w:tc>
        <w:tc>
          <w:tcPr>
            <w:tcW w:w="2552" w:type="dxa"/>
            <w:shd w:val="clear" w:color="000000" w:fill="FFFFFF"/>
            <w:vAlign w:val="center"/>
          </w:tcPr>
          <w:p w:rsidR="00C26F0D" w:rsidRPr="00C26F0D" w:rsidRDefault="00C26F0D" w:rsidP="00C26F0D">
            <w:pPr>
              <w:jc w:val="center"/>
              <w:rPr>
                <w:rFonts w:ascii="Times New Roman" w:hAnsi="Times New Roman" w:cs="Times New Roman"/>
                <w:color w:val="000000"/>
                <w:sz w:val="22"/>
                <w:szCs w:val="22"/>
              </w:rPr>
            </w:pPr>
            <w:r w:rsidRPr="00C26F0D">
              <w:rPr>
                <w:rFonts w:ascii="Times New Roman" w:hAnsi="Times New Roman" w:cs="Times New Roman"/>
                <w:color w:val="000000"/>
                <w:sz w:val="22"/>
                <w:szCs w:val="22"/>
              </w:rPr>
              <w:t>446,370</w:t>
            </w:r>
          </w:p>
          <w:p w:rsidR="006634F2" w:rsidRPr="00C26F0D" w:rsidRDefault="006634F2" w:rsidP="00C26F0D">
            <w:pPr>
              <w:jc w:val="center"/>
              <w:rPr>
                <w:rFonts w:ascii="Times New Roman" w:hAnsi="Times New Roman" w:cs="Times New Roman"/>
                <w:color w:val="000000"/>
                <w:sz w:val="22"/>
                <w:szCs w:val="22"/>
              </w:rPr>
            </w:pPr>
          </w:p>
        </w:tc>
        <w:tc>
          <w:tcPr>
            <w:tcW w:w="2381" w:type="dxa"/>
            <w:shd w:val="clear" w:color="auto" w:fill="D9D9D9" w:themeFill="background1" w:themeFillShade="D9"/>
            <w:vAlign w:val="center"/>
          </w:tcPr>
          <w:p w:rsidR="005105A8" w:rsidRPr="00C26F0D" w:rsidRDefault="005105A8" w:rsidP="005105A8">
            <w:pPr>
              <w:jc w:val="center"/>
              <w:rPr>
                <w:rFonts w:ascii="Times New Roman" w:hAnsi="Times New Roman" w:cs="Times New Roman"/>
                <w:color w:val="000000"/>
                <w:sz w:val="22"/>
                <w:szCs w:val="22"/>
              </w:rPr>
            </w:pPr>
            <w:r w:rsidRPr="00C26F0D">
              <w:rPr>
                <w:rFonts w:ascii="Times New Roman" w:hAnsi="Times New Roman" w:cs="Times New Roman"/>
                <w:color w:val="000000"/>
                <w:sz w:val="22"/>
                <w:szCs w:val="22"/>
              </w:rPr>
              <w:t>513,063</w:t>
            </w:r>
          </w:p>
          <w:p w:rsidR="006634F2" w:rsidRPr="00C26F0D" w:rsidRDefault="006634F2" w:rsidP="006634F2">
            <w:pPr>
              <w:jc w:val="center"/>
              <w:rPr>
                <w:rFonts w:ascii="Times New Roman" w:hAnsi="Times New Roman" w:cs="Times New Roman"/>
                <w:color w:val="000000"/>
                <w:sz w:val="22"/>
                <w:szCs w:val="22"/>
              </w:rPr>
            </w:pPr>
          </w:p>
        </w:tc>
        <w:tc>
          <w:tcPr>
            <w:tcW w:w="3057" w:type="dxa"/>
            <w:shd w:val="clear" w:color="000000" w:fill="FFFFFF"/>
            <w:vAlign w:val="bottom"/>
          </w:tcPr>
          <w:p w:rsidR="006634F2" w:rsidRDefault="005105A8" w:rsidP="006634F2">
            <w:pPr>
              <w:jc w:val="center"/>
              <w:rPr>
                <w:rFonts w:ascii="Times New Roman" w:hAnsi="Times New Roman" w:cs="Times New Roman"/>
                <w:color w:val="000000"/>
                <w:sz w:val="22"/>
                <w:szCs w:val="22"/>
              </w:rPr>
            </w:pPr>
            <w:r>
              <w:rPr>
                <w:rFonts w:ascii="Times New Roman" w:hAnsi="Times New Roman" w:cs="Times New Roman"/>
                <w:color w:val="000000"/>
                <w:sz w:val="22"/>
                <w:szCs w:val="22"/>
              </w:rPr>
              <w:t>+14,9 %</w:t>
            </w:r>
          </w:p>
          <w:p w:rsidR="005105A8" w:rsidRDefault="005105A8" w:rsidP="006634F2">
            <w:pPr>
              <w:jc w:val="center"/>
              <w:rPr>
                <w:rFonts w:ascii="Times New Roman" w:hAnsi="Times New Roman" w:cs="Times New Roman"/>
                <w:color w:val="000000"/>
                <w:sz w:val="22"/>
                <w:szCs w:val="22"/>
              </w:rPr>
            </w:pPr>
          </w:p>
          <w:p w:rsidR="005105A8" w:rsidRPr="006C13B8" w:rsidRDefault="005105A8" w:rsidP="006634F2">
            <w:pPr>
              <w:jc w:val="center"/>
              <w:rPr>
                <w:rFonts w:ascii="Times New Roman" w:hAnsi="Times New Roman" w:cs="Times New Roman"/>
                <w:color w:val="000000"/>
                <w:sz w:val="22"/>
                <w:szCs w:val="22"/>
              </w:rPr>
            </w:pPr>
            <w:r>
              <w:rPr>
                <w:rFonts w:ascii="Times New Roman" w:hAnsi="Times New Roman" w:cs="Times New Roman"/>
                <w:color w:val="000000"/>
                <w:sz w:val="22"/>
                <w:szCs w:val="22"/>
              </w:rPr>
              <w:t>,</w:t>
            </w:r>
          </w:p>
        </w:tc>
      </w:tr>
      <w:tr w:rsidR="006634F2" w:rsidRPr="006C13B8" w:rsidTr="00F74E9F">
        <w:trPr>
          <w:trHeight w:hRule="exact" w:val="340"/>
          <w:jc w:val="center"/>
        </w:trPr>
        <w:tc>
          <w:tcPr>
            <w:tcW w:w="1275" w:type="dxa"/>
          </w:tcPr>
          <w:p w:rsidR="006634F2" w:rsidRPr="006C13B8" w:rsidRDefault="006634F2" w:rsidP="006634F2">
            <w:pPr>
              <w:spacing w:after="0" w:line="240" w:lineRule="auto"/>
              <w:rPr>
                <w:rFonts w:ascii="Times New Roman" w:hAnsi="Times New Roman" w:cs="Times New Roman"/>
                <w:b/>
                <w:i/>
                <w:color w:val="000000"/>
                <w:sz w:val="24"/>
                <w:szCs w:val="24"/>
                <w:lang w:eastAsia="ru-RU"/>
              </w:rPr>
            </w:pPr>
            <w:r w:rsidRPr="006C13B8">
              <w:rPr>
                <w:rFonts w:ascii="Times New Roman" w:hAnsi="Times New Roman" w:cs="Times New Roman"/>
                <w:b/>
                <w:i/>
                <w:color w:val="000000"/>
                <w:sz w:val="24"/>
                <w:szCs w:val="24"/>
                <w:lang w:eastAsia="ru-RU"/>
              </w:rPr>
              <w:t xml:space="preserve">Import </w:t>
            </w:r>
          </w:p>
        </w:tc>
        <w:tc>
          <w:tcPr>
            <w:tcW w:w="2552" w:type="dxa"/>
            <w:shd w:val="clear" w:color="000000" w:fill="FFFFFF"/>
            <w:vAlign w:val="center"/>
          </w:tcPr>
          <w:p w:rsidR="00B13D74" w:rsidRPr="00C26F0D" w:rsidRDefault="005105A8" w:rsidP="00B13D74">
            <w:pPr>
              <w:jc w:val="center"/>
              <w:rPr>
                <w:rFonts w:ascii="Times New Roman" w:hAnsi="Times New Roman" w:cs="Times New Roman"/>
                <w:color w:val="000000"/>
                <w:sz w:val="22"/>
                <w:szCs w:val="22"/>
              </w:rPr>
            </w:pPr>
            <w:r w:rsidRPr="00C26F0D">
              <w:rPr>
                <w:rFonts w:ascii="Times New Roman" w:hAnsi="Times New Roman" w:cs="Times New Roman"/>
                <w:color w:val="000000"/>
                <w:sz w:val="22"/>
                <w:szCs w:val="22"/>
              </w:rPr>
              <w:t>555,137</w:t>
            </w:r>
          </w:p>
          <w:p w:rsidR="006634F2" w:rsidRPr="00C26F0D" w:rsidRDefault="006634F2" w:rsidP="006634F2">
            <w:pPr>
              <w:jc w:val="center"/>
              <w:rPr>
                <w:rFonts w:ascii="Times New Roman" w:hAnsi="Times New Roman" w:cs="Times New Roman"/>
                <w:color w:val="000000"/>
                <w:sz w:val="22"/>
                <w:szCs w:val="22"/>
              </w:rPr>
            </w:pPr>
          </w:p>
        </w:tc>
        <w:tc>
          <w:tcPr>
            <w:tcW w:w="2381" w:type="dxa"/>
            <w:shd w:val="clear" w:color="auto" w:fill="D9D9D9" w:themeFill="background1" w:themeFillShade="D9"/>
            <w:vAlign w:val="center"/>
          </w:tcPr>
          <w:p w:rsidR="005105A8" w:rsidRPr="00C26F0D" w:rsidRDefault="005105A8" w:rsidP="005105A8">
            <w:pPr>
              <w:jc w:val="center"/>
              <w:rPr>
                <w:rFonts w:ascii="Times New Roman" w:hAnsi="Times New Roman" w:cs="Times New Roman"/>
                <w:color w:val="000000"/>
                <w:sz w:val="22"/>
                <w:szCs w:val="22"/>
              </w:rPr>
            </w:pPr>
            <w:r w:rsidRPr="00C26F0D">
              <w:rPr>
                <w:rFonts w:ascii="Times New Roman" w:hAnsi="Times New Roman" w:cs="Times New Roman"/>
                <w:color w:val="000000"/>
                <w:sz w:val="22"/>
                <w:szCs w:val="22"/>
              </w:rPr>
              <w:t>551,498</w:t>
            </w:r>
          </w:p>
          <w:p w:rsidR="006634F2" w:rsidRPr="00C26F0D" w:rsidRDefault="006634F2" w:rsidP="006634F2">
            <w:pPr>
              <w:jc w:val="center"/>
              <w:rPr>
                <w:rFonts w:ascii="Times New Roman" w:hAnsi="Times New Roman" w:cs="Times New Roman"/>
                <w:color w:val="000000"/>
                <w:sz w:val="22"/>
                <w:szCs w:val="22"/>
              </w:rPr>
            </w:pPr>
          </w:p>
        </w:tc>
        <w:tc>
          <w:tcPr>
            <w:tcW w:w="3057" w:type="dxa"/>
            <w:shd w:val="clear" w:color="000000" w:fill="FFFFFF"/>
            <w:vAlign w:val="bottom"/>
          </w:tcPr>
          <w:p w:rsidR="006634F2" w:rsidRPr="006C13B8" w:rsidRDefault="005105A8" w:rsidP="006634F2">
            <w:pPr>
              <w:jc w:val="center"/>
              <w:rPr>
                <w:rFonts w:ascii="Times New Roman" w:hAnsi="Times New Roman" w:cs="Times New Roman"/>
                <w:color w:val="000000"/>
                <w:sz w:val="22"/>
                <w:szCs w:val="22"/>
              </w:rPr>
            </w:pPr>
            <w:r>
              <w:rPr>
                <w:rFonts w:ascii="Times New Roman" w:hAnsi="Times New Roman" w:cs="Times New Roman"/>
                <w:color w:val="000000"/>
                <w:sz w:val="22"/>
                <w:szCs w:val="22"/>
              </w:rPr>
              <w:t>-0,66%</w:t>
            </w:r>
          </w:p>
        </w:tc>
      </w:tr>
      <w:tr w:rsidR="006634F2" w:rsidRPr="006C13B8" w:rsidTr="00F74E9F">
        <w:trPr>
          <w:trHeight w:hRule="exact" w:val="340"/>
          <w:jc w:val="center"/>
        </w:trPr>
        <w:tc>
          <w:tcPr>
            <w:tcW w:w="1275" w:type="dxa"/>
          </w:tcPr>
          <w:p w:rsidR="006634F2" w:rsidRPr="006C13B8" w:rsidRDefault="006634F2" w:rsidP="006634F2">
            <w:pPr>
              <w:spacing w:after="0" w:line="240" w:lineRule="auto"/>
              <w:rPr>
                <w:rFonts w:ascii="Times New Roman" w:hAnsi="Times New Roman" w:cs="Times New Roman"/>
                <w:b/>
                <w:i/>
                <w:color w:val="000000"/>
                <w:sz w:val="24"/>
                <w:szCs w:val="24"/>
                <w:lang w:eastAsia="ru-RU"/>
              </w:rPr>
            </w:pPr>
            <w:r w:rsidRPr="006C13B8">
              <w:rPr>
                <w:rFonts w:ascii="Times New Roman" w:hAnsi="Times New Roman" w:cs="Times New Roman"/>
                <w:b/>
                <w:i/>
                <w:color w:val="000000"/>
                <w:sz w:val="24"/>
                <w:szCs w:val="24"/>
                <w:lang w:eastAsia="ru-RU"/>
              </w:rPr>
              <w:t xml:space="preserve">Sold </w:t>
            </w:r>
          </w:p>
        </w:tc>
        <w:tc>
          <w:tcPr>
            <w:tcW w:w="2552" w:type="dxa"/>
            <w:shd w:val="clear" w:color="000000" w:fill="FFFFFF"/>
            <w:vAlign w:val="bottom"/>
          </w:tcPr>
          <w:p w:rsidR="00B13D74" w:rsidRPr="00C26F0D" w:rsidRDefault="005105A8" w:rsidP="00B13D74">
            <w:pPr>
              <w:jc w:val="center"/>
              <w:rPr>
                <w:rFonts w:ascii="Times New Roman" w:hAnsi="Times New Roman" w:cs="Times New Roman"/>
                <w:color w:val="000000"/>
                <w:sz w:val="22"/>
                <w:szCs w:val="22"/>
              </w:rPr>
            </w:pPr>
            <w:r w:rsidRPr="00C26F0D">
              <w:rPr>
                <w:rFonts w:ascii="Times New Roman" w:hAnsi="Times New Roman" w:cs="Times New Roman"/>
                <w:color w:val="000000"/>
                <w:sz w:val="22"/>
                <w:szCs w:val="22"/>
              </w:rPr>
              <w:t>-108,766</w:t>
            </w:r>
          </w:p>
          <w:p w:rsidR="006634F2" w:rsidRPr="006C13B8" w:rsidRDefault="006634F2" w:rsidP="006634F2">
            <w:pPr>
              <w:jc w:val="center"/>
              <w:rPr>
                <w:rFonts w:ascii="Times New Roman" w:hAnsi="Times New Roman" w:cs="Times New Roman"/>
                <w:color w:val="000000"/>
                <w:sz w:val="22"/>
                <w:szCs w:val="22"/>
              </w:rPr>
            </w:pPr>
          </w:p>
        </w:tc>
        <w:tc>
          <w:tcPr>
            <w:tcW w:w="2381" w:type="dxa"/>
            <w:shd w:val="clear" w:color="auto" w:fill="D9D9D9" w:themeFill="background1" w:themeFillShade="D9"/>
            <w:vAlign w:val="bottom"/>
          </w:tcPr>
          <w:p w:rsidR="005105A8" w:rsidRPr="00C26F0D" w:rsidRDefault="005105A8" w:rsidP="005105A8">
            <w:pPr>
              <w:jc w:val="center"/>
              <w:rPr>
                <w:rFonts w:ascii="Times New Roman" w:hAnsi="Times New Roman" w:cs="Times New Roman"/>
                <w:color w:val="000000"/>
                <w:sz w:val="22"/>
                <w:szCs w:val="22"/>
              </w:rPr>
            </w:pPr>
            <w:r w:rsidRPr="00C26F0D">
              <w:rPr>
                <w:rFonts w:ascii="Times New Roman" w:hAnsi="Times New Roman" w:cs="Times New Roman"/>
                <w:color w:val="000000"/>
                <w:sz w:val="22"/>
                <w:szCs w:val="22"/>
              </w:rPr>
              <w:t>-38,435</w:t>
            </w:r>
          </w:p>
          <w:p w:rsidR="006634F2" w:rsidRPr="006C13B8" w:rsidRDefault="006634F2" w:rsidP="006634F2">
            <w:pPr>
              <w:jc w:val="center"/>
              <w:rPr>
                <w:rFonts w:ascii="Times New Roman" w:hAnsi="Times New Roman" w:cs="Times New Roman"/>
                <w:color w:val="000000"/>
                <w:sz w:val="22"/>
                <w:szCs w:val="22"/>
              </w:rPr>
            </w:pPr>
          </w:p>
        </w:tc>
        <w:tc>
          <w:tcPr>
            <w:tcW w:w="3057" w:type="dxa"/>
            <w:shd w:val="clear" w:color="000000" w:fill="FFFFFF"/>
            <w:vAlign w:val="bottom"/>
          </w:tcPr>
          <w:p w:rsidR="006634F2" w:rsidRPr="006C13B8" w:rsidRDefault="006634F2" w:rsidP="006634F2">
            <w:pPr>
              <w:jc w:val="center"/>
              <w:rPr>
                <w:rFonts w:ascii="Times New Roman" w:hAnsi="Times New Roman" w:cs="Times New Roman"/>
                <w:color w:val="000000"/>
                <w:sz w:val="22"/>
                <w:szCs w:val="22"/>
              </w:rPr>
            </w:pPr>
          </w:p>
        </w:tc>
      </w:tr>
    </w:tbl>
    <w:p w:rsidR="00C26F0D" w:rsidRDefault="00C26F0D" w:rsidP="005105A8">
      <w:pPr>
        <w:spacing w:before="120" w:after="0" w:line="240" w:lineRule="auto"/>
        <w:jc w:val="center"/>
        <w:rPr>
          <w:rFonts w:ascii="Times New Roman" w:hAnsi="Times New Roman"/>
          <w:b/>
          <w:color w:val="000000"/>
          <w:sz w:val="24"/>
          <w:szCs w:val="24"/>
          <w:lang w:eastAsia="ru-RU"/>
        </w:rPr>
      </w:pPr>
    </w:p>
    <w:p w:rsidR="00C26F0D" w:rsidRDefault="00C26F0D" w:rsidP="005105A8">
      <w:pPr>
        <w:spacing w:before="120" w:after="0" w:line="240" w:lineRule="auto"/>
        <w:jc w:val="center"/>
        <w:rPr>
          <w:rFonts w:ascii="Times New Roman" w:hAnsi="Times New Roman"/>
          <w:b/>
          <w:color w:val="000000"/>
          <w:sz w:val="24"/>
          <w:szCs w:val="24"/>
          <w:lang w:eastAsia="ru-RU"/>
        </w:rPr>
      </w:pPr>
    </w:p>
    <w:p w:rsidR="005105A8" w:rsidRPr="004E1512" w:rsidRDefault="005105A8" w:rsidP="005105A8">
      <w:pPr>
        <w:spacing w:before="120" w:after="0" w:line="240" w:lineRule="auto"/>
        <w:jc w:val="center"/>
        <w:rPr>
          <w:rFonts w:ascii="Times New Roman" w:hAnsi="Times New Roman"/>
          <w:b/>
          <w:color w:val="000000"/>
          <w:sz w:val="24"/>
          <w:szCs w:val="24"/>
          <w:lang w:eastAsia="ru-RU"/>
        </w:rPr>
      </w:pPr>
      <w:r w:rsidRPr="004E1512">
        <w:rPr>
          <w:rFonts w:ascii="Times New Roman" w:hAnsi="Times New Roman"/>
          <w:b/>
          <w:color w:val="000000"/>
          <w:sz w:val="24"/>
          <w:szCs w:val="24"/>
          <w:lang w:eastAsia="ru-RU"/>
        </w:rPr>
        <w:t>Principale mărfuri exportate (mil. USD)</w:t>
      </w:r>
    </w:p>
    <w:p w:rsidR="005105A8" w:rsidRPr="004E1512" w:rsidRDefault="005105A8" w:rsidP="005105A8">
      <w:pPr>
        <w:spacing w:before="120" w:after="0" w:line="240" w:lineRule="auto"/>
        <w:jc w:val="center"/>
        <w:rPr>
          <w:rFonts w:ascii="Times New Roman" w:hAnsi="Times New Roman"/>
          <w:b/>
          <w:color w:val="000000"/>
          <w:sz w:val="24"/>
          <w:szCs w:val="24"/>
          <w:lang w:eastAsia="ru-RU"/>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3611"/>
        <w:gridCol w:w="1057"/>
        <w:gridCol w:w="990"/>
        <w:gridCol w:w="1440"/>
        <w:gridCol w:w="1350"/>
      </w:tblGrid>
      <w:tr w:rsidR="005105A8" w:rsidRPr="006A19B4" w:rsidTr="00113E68">
        <w:trPr>
          <w:trHeight w:val="854"/>
        </w:trPr>
        <w:tc>
          <w:tcPr>
            <w:tcW w:w="817" w:type="dxa"/>
          </w:tcPr>
          <w:p w:rsidR="005105A8" w:rsidRPr="00460FEA" w:rsidRDefault="005105A8" w:rsidP="00E92F62">
            <w:pPr>
              <w:tabs>
                <w:tab w:val="left" w:pos="10080"/>
              </w:tabs>
              <w:autoSpaceDE w:val="0"/>
              <w:autoSpaceDN w:val="0"/>
              <w:adjustRightInd w:val="0"/>
              <w:spacing w:after="0" w:line="240" w:lineRule="auto"/>
              <w:jc w:val="center"/>
              <w:rPr>
                <w:rFonts w:ascii="Times New Roman" w:hAnsi="Times New Roman"/>
                <w:b/>
              </w:rPr>
            </w:pPr>
            <w:r w:rsidRPr="00460FEA">
              <w:rPr>
                <w:rFonts w:ascii="Times New Roman" w:hAnsi="Times New Roman"/>
                <w:b/>
              </w:rPr>
              <w:t>Cod</w:t>
            </w:r>
          </w:p>
        </w:tc>
        <w:tc>
          <w:tcPr>
            <w:tcW w:w="3611" w:type="dxa"/>
          </w:tcPr>
          <w:p w:rsidR="005105A8" w:rsidRPr="00460FEA" w:rsidRDefault="005105A8" w:rsidP="00E92F62">
            <w:pPr>
              <w:tabs>
                <w:tab w:val="left" w:pos="10080"/>
              </w:tabs>
              <w:autoSpaceDE w:val="0"/>
              <w:autoSpaceDN w:val="0"/>
              <w:adjustRightInd w:val="0"/>
              <w:spacing w:after="0" w:line="240" w:lineRule="auto"/>
              <w:jc w:val="center"/>
              <w:rPr>
                <w:rFonts w:ascii="Times New Roman" w:hAnsi="Times New Roman"/>
                <w:b/>
              </w:rPr>
            </w:pPr>
            <w:r w:rsidRPr="00460FEA">
              <w:rPr>
                <w:rFonts w:ascii="Times New Roman" w:hAnsi="Times New Roman"/>
                <w:b/>
              </w:rPr>
              <w:t>Denumirea mărfii</w:t>
            </w:r>
          </w:p>
        </w:tc>
        <w:tc>
          <w:tcPr>
            <w:tcW w:w="1057" w:type="dxa"/>
            <w:vAlign w:val="center"/>
          </w:tcPr>
          <w:p w:rsidR="005105A8" w:rsidRPr="00982C6B" w:rsidRDefault="005105A8" w:rsidP="00E92F62">
            <w:pPr>
              <w:tabs>
                <w:tab w:val="left" w:pos="10080"/>
              </w:tabs>
              <w:autoSpaceDE w:val="0"/>
              <w:autoSpaceDN w:val="0"/>
              <w:adjustRightInd w:val="0"/>
              <w:spacing w:after="0" w:line="240" w:lineRule="auto"/>
              <w:jc w:val="center"/>
              <w:rPr>
                <w:rFonts w:ascii="Times New Roman" w:hAnsi="Times New Roman"/>
                <w:b/>
              </w:rPr>
            </w:pPr>
            <w:r w:rsidRPr="00982C6B">
              <w:rPr>
                <w:rFonts w:ascii="Times New Roman" w:hAnsi="Times New Roman"/>
                <w:b/>
              </w:rPr>
              <w:t>2015</w:t>
            </w:r>
          </w:p>
        </w:tc>
        <w:tc>
          <w:tcPr>
            <w:tcW w:w="990" w:type="dxa"/>
            <w:vAlign w:val="center"/>
          </w:tcPr>
          <w:p w:rsidR="005105A8" w:rsidRPr="00982C6B" w:rsidRDefault="005105A8" w:rsidP="00E92F62">
            <w:pPr>
              <w:tabs>
                <w:tab w:val="left" w:pos="10080"/>
              </w:tabs>
              <w:autoSpaceDE w:val="0"/>
              <w:autoSpaceDN w:val="0"/>
              <w:adjustRightInd w:val="0"/>
              <w:spacing w:after="0" w:line="240" w:lineRule="auto"/>
              <w:jc w:val="center"/>
              <w:rPr>
                <w:rFonts w:ascii="Times New Roman" w:hAnsi="Times New Roman"/>
                <w:b/>
              </w:rPr>
            </w:pPr>
            <w:r w:rsidRPr="00982C6B">
              <w:rPr>
                <w:rFonts w:ascii="Times New Roman" w:hAnsi="Times New Roman"/>
                <w:b/>
              </w:rPr>
              <w:t>2016</w:t>
            </w:r>
          </w:p>
        </w:tc>
        <w:tc>
          <w:tcPr>
            <w:tcW w:w="1440" w:type="dxa"/>
            <w:vAlign w:val="center"/>
          </w:tcPr>
          <w:p w:rsidR="005105A8" w:rsidRPr="00460FEA" w:rsidRDefault="005105A8" w:rsidP="00E92F62">
            <w:pPr>
              <w:tabs>
                <w:tab w:val="left" w:pos="10080"/>
              </w:tabs>
              <w:autoSpaceDE w:val="0"/>
              <w:autoSpaceDN w:val="0"/>
              <w:adjustRightInd w:val="0"/>
              <w:spacing w:after="0" w:line="240" w:lineRule="auto"/>
              <w:jc w:val="center"/>
              <w:rPr>
                <w:rFonts w:ascii="Times New Roman" w:hAnsi="Times New Roman"/>
                <w:b/>
              </w:rPr>
            </w:pPr>
            <w:r w:rsidRPr="00460FEA">
              <w:rPr>
                <w:rFonts w:ascii="Times New Roman" w:hAnsi="Times New Roman"/>
                <w:b/>
              </w:rPr>
              <w:t>Dinamica</w:t>
            </w:r>
          </w:p>
          <w:p w:rsidR="005105A8" w:rsidRPr="00460FEA" w:rsidRDefault="005105A8" w:rsidP="00E92F62">
            <w:pPr>
              <w:tabs>
                <w:tab w:val="left" w:pos="10080"/>
              </w:tabs>
              <w:autoSpaceDE w:val="0"/>
              <w:autoSpaceDN w:val="0"/>
              <w:adjustRightInd w:val="0"/>
              <w:spacing w:after="0" w:line="240" w:lineRule="auto"/>
              <w:jc w:val="center"/>
              <w:rPr>
                <w:rFonts w:ascii="Times New Roman" w:hAnsi="Times New Roman"/>
                <w:b/>
              </w:rPr>
            </w:pPr>
            <w:r w:rsidRPr="00460FEA">
              <w:rPr>
                <w:rFonts w:ascii="Times New Roman" w:hAnsi="Times New Roman"/>
                <w:b/>
              </w:rPr>
              <w:t>2016/2015</w:t>
            </w:r>
            <w:r>
              <w:rPr>
                <w:rFonts w:ascii="Times New Roman" w:hAnsi="Times New Roman"/>
                <w:b/>
              </w:rPr>
              <w:t>,</w:t>
            </w:r>
            <w:r w:rsidRPr="00460FEA">
              <w:rPr>
                <w:rFonts w:ascii="Times New Roman" w:hAnsi="Times New Roman"/>
                <w:b/>
              </w:rPr>
              <w:t xml:space="preserve"> %</w:t>
            </w:r>
          </w:p>
        </w:tc>
        <w:tc>
          <w:tcPr>
            <w:tcW w:w="1350" w:type="dxa"/>
            <w:vAlign w:val="center"/>
          </w:tcPr>
          <w:p w:rsidR="005105A8" w:rsidRPr="00460FEA" w:rsidRDefault="005105A8" w:rsidP="00E92F62">
            <w:pPr>
              <w:tabs>
                <w:tab w:val="left" w:pos="10080"/>
              </w:tabs>
              <w:autoSpaceDE w:val="0"/>
              <w:autoSpaceDN w:val="0"/>
              <w:adjustRightInd w:val="0"/>
              <w:spacing w:after="0" w:line="240" w:lineRule="auto"/>
              <w:jc w:val="center"/>
              <w:rPr>
                <w:rFonts w:ascii="Times New Roman" w:hAnsi="Times New Roman"/>
                <w:b/>
              </w:rPr>
            </w:pPr>
            <w:r w:rsidRPr="00460FEA">
              <w:rPr>
                <w:rFonts w:ascii="Times New Roman" w:hAnsi="Times New Roman"/>
                <w:b/>
              </w:rPr>
              <w:t>Cota din totalul exporturilor în România %</w:t>
            </w:r>
          </w:p>
        </w:tc>
      </w:tr>
      <w:tr w:rsidR="00084713" w:rsidRPr="00460FEA" w:rsidTr="00113E68">
        <w:tc>
          <w:tcPr>
            <w:tcW w:w="817" w:type="dxa"/>
            <w:vAlign w:val="bottom"/>
          </w:tcPr>
          <w:p w:rsidR="00084713" w:rsidRPr="00460FEA" w:rsidRDefault="00084713" w:rsidP="00084713">
            <w:pPr>
              <w:tabs>
                <w:tab w:val="left" w:pos="10080"/>
              </w:tabs>
              <w:autoSpaceDE w:val="0"/>
              <w:autoSpaceDN w:val="0"/>
              <w:adjustRightInd w:val="0"/>
              <w:spacing w:after="0" w:line="240" w:lineRule="auto"/>
              <w:rPr>
                <w:rFonts w:ascii="Times New Roman" w:hAnsi="Times New Roman"/>
                <w:b/>
              </w:rPr>
            </w:pPr>
          </w:p>
        </w:tc>
        <w:tc>
          <w:tcPr>
            <w:tcW w:w="3611" w:type="dxa"/>
            <w:vAlign w:val="center"/>
          </w:tcPr>
          <w:p w:rsidR="00084713" w:rsidRPr="00460FEA" w:rsidRDefault="00084713" w:rsidP="00084713">
            <w:pPr>
              <w:tabs>
                <w:tab w:val="left" w:pos="10080"/>
              </w:tabs>
              <w:autoSpaceDE w:val="0"/>
              <w:autoSpaceDN w:val="0"/>
              <w:adjustRightInd w:val="0"/>
              <w:spacing w:after="0" w:line="240" w:lineRule="auto"/>
              <w:rPr>
                <w:rFonts w:ascii="Times New Roman" w:hAnsi="Times New Roman"/>
                <w:b/>
              </w:rPr>
            </w:pPr>
            <w:r w:rsidRPr="00460FEA">
              <w:rPr>
                <w:rFonts w:ascii="Times New Roman" w:hAnsi="Times New Roman"/>
                <w:b/>
              </w:rPr>
              <w:t>Export total</w:t>
            </w:r>
          </w:p>
        </w:tc>
        <w:tc>
          <w:tcPr>
            <w:tcW w:w="1057" w:type="dxa"/>
            <w:vAlign w:val="center"/>
          </w:tcPr>
          <w:p w:rsidR="00084713" w:rsidRPr="00652644" w:rsidRDefault="00084713" w:rsidP="00084713">
            <w:pPr>
              <w:jc w:val="center"/>
              <w:rPr>
                <w:rFonts w:ascii="Times New Roman" w:hAnsi="Times New Roman"/>
                <w:b/>
              </w:rPr>
            </w:pPr>
            <w:r w:rsidRPr="00C26F0D">
              <w:rPr>
                <w:rFonts w:ascii="Times New Roman" w:hAnsi="Times New Roman"/>
                <w:b/>
              </w:rPr>
              <w:t>446,370</w:t>
            </w:r>
          </w:p>
        </w:tc>
        <w:tc>
          <w:tcPr>
            <w:tcW w:w="990" w:type="dxa"/>
            <w:vAlign w:val="center"/>
          </w:tcPr>
          <w:p w:rsidR="00084713" w:rsidRPr="00C26F0D" w:rsidRDefault="00084713" w:rsidP="00084713">
            <w:pPr>
              <w:jc w:val="center"/>
              <w:rPr>
                <w:rFonts w:ascii="Times New Roman" w:hAnsi="Times New Roman" w:cs="Times New Roman"/>
                <w:color w:val="000000"/>
                <w:sz w:val="22"/>
                <w:szCs w:val="22"/>
              </w:rPr>
            </w:pPr>
            <w:r w:rsidRPr="00C26F0D">
              <w:rPr>
                <w:rFonts w:ascii="Times New Roman" w:hAnsi="Times New Roman"/>
                <w:b/>
              </w:rPr>
              <w:t>513,063</w:t>
            </w:r>
          </w:p>
        </w:tc>
        <w:tc>
          <w:tcPr>
            <w:tcW w:w="1440" w:type="dxa"/>
            <w:vAlign w:val="center"/>
          </w:tcPr>
          <w:p w:rsidR="00084713" w:rsidRPr="00084713" w:rsidRDefault="00084713" w:rsidP="00084713">
            <w:pPr>
              <w:jc w:val="center"/>
              <w:rPr>
                <w:rFonts w:ascii="Times New Roman" w:hAnsi="Times New Roman"/>
                <w:b/>
              </w:rPr>
            </w:pPr>
            <w:r w:rsidRPr="00084713">
              <w:rPr>
                <w:rFonts w:ascii="Times New Roman" w:hAnsi="Times New Roman"/>
                <w:b/>
              </w:rPr>
              <w:t>+14,94</w:t>
            </w:r>
          </w:p>
        </w:tc>
        <w:tc>
          <w:tcPr>
            <w:tcW w:w="1350" w:type="dxa"/>
            <w:vAlign w:val="center"/>
          </w:tcPr>
          <w:p w:rsidR="00084713" w:rsidRPr="00084713" w:rsidRDefault="00084713" w:rsidP="00084713">
            <w:pPr>
              <w:jc w:val="center"/>
              <w:rPr>
                <w:rFonts w:ascii="Times New Roman" w:hAnsi="Times New Roman"/>
                <w:b/>
              </w:rPr>
            </w:pPr>
            <w:r w:rsidRPr="00084713">
              <w:rPr>
                <w:rFonts w:ascii="Times New Roman" w:hAnsi="Times New Roman"/>
                <w:b/>
              </w:rPr>
              <w:t>100</w:t>
            </w:r>
          </w:p>
        </w:tc>
      </w:tr>
      <w:tr w:rsidR="00084713" w:rsidRPr="00460FEA" w:rsidTr="00113E68">
        <w:tc>
          <w:tcPr>
            <w:tcW w:w="817" w:type="dxa"/>
          </w:tcPr>
          <w:p w:rsidR="00084713" w:rsidRPr="00460FEA" w:rsidRDefault="00084713" w:rsidP="00084713">
            <w:pPr>
              <w:tabs>
                <w:tab w:val="left" w:pos="10080"/>
              </w:tabs>
              <w:autoSpaceDE w:val="0"/>
              <w:autoSpaceDN w:val="0"/>
              <w:adjustRightInd w:val="0"/>
              <w:spacing w:after="0" w:line="240" w:lineRule="auto"/>
              <w:jc w:val="both"/>
              <w:rPr>
                <w:rFonts w:ascii="Times New Roman" w:hAnsi="Times New Roman"/>
              </w:rPr>
            </w:pPr>
            <w:r w:rsidRPr="00460FEA">
              <w:rPr>
                <w:rFonts w:ascii="Times New Roman" w:hAnsi="Times New Roman"/>
              </w:rPr>
              <w:t>8544</w:t>
            </w:r>
          </w:p>
        </w:tc>
        <w:tc>
          <w:tcPr>
            <w:tcW w:w="3611" w:type="dxa"/>
          </w:tcPr>
          <w:p w:rsidR="00084713" w:rsidRPr="00460FEA" w:rsidRDefault="00084713" w:rsidP="00084713">
            <w:pPr>
              <w:tabs>
                <w:tab w:val="left" w:pos="10080"/>
              </w:tabs>
              <w:autoSpaceDE w:val="0"/>
              <w:autoSpaceDN w:val="0"/>
              <w:adjustRightInd w:val="0"/>
              <w:spacing w:after="0" w:line="240" w:lineRule="auto"/>
              <w:jc w:val="both"/>
              <w:rPr>
                <w:rFonts w:ascii="Times New Roman" w:hAnsi="Times New Roman"/>
              </w:rPr>
            </w:pPr>
            <w:r w:rsidRPr="00460FEA">
              <w:rPr>
                <w:rFonts w:ascii="Times New Roman" w:hAnsi="Times New Roman"/>
              </w:rPr>
              <w:t>Fire, cabluri (inclusiv cabluri coaxiale) si alte conductoare electrice izolate, cu sau f</w:t>
            </w:r>
            <w:r>
              <w:rPr>
                <w:rFonts w:ascii="Times New Roman" w:hAnsi="Times New Roman"/>
              </w:rPr>
              <w:t>ă</w:t>
            </w:r>
            <w:r w:rsidRPr="00460FEA">
              <w:rPr>
                <w:rFonts w:ascii="Times New Roman" w:hAnsi="Times New Roman"/>
              </w:rPr>
              <w:t>ră conectori; cabluri din fibre optice, constituite din fibre izolate individual, chiar echipate cu conductoare electrice</w:t>
            </w:r>
          </w:p>
        </w:tc>
        <w:tc>
          <w:tcPr>
            <w:tcW w:w="1057" w:type="dxa"/>
            <w:vAlign w:val="center"/>
          </w:tcPr>
          <w:p w:rsidR="00084713" w:rsidRPr="00084713" w:rsidRDefault="00084713" w:rsidP="00084713">
            <w:pPr>
              <w:jc w:val="center"/>
              <w:rPr>
                <w:rFonts w:ascii="Times New Roman" w:hAnsi="Times New Roman"/>
              </w:rPr>
            </w:pPr>
            <w:r w:rsidRPr="00084713">
              <w:rPr>
                <w:rFonts w:ascii="Times New Roman" w:hAnsi="Times New Roman"/>
              </w:rPr>
              <w:t>207,650</w:t>
            </w:r>
          </w:p>
        </w:tc>
        <w:tc>
          <w:tcPr>
            <w:tcW w:w="990" w:type="dxa"/>
            <w:vAlign w:val="center"/>
          </w:tcPr>
          <w:p w:rsidR="00084713" w:rsidRPr="00084713" w:rsidRDefault="00084713" w:rsidP="00084713">
            <w:pPr>
              <w:jc w:val="center"/>
              <w:rPr>
                <w:rFonts w:ascii="Times New Roman" w:hAnsi="Times New Roman"/>
              </w:rPr>
            </w:pPr>
            <w:r w:rsidRPr="00084713">
              <w:rPr>
                <w:rFonts w:ascii="Times New Roman" w:hAnsi="Times New Roman"/>
              </w:rPr>
              <w:t>207,010</w:t>
            </w:r>
          </w:p>
        </w:tc>
        <w:tc>
          <w:tcPr>
            <w:tcW w:w="1440" w:type="dxa"/>
            <w:vAlign w:val="center"/>
          </w:tcPr>
          <w:p w:rsidR="00084713" w:rsidRPr="00084713" w:rsidRDefault="00084713" w:rsidP="00084713">
            <w:pPr>
              <w:jc w:val="center"/>
              <w:rPr>
                <w:rFonts w:ascii="Times New Roman" w:hAnsi="Times New Roman"/>
              </w:rPr>
            </w:pPr>
            <w:r w:rsidRPr="00084713">
              <w:rPr>
                <w:rFonts w:ascii="Times New Roman" w:hAnsi="Times New Roman"/>
              </w:rPr>
              <w:t>-0,31</w:t>
            </w:r>
          </w:p>
        </w:tc>
        <w:tc>
          <w:tcPr>
            <w:tcW w:w="1350" w:type="dxa"/>
            <w:vAlign w:val="center"/>
          </w:tcPr>
          <w:p w:rsidR="00084713" w:rsidRPr="00084713" w:rsidRDefault="00084713" w:rsidP="00084713">
            <w:pPr>
              <w:jc w:val="center"/>
              <w:rPr>
                <w:rFonts w:ascii="Times New Roman" w:hAnsi="Times New Roman"/>
              </w:rPr>
            </w:pPr>
            <w:r w:rsidRPr="00084713">
              <w:rPr>
                <w:rFonts w:ascii="Times New Roman" w:hAnsi="Times New Roman"/>
              </w:rPr>
              <w:t>40,34</w:t>
            </w:r>
          </w:p>
        </w:tc>
      </w:tr>
      <w:tr w:rsidR="00084713" w:rsidRPr="00460FEA" w:rsidTr="00113E68">
        <w:tc>
          <w:tcPr>
            <w:tcW w:w="817" w:type="dxa"/>
          </w:tcPr>
          <w:p w:rsidR="00084713" w:rsidRPr="00460FEA" w:rsidRDefault="00084713" w:rsidP="00084713">
            <w:pPr>
              <w:tabs>
                <w:tab w:val="left" w:pos="10080"/>
              </w:tabs>
              <w:autoSpaceDE w:val="0"/>
              <w:autoSpaceDN w:val="0"/>
              <w:adjustRightInd w:val="0"/>
              <w:spacing w:after="0" w:line="240" w:lineRule="auto"/>
              <w:jc w:val="both"/>
              <w:rPr>
                <w:rFonts w:ascii="Times New Roman" w:hAnsi="Times New Roman"/>
              </w:rPr>
            </w:pPr>
            <w:r w:rsidRPr="00460FEA">
              <w:rPr>
                <w:rFonts w:ascii="Times New Roman" w:hAnsi="Times New Roman"/>
              </w:rPr>
              <w:t>1206</w:t>
            </w:r>
          </w:p>
        </w:tc>
        <w:tc>
          <w:tcPr>
            <w:tcW w:w="3611" w:type="dxa"/>
          </w:tcPr>
          <w:p w:rsidR="00084713" w:rsidRPr="00460FEA" w:rsidRDefault="00084713" w:rsidP="00084713">
            <w:pPr>
              <w:tabs>
                <w:tab w:val="left" w:pos="10080"/>
              </w:tabs>
              <w:autoSpaceDE w:val="0"/>
              <w:autoSpaceDN w:val="0"/>
              <w:adjustRightInd w:val="0"/>
              <w:spacing w:after="0" w:line="240" w:lineRule="auto"/>
              <w:jc w:val="both"/>
              <w:rPr>
                <w:rFonts w:ascii="Times New Roman" w:hAnsi="Times New Roman"/>
              </w:rPr>
            </w:pPr>
            <w:r w:rsidRPr="00460FEA">
              <w:rPr>
                <w:rFonts w:ascii="Times New Roman" w:hAnsi="Times New Roman"/>
              </w:rPr>
              <w:t>Semin</w:t>
            </w:r>
            <w:r>
              <w:rPr>
                <w:rFonts w:ascii="Times New Roman" w:hAnsi="Times New Roman"/>
              </w:rPr>
              <w:t>ţ</w:t>
            </w:r>
            <w:r w:rsidRPr="00460FEA">
              <w:rPr>
                <w:rFonts w:ascii="Times New Roman" w:hAnsi="Times New Roman"/>
              </w:rPr>
              <w:t>e de fl</w:t>
            </w:r>
            <w:r>
              <w:rPr>
                <w:rFonts w:ascii="Times New Roman" w:hAnsi="Times New Roman"/>
              </w:rPr>
              <w:t>oarea-soarelui, chiar sfarimate</w:t>
            </w:r>
          </w:p>
        </w:tc>
        <w:tc>
          <w:tcPr>
            <w:tcW w:w="1057" w:type="dxa"/>
            <w:vAlign w:val="center"/>
          </w:tcPr>
          <w:p w:rsidR="00084713" w:rsidRPr="00084713" w:rsidRDefault="00084713" w:rsidP="00084713">
            <w:pPr>
              <w:jc w:val="center"/>
              <w:rPr>
                <w:rFonts w:ascii="Times New Roman" w:hAnsi="Times New Roman"/>
              </w:rPr>
            </w:pPr>
            <w:r w:rsidRPr="00084713">
              <w:rPr>
                <w:rFonts w:ascii="Times New Roman" w:hAnsi="Times New Roman"/>
              </w:rPr>
              <w:t>50,626</w:t>
            </w:r>
          </w:p>
        </w:tc>
        <w:tc>
          <w:tcPr>
            <w:tcW w:w="990" w:type="dxa"/>
            <w:vAlign w:val="center"/>
          </w:tcPr>
          <w:p w:rsidR="00084713" w:rsidRPr="00084713" w:rsidRDefault="00084713" w:rsidP="00084713">
            <w:pPr>
              <w:jc w:val="center"/>
              <w:rPr>
                <w:rFonts w:ascii="Times New Roman" w:hAnsi="Times New Roman"/>
              </w:rPr>
            </w:pPr>
            <w:r w:rsidRPr="00084713">
              <w:rPr>
                <w:rFonts w:ascii="Times New Roman" w:hAnsi="Times New Roman"/>
              </w:rPr>
              <w:t>59,216</w:t>
            </w:r>
          </w:p>
        </w:tc>
        <w:tc>
          <w:tcPr>
            <w:tcW w:w="1440" w:type="dxa"/>
            <w:vAlign w:val="center"/>
          </w:tcPr>
          <w:p w:rsidR="00084713" w:rsidRPr="00084713" w:rsidRDefault="00084713" w:rsidP="00084713">
            <w:pPr>
              <w:jc w:val="center"/>
              <w:rPr>
                <w:rFonts w:ascii="Times New Roman" w:hAnsi="Times New Roman"/>
              </w:rPr>
            </w:pPr>
            <w:r w:rsidRPr="00084713">
              <w:rPr>
                <w:rFonts w:ascii="Times New Roman" w:hAnsi="Times New Roman"/>
              </w:rPr>
              <w:t>+16,96</w:t>
            </w:r>
          </w:p>
        </w:tc>
        <w:tc>
          <w:tcPr>
            <w:tcW w:w="1350" w:type="dxa"/>
            <w:vAlign w:val="center"/>
          </w:tcPr>
          <w:p w:rsidR="00084713" w:rsidRPr="00084713" w:rsidRDefault="00084713" w:rsidP="00084713">
            <w:pPr>
              <w:jc w:val="center"/>
              <w:rPr>
                <w:rFonts w:ascii="Times New Roman" w:hAnsi="Times New Roman"/>
              </w:rPr>
            </w:pPr>
            <w:r w:rsidRPr="00084713">
              <w:rPr>
                <w:rFonts w:ascii="Times New Roman" w:hAnsi="Times New Roman"/>
              </w:rPr>
              <w:t>11,54</w:t>
            </w:r>
          </w:p>
        </w:tc>
      </w:tr>
      <w:tr w:rsidR="00084713" w:rsidRPr="00460FEA" w:rsidTr="00113E68">
        <w:tc>
          <w:tcPr>
            <w:tcW w:w="817" w:type="dxa"/>
          </w:tcPr>
          <w:p w:rsidR="00084713" w:rsidRPr="00460FEA" w:rsidRDefault="00084713" w:rsidP="00084713">
            <w:pPr>
              <w:tabs>
                <w:tab w:val="left" w:pos="10080"/>
              </w:tabs>
              <w:autoSpaceDE w:val="0"/>
              <w:autoSpaceDN w:val="0"/>
              <w:adjustRightInd w:val="0"/>
              <w:spacing w:after="0" w:line="240" w:lineRule="auto"/>
              <w:jc w:val="both"/>
              <w:rPr>
                <w:rFonts w:ascii="Times New Roman" w:hAnsi="Times New Roman"/>
              </w:rPr>
            </w:pPr>
            <w:r w:rsidRPr="00460FEA">
              <w:rPr>
                <w:rFonts w:ascii="Times New Roman" w:hAnsi="Times New Roman"/>
              </w:rPr>
              <w:t>1701</w:t>
            </w:r>
          </w:p>
        </w:tc>
        <w:tc>
          <w:tcPr>
            <w:tcW w:w="3611" w:type="dxa"/>
          </w:tcPr>
          <w:p w:rsidR="00084713" w:rsidRPr="00460FEA" w:rsidRDefault="00084713" w:rsidP="00084713">
            <w:pPr>
              <w:tabs>
                <w:tab w:val="left" w:pos="10080"/>
              </w:tabs>
              <w:autoSpaceDE w:val="0"/>
              <w:autoSpaceDN w:val="0"/>
              <w:adjustRightInd w:val="0"/>
              <w:spacing w:after="0" w:line="240" w:lineRule="auto"/>
              <w:jc w:val="both"/>
              <w:rPr>
                <w:rFonts w:ascii="Times New Roman" w:hAnsi="Times New Roman"/>
              </w:rPr>
            </w:pPr>
            <w:r w:rsidRPr="00460FEA">
              <w:rPr>
                <w:rFonts w:ascii="Times New Roman" w:hAnsi="Times New Roman"/>
              </w:rPr>
              <w:t>Zahar din trestie sau din sfecla si zaharo</w:t>
            </w:r>
            <w:r>
              <w:rPr>
                <w:rFonts w:ascii="Times New Roman" w:hAnsi="Times New Roman"/>
              </w:rPr>
              <w:t>za chimic pura, in stare solida</w:t>
            </w:r>
          </w:p>
        </w:tc>
        <w:tc>
          <w:tcPr>
            <w:tcW w:w="1057" w:type="dxa"/>
            <w:vAlign w:val="center"/>
          </w:tcPr>
          <w:p w:rsidR="00084713" w:rsidRPr="00084713" w:rsidRDefault="00084713" w:rsidP="00084713">
            <w:pPr>
              <w:jc w:val="center"/>
              <w:rPr>
                <w:rFonts w:ascii="Times New Roman" w:hAnsi="Times New Roman"/>
              </w:rPr>
            </w:pPr>
            <w:r w:rsidRPr="00084713">
              <w:rPr>
                <w:rFonts w:ascii="Times New Roman" w:hAnsi="Times New Roman"/>
              </w:rPr>
              <w:t>3,321</w:t>
            </w:r>
          </w:p>
        </w:tc>
        <w:tc>
          <w:tcPr>
            <w:tcW w:w="990" w:type="dxa"/>
            <w:vAlign w:val="center"/>
          </w:tcPr>
          <w:p w:rsidR="00084713" w:rsidRPr="00084713" w:rsidRDefault="00084713" w:rsidP="00084713">
            <w:pPr>
              <w:jc w:val="center"/>
              <w:rPr>
                <w:rFonts w:ascii="Times New Roman" w:hAnsi="Times New Roman"/>
              </w:rPr>
            </w:pPr>
            <w:r w:rsidRPr="00084713">
              <w:rPr>
                <w:rFonts w:ascii="Times New Roman" w:hAnsi="Times New Roman"/>
              </w:rPr>
              <w:t>21,624</w:t>
            </w:r>
          </w:p>
        </w:tc>
        <w:tc>
          <w:tcPr>
            <w:tcW w:w="1440" w:type="dxa"/>
            <w:vAlign w:val="center"/>
          </w:tcPr>
          <w:p w:rsidR="00084713" w:rsidRPr="00084713" w:rsidRDefault="006A0DD5" w:rsidP="00084713">
            <w:pPr>
              <w:jc w:val="center"/>
              <w:rPr>
                <w:rFonts w:ascii="Times New Roman" w:hAnsi="Times New Roman"/>
              </w:rPr>
            </w:pPr>
            <w:r>
              <w:rPr>
                <w:rFonts w:ascii="Times New Roman" w:hAnsi="Times New Roman"/>
              </w:rPr>
              <w:t>+6,5 ori</w:t>
            </w:r>
          </w:p>
        </w:tc>
        <w:tc>
          <w:tcPr>
            <w:tcW w:w="1350" w:type="dxa"/>
            <w:vAlign w:val="center"/>
          </w:tcPr>
          <w:p w:rsidR="00084713" w:rsidRPr="00084713" w:rsidRDefault="00084713" w:rsidP="00084713">
            <w:pPr>
              <w:jc w:val="center"/>
              <w:rPr>
                <w:rFonts w:ascii="Times New Roman" w:hAnsi="Times New Roman"/>
              </w:rPr>
            </w:pPr>
            <w:r w:rsidRPr="00084713">
              <w:rPr>
                <w:rFonts w:ascii="Times New Roman" w:hAnsi="Times New Roman"/>
              </w:rPr>
              <w:t>4,21</w:t>
            </w:r>
          </w:p>
        </w:tc>
      </w:tr>
      <w:tr w:rsidR="00084713" w:rsidRPr="00460FEA" w:rsidTr="00113E68">
        <w:tc>
          <w:tcPr>
            <w:tcW w:w="817" w:type="dxa"/>
          </w:tcPr>
          <w:p w:rsidR="00084713" w:rsidRPr="00460FEA" w:rsidRDefault="00084713" w:rsidP="00084713">
            <w:pPr>
              <w:tabs>
                <w:tab w:val="left" w:pos="10080"/>
              </w:tabs>
              <w:autoSpaceDE w:val="0"/>
              <w:autoSpaceDN w:val="0"/>
              <w:adjustRightInd w:val="0"/>
              <w:spacing w:after="0" w:line="240" w:lineRule="auto"/>
              <w:jc w:val="both"/>
              <w:rPr>
                <w:rFonts w:ascii="Times New Roman" w:hAnsi="Times New Roman"/>
              </w:rPr>
            </w:pPr>
            <w:r w:rsidRPr="00460FEA">
              <w:rPr>
                <w:rFonts w:ascii="Times New Roman" w:hAnsi="Times New Roman"/>
              </w:rPr>
              <w:t>7010</w:t>
            </w:r>
          </w:p>
        </w:tc>
        <w:tc>
          <w:tcPr>
            <w:tcW w:w="3611" w:type="dxa"/>
          </w:tcPr>
          <w:p w:rsidR="00084713" w:rsidRPr="00460FEA" w:rsidRDefault="00084713" w:rsidP="00084713">
            <w:pPr>
              <w:tabs>
                <w:tab w:val="left" w:pos="10080"/>
              </w:tabs>
              <w:autoSpaceDE w:val="0"/>
              <w:autoSpaceDN w:val="0"/>
              <w:adjustRightInd w:val="0"/>
              <w:spacing w:after="0" w:line="240" w:lineRule="auto"/>
              <w:jc w:val="both"/>
              <w:rPr>
                <w:rFonts w:ascii="Times New Roman" w:hAnsi="Times New Roman"/>
              </w:rPr>
            </w:pPr>
            <w:r w:rsidRPr="00460FEA">
              <w:rPr>
                <w:rFonts w:ascii="Times New Roman" w:hAnsi="Times New Roman"/>
              </w:rPr>
              <w:t>Damigene, sticle, baloane, borcane, cani, ambalaje tubulare, fiole si alte recipiente, din sticla, folosite pentru transport sau ambalare; recipiente din sticla pentru conserve; dopuri, capace si alte dispozitive de închidere, din sticla</w:t>
            </w:r>
          </w:p>
        </w:tc>
        <w:tc>
          <w:tcPr>
            <w:tcW w:w="1057" w:type="dxa"/>
            <w:vAlign w:val="center"/>
          </w:tcPr>
          <w:p w:rsidR="00084713" w:rsidRPr="00084713" w:rsidRDefault="00084713" w:rsidP="00084713">
            <w:pPr>
              <w:jc w:val="center"/>
              <w:rPr>
                <w:rFonts w:ascii="Times New Roman" w:hAnsi="Times New Roman"/>
              </w:rPr>
            </w:pPr>
            <w:r w:rsidRPr="00084713">
              <w:rPr>
                <w:rFonts w:ascii="Times New Roman" w:hAnsi="Times New Roman"/>
              </w:rPr>
              <w:t>11,374</w:t>
            </w:r>
          </w:p>
        </w:tc>
        <w:tc>
          <w:tcPr>
            <w:tcW w:w="990" w:type="dxa"/>
            <w:vAlign w:val="center"/>
          </w:tcPr>
          <w:p w:rsidR="00084713" w:rsidRPr="00084713" w:rsidRDefault="00084713" w:rsidP="00084713">
            <w:pPr>
              <w:jc w:val="center"/>
              <w:rPr>
                <w:rFonts w:ascii="Times New Roman" w:hAnsi="Times New Roman"/>
              </w:rPr>
            </w:pPr>
            <w:r w:rsidRPr="00084713">
              <w:rPr>
                <w:rFonts w:ascii="Times New Roman" w:hAnsi="Times New Roman"/>
              </w:rPr>
              <w:t>14,067</w:t>
            </w:r>
          </w:p>
        </w:tc>
        <w:tc>
          <w:tcPr>
            <w:tcW w:w="1440" w:type="dxa"/>
            <w:vAlign w:val="center"/>
          </w:tcPr>
          <w:p w:rsidR="00084713" w:rsidRPr="00084713" w:rsidRDefault="00084713" w:rsidP="00084713">
            <w:pPr>
              <w:jc w:val="center"/>
              <w:rPr>
                <w:rFonts w:ascii="Times New Roman" w:hAnsi="Times New Roman"/>
              </w:rPr>
            </w:pPr>
            <w:r w:rsidRPr="00084713">
              <w:rPr>
                <w:rFonts w:ascii="Times New Roman" w:hAnsi="Times New Roman"/>
              </w:rPr>
              <w:t>+23,67</w:t>
            </w:r>
          </w:p>
        </w:tc>
        <w:tc>
          <w:tcPr>
            <w:tcW w:w="1350" w:type="dxa"/>
            <w:vAlign w:val="center"/>
          </w:tcPr>
          <w:p w:rsidR="00084713" w:rsidRPr="00084713" w:rsidRDefault="00084713" w:rsidP="00084713">
            <w:pPr>
              <w:jc w:val="center"/>
              <w:rPr>
                <w:rFonts w:ascii="Times New Roman" w:hAnsi="Times New Roman"/>
              </w:rPr>
            </w:pPr>
            <w:r w:rsidRPr="00084713">
              <w:rPr>
                <w:rFonts w:ascii="Times New Roman" w:hAnsi="Times New Roman"/>
              </w:rPr>
              <w:t>2,74</w:t>
            </w:r>
          </w:p>
        </w:tc>
      </w:tr>
      <w:tr w:rsidR="00084713" w:rsidRPr="00460FEA" w:rsidTr="00113E68">
        <w:tc>
          <w:tcPr>
            <w:tcW w:w="817" w:type="dxa"/>
          </w:tcPr>
          <w:p w:rsidR="00084713" w:rsidRPr="00460FEA" w:rsidRDefault="00084713" w:rsidP="00084713">
            <w:pPr>
              <w:tabs>
                <w:tab w:val="left" w:pos="10080"/>
              </w:tabs>
              <w:autoSpaceDE w:val="0"/>
              <w:autoSpaceDN w:val="0"/>
              <w:adjustRightInd w:val="0"/>
              <w:spacing w:after="0" w:line="240" w:lineRule="auto"/>
              <w:jc w:val="both"/>
              <w:rPr>
                <w:rFonts w:ascii="Times New Roman" w:hAnsi="Times New Roman"/>
              </w:rPr>
            </w:pPr>
            <w:r w:rsidRPr="00460FEA">
              <w:rPr>
                <w:rFonts w:ascii="Times New Roman" w:hAnsi="Times New Roman"/>
              </w:rPr>
              <w:t>6406</w:t>
            </w:r>
          </w:p>
        </w:tc>
        <w:tc>
          <w:tcPr>
            <w:tcW w:w="3611" w:type="dxa"/>
          </w:tcPr>
          <w:p w:rsidR="00084713" w:rsidRPr="00460FEA" w:rsidRDefault="00084713" w:rsidP="00084713">
            <w:pPr>
              <w:tabs>
                <w:tab w:val="left" w:pos="10080"/>
              </w:tabs>
              <w:autoSpaceDE w:val="0"/>
              <w:autoSpaceDN w:val="0"/>
              <w:adjustRightInd w:val="0"/>
              <w:spacing w:after="0" w:line="240" w:lineRule="auto"/>
              <w:jc w:val="both"/>
              <w:rPr>
                <w:rFonts w:ascii="Times New Roman" w:hAnsi="Times New Roman"/>
              </w:rPr>
            </w:pPr>
            <w:r w:rsidRPr="00460FEA">
              <w:rPr>
                <w:rFonts w:ascii="Times New Roman" w:hAnsi="Times New Roman"/>
              </w:rPr>
              <w:t>Parti de incaltaminte (inclusiv fetele, chiar fixate pe talpi, altele decit talpile exterioare); talpi interioare detasabile, branturi si articole similare detasabile</w:t>
            </w:r>
          </w:p>
        </w:tc>
        <w:tc>
          <w:tcPr>
            <w:tcW w:w="1057" w:type="dxa"/>
            <w:vAlign w:val="center"/>
          </w:tcPr>
          <w:p w:rsidR="00084713" w:rsidRPr="00084713" w:rsidRDefault="00084713" w:rsidP="00084713">
            <w:pPr>
              <w:jc w:val="center"/>
              <w:rPr>
                <w:rFonts w:ascii="Times New Roman" w:hAnsi="Times New Roman"/>
              </w:rPr>
            </w:pPr>
            <w:r w:rsidRPr="00084713">
              <w:rPr>
                <w:rFonts w:ascii="Times New Roman" w:hAnsi="Times New Roman"/>
              </w:rPr>
              <w:t>10,320</w:t>
            </w:r>
          </w:p>
        </w:tc>
        <w:tc>
          <w:tcPr>
            <w:tcW w:w="990" w:type="dxa"/>
            <w:vAlign w:val="center"/>
          </w:tcPr>
          <w:p w:rsidR="00084713" w:rsidRPr="00084713" w:rsidRDefault="00084713" w:rsidP="00084713">
            <w:pPr>
              <w:jc w:val="center"/>
              <w:rPr>
                <w:rFonts w:ascii="Times New Roman" w:hAnsi="Times New Roman"/>
              </w:rPr>
            </w:pPr>
            <w:r w:rsidRPr="00084713">
              <w:rPr>
                <w:rFonts w:ascii="Times New Roman" w:hAnsi="Times New Roman"/>
              </w:rPr>
              <w:t>12,131</w:t>
            </w:r>
          </w:p>
        </w:tc>
        <w:tc>
          <w:tcPr>
            <w:tcW w:w="1440" w:type="dxa"/>
            <w:vAlign w:val="center"/>
          </w:tcPr>
          <w:p w:rsidR="00084713" w:rsidRPr="00084713" w:rsidRDefault="00084713" w:rsidP="00084713">
            <w:pPr>
              <w:jc w:val="center"/>
              <w:rPr>
                <w:rFonts w:ascii="Times New Roman" w:hAnsi="Times New Roman"/>
              </w:rPr>
            </w:pPr>
            <w:r w:rsidRPr="00084713">
              <w:rPr>
                <w:rFonts w:ascii="Times New Roman" w:hAnsi="Times New Roman"/>
              </w:rPr>
              <w:t>+17,54</w:t>
            </w:r>
          </w:p>
        </w:tc>
        <w:tc>
          <w:tcPr>
            <w:tcW w:w="1350" w:type="dxa"/>
            <w:vAlign w:val="center"/>
          </w:tcPr>
          <w:p w:rsidR="00084713" w:rsidRPr="00084713" w:rsidRDefault="00084713" w:rsidP="00084713">
            <w:pPr>
              <w:jc w:val="center"/>
              <w:rPr>
                <w:rFonts w:ascii="Times New Roman" w:hAnsi="Times New Roman"/>
              </w:rPr>
            </w:pPr>
            <w:r w:rsidRPr="00084713">
              <w:rPr>
                <w:rFonts w:ascii="Times New Roman" w:hAnsi="Times New Roman"/>
              </w:rPr>
              <w:t>2,36</w:t>
            </w:r>
          </w:p>
        </w:tc>
      </w:tr>
      <w:tr w:rsidR="00084713" w:rsidRPr="00460FEA" w:rsidTr="00113E68">
        <w:tc>
          <w:tcPr>
            <w:tcW w:w="817" w:type="dxa"/>
          </w:tcPr>
          <w:p w:rsidR="00084713" w:rsidRPr="00460FEA" w:rsidRDefault="00084713" w:rsidP="00084713">
            <w:pPr>
              <w:tabs>
                <w:tab w:val="left" w:pos="10080"/>
              </w:tabs>
              <w:autoSpaceDE w:val="0"/>
              <w:autoSpaceDN w:val="0"/>
              <w:adjustRightInd w:val="0"/>
              <w:spacing w:after="0" w:line="240" w:lineRule="auto"/>
              <w:jc w:val="both"/>
              <w:rPr>
                <w:rFonts w:ascii="Times New Roman" w:hAnsi="Times New Roman"/>
              </w:rPr>
            </w:pPr>
            <w:r w:rsidRPr="00460FEA">
              <w:rPr>
                <w:rFonts w:ascii="Times New Roman" w:hAnsi="Times New Roman"/>
              </w:rPr>
              <w:t>7019</w:t>
            </w:r>
          </w:p>
        </w:tc>
        <w:tc>
          <w:tcPr>
            <w:tcW w:w="3611" w:type="dxa"/>
          </w:tcPr>
          <w:p w:rsidR="00084713" w:rsidRPr="00460FEA" w:rsidRDefault="00084713" w:rsidP="00084713">
            <w:pPr>
              <w:tabs>
                <w:tab w:val="left" w:pos="10080"/>
              </w:tabs>
              <w:autoSpaceDE w:val="0"/>
              <w:autoSpaceDN w:val="0"/>
              <w:adjustRightInd w:val="0"/>
              <w:spacing w:after="0" w:line="240" w:lineRule="auto"/>
              <w:jc w:val="both"/>
              <w:rPr>
                <w:rFonts w:ascii="Times New Roman" w:hAnsi="Times New Roman"/>
              </w:rPr>
            </w:pPr>
            <w:r w:rsidRPr="00460FEA">
              <w:rPr>
                <w:rFonts w:ascii="Times New Roman" w:hAnsi="Times New Roman"/>
              </w:rPr>
              <w:t xml:space="preserve">Fibre de sticla (inclusiv vata de sticla) si articole din aceste materiale (de exemplu, fire, </w:t>
            </w:r>
            <w:r w:rsidRPr="00460FEA">
              <w:rPr>
                <w:rFonts w:ascii="Cambria Math" w:hAnsi="Cambria Math" w:cs="Cambria Math"/>
              </w:rPr>
              <w:t>ț</w:t>
            </w:r>
            <w:r w:rsidRPr="00460FEA">
              <w:rPr>
                <w:rFonts w:ascii="Times New Roman" w:hAnsi="Times New Roman"/>
              </w:rPr>
              <w:t>es</w:t>
            </w:r>
            <w:r>
              <w:rPr>
                <w:rFonts w:ascii="Times New Roman" w:hAnsi="Times New Roman"/>
              </w:rPr>
              <w:t>ă</w:t>
            </w:r>
            <w:r w:rsidRPr="00460FEA">
              <w:rPr>
                <w:rFonts w:ascii="Times New Roman" w:hAnsi="Times New Roman"/>
              </w:rPr>
              <w:t>turi)</w:t>
            </w:r>
          </w:p>
        </w:tc>
        <w:tc>
          <w:tcPr>
            <w:tcW w:w="1057" w:type="dxa"/>
            <w:vAlign w:val="center"/>
          </w:tcPr>
          <w:p w:rsidR="00084713" w:rsidRPr="00084713" w:rsidRDefault="00084713" w:rsidP="00084713">
            <w:pPr>
              <w:jc w:val="center"/>
              <w:rPr>
                <w:rFonts w:ascii="Times New Roman" w:hAnsi="Times New Roman"/>
              </w:rPr>
            </w:pPr>
            <w:r w:rsidRPr="00084713">
              <w:rPr>
                <w:rFonts w:ascii="Times New Roman" w:hAnsi="Times New Roman"/>
              </w:rPr>
              <w:t>7,778</w:t>
            </w:r>
          </w:p>
        </w:tc>
        <w:tc>
          <w:tcPr>
            <w:tcW w:w="990" w:type="dxa"/>
            <w:vAlign w:val="center"/>
          </w:tcPr>
          <w:p w:rsidR="00084713" w:rsidRPr="00084713" w:rsidRDefault="00084713" w:rsidP="00084713">
            <w:pPr>
              <w:jc w:val="center"/>
              <w:rPr>
                <w:rFonts w:ascii="Times New Roman" w:hAnsi="Times New Roman"/>
              </w:rPr>
            </w:pPr>
            <w:r w:rsidRPr="00084713">
              <w:rPr>
                <w:rFonts w:ascii="Times New Roman" w:hAnsi="Times New Roman"/>
              </w:rPr>
              <w:t>8,733</w:t>
            </w:r>
          </w:p>
        </w:tc>
        <w:tc>
          <w:tcPr>
            <w:tcW w:w="1440" w:type="dxa"/>
            <w:vAlign w:val="center"/>
          </w:tcPr>
          <w:p w:rsidR="00084713" w:rsidRPr="00084713" w:rsidRDefault="00084713" w:rsidP="00084713">
            <w:pPr>
              <w:jc w:val="center"/>
              <w:rPr>
                <w:rFonts w:ascii="Times New Roman" w:hAnsi="Times New Roman"/>
              </w:rPr>
            </w:pPr>
            <w:r w:rsidRPr="00084713">
              <w:rPr>
                <w:rFonts w:ascii="Times New Roman" w:hAnsi="Times New Roman"/>
              </w:rPr>
              <w:t>+12,27</w:t>
            </w:r>
          </w:p>
        </w:tc>
        <w:tc>
          <w:tcPr>
            <w:tcW w:w="1350" w:type="dxa"/>
            <w:vAlign w:val="center"/>
          </w:tcPr>
          <w:p w:rsidR="00084713" w:rsidRPr="00084713" w:rsidRDefault="00084713" w:rsidP="00084713">
            <w:pPr>
              <w:jc w:val="center"/>
              <w:rPr>
                <w:rFonts w:ascii="Times New Roman" w:hAnsi="Times New Roman"/>
              </w:rPr>
            </w:pPr>
            <w:r w:rsidRPr="00084713">
              <w:rPr>
                <w:rFonts w:ascii="Times New Roman" w:hAnsi="Times New Roman"/>
              </w:rPr>
              <w:t>1,70</w:t>
            </w:r>
          </w:p>
        </w:tc>
      </w:tr>
      <w:tr w:rsidR="00084713" w:rsidRPr="00460FEA" w:rsidTr="00113E68">
        <w:tc>
          <w:tcPr>
            <w:tcW w:w="817" w:type="dxa"/>
          </w:tcPr>
          <w:p w:rsidR="00084713" w:rsidRPr="00460FEA" w:rsidRDefault="00084713" w:rsidP="00084713">
            <w:pPr>
              <w:tabs>
                <w:tab w:val="left" w:pos="10080"/>
              </w:tabs>
              <w:autoSpaceDE w:val="0"/>
              <w:autoSpaceDN w:val="0"/>
              <w:adjustRightInd w:val="0"/>
              <w:spacing w:after="0" w:line="240" w:lineRule="auto"/>
              <w:jc w:val="both"/>
              <w:rPr>
                <w:rFonts w:ascii="Times New Roman" w:hAnsi="Times New Roman"/>
              </w:rPr>
            </w:pPr>
            <w:r w:rsidRPr="00460FEA">
              <w:rPr>
                <w:rFonts w:ascii="Times New Roman" w:hAnsi="Times New Roman"/>
              </w:rPr>
              <w:t>1905</w:t>
            </w:r>
          </w:p>
        </w:tc>
        <w:tc>
          <w:tcPr>
            <w:tcW w:w="3611" w:type="dxa"/>
          </w:tcPr>
          <w:p w:rsidR="00084713" w:rsidRPr="00460FEA" w:rsidRDefault="00084713" w:rsidP="00084713">
            <w:pPr>
              <w:tabs>
                <w:tab w:val="left" w:pos="10080"/>
              </w:tabs>
              <w:autoSpaceDE w:val="0"/>
              <w:autoSpaceDN w:val="0"/>
              <w:adjustRightInd w:val="0"/>
              <w:spacing w:after="0" w:line="240" w:lineRule="auto"/>
              <w:jc w:val="both"/>
              <w:rPr>
                <w:rFonts w:ascii="Times New Roman" w:hAnsi="Times New Roman"/>
              </w:rPr>
            </w:pPr>
            <w:r w:rsidRPr="00460FEA">
              <w:rPr>
                <w:rFonts w:ascii="Times New Roman" w:hAnsi="Times New Roman"/>
              </w:rPr>
              <w:t>Produse de brutărie, de patiserie si biscui</w:t>
            </w:r>
            <w:r w:rsidRPr="00460FEA">
              <w:rPr>
                <w:rFonts w:ascii="Cambria Math" w:hAnsi="Cambria Math" w:cs="Cambria Math"/>
              </w:rPr>
              <w:t>ț</w:t>
            </w:r>
            <w:r w:rsidRPr="00460FEA">
              <w:rPr>
                <w:rFonts w:ascii="Times New Roman" w:hAnsi="Times New Roman"/>
              </w:rPr>
              <w:t>i, chiar cu adaos de cacao; ostii, casete goale de tipul celor utilizate pentru medicamente</w:t>
            </w:r>
          </w:p>
        </w:tc>
        <w:tc>
          <w:tcPr>
            <w:tcW w:w="1057" w:type="dxa"/>
            <w:vAlign w:val="center"/>
          </w:tcPr>
          <w:p w:rsidR="00084713" w:rsidRPr="00084713" w:rsidRDefault="00084713" w:rsidP="00084713">
            <w:pPr>
              <w:jc w:val="center"/>
              <w:rPr>
                <w:rFonts w:ascii="Times New Roman" w:hAnsi="Times New Roman"/>
              </w:rPr>
            </w:pPr>
            <w:r w:rsidRPr="00084713">
              <w:rPr>
                <w:rFonts w:ascii="Times New Roman" w:hAnsi="Times New Roman"/>
              </w:rPr>
              <w:t>8,672</w:t>
            </w:r>
          </w:p>
        </w:tc>
        <w:tc>
          <w:tcPr>
            <w:tcW w:w="990" w:type="dxa"/>
            <w:vAlign w:val="center"/>
          </w:tcPr>
          <w:p w:rsidR="00084713" w:rsidRPr="00084713" w:rsidRDefault="00084713" w:rsidP="00084713">
            <w:pPr>
              <w:jc w:val="center"/>
              <w:rPr>
                <w:rFonts w:ascii="Times New Roman" w:hAnsi="Times New Roman"/>
              </w:rPr>
            </w:pPr>
            <w:r w:rsidRPr="00084713">
              <w:rPr>
                <w:rFonts w:ascii="Times New Roman" w:hAnsi="Times New Roman"/>
              </w:rPr>
              <w:t>8,831</w:t>
            </w:r>
          </w:p>
        </w:tc>
        <w:tc>
          <w:tcPr>
            <w:tcW w:w="1440" w:type="dxa"/>
            <w:vAlign w:val="center"/>
          </w:tcPr>
          <w:p w:rsidR="00084713" w:rsidRPr="00084713" w:rsidRDefault="00084713" w:rsidP="00084713">
            <w:pPr>
              <w:jc w:val="center"/>
              <w:rPr>
                <w:rFonts w:ascii="Times New Roman" w:hAnsi="Times New Roman"/>
              </w:rPr>
            </w:pPr>
            <w:r w:rsidRPr="00084713">
              <w:rPr>
                <w:rFonts w:ascii="Times New Roman" w:hAnsi="Times New Roman"/>
              </w:rPr>
              <w:t>+1,83</w:t>
            </w:r>
          </w:p>
        </w:tc>
        <w:tc>
          <w:tcPr>
            <w:tcW w:w="1350" w:type="dxa"/>
            <w:vAlign w:val="center"/>
          </w:tcPr>
          <w:p w:rsidR="00084713" w:rsidRPr="00084713" w:rsidRDefault="00084713" w:rsidP="00084713">
            <w:pPr>
              <w:jc w:val="center"/>
              <w:rPr>
                <w:rFonts w:ascii="Times New Roman" w:hAnsi="Times New Roman"/>
              </w:rPr>
            </w:pPr>
            <w:r w:rsidRPr="00084713">
              <w:rPr>
                <w:rFonts w:ascii="Times New Roman" w:hAnsi="Times New Roman"/>
              </w:rPr>
              <w:t>1,72</w:t>
            </w:r>
          </w:p>
        </w:tc>
      </w:tr>
      <w:tr w:rsidR="00084713" w:rsidRPr="00460FEA" w:rsidTr="00113E68">
        <w:tc>
          <w:tcPr>
            <w:tcW w:w="817" w:type="dxa"/>
          </w:tcPr>
          <w:p w:rsidR="00084713" w:rsidRPr="00460FEA" w:rsidRDefault="00084713" w:rsidP="00084713">
            <w:pPr>
              <w:tabs>
                <w:tab w:val="left" w:pos="10080"/>
              </w:tabs>
              <w:autoSpaceDE w:val="0"/>
              <w:autoSpaceDN w:val="0"/>
              <w:adjustRightInd w:val="0"/>
              <w:spacing w:after="0" w:line="240" w:lineRule="auto"/>
              <w:jc w:val="both"/>
              <w:rPr>
                <w:rFonts w:ascii="Times New Roman" w:hAnsi="Times New Roman"/>
              </w:rPr>
            </w:pPr>
            <w:r w:rsidRPr="00460FEA">
              <w:rPr>
                <w:rFonts w:ascii="Times New Roman" w:hAnsi="Times New Roman"/>
              </w:rPr>
              <w:t>2204</w:t>
            </w:r>
          </w:p>
        </w:tc>
        <w:tc>
          <w:tcPr>
            <w:tcW w:w="3611" w:type="dxa"/>
          </w:tcPr>
          <w:p w:rsidR="00084713" w:rsidRPr="00460FEA" w:rsidRDefault="00084713" w:rsidP="00084713">
            <w:pPr>
              <w:tabs>
                <w:tab w:val="left" w:pos="10080"/>
              </w:tabs>
              <w:autoSpaceDE w:val="0"/>
              <w:autoSpaceDN w:val="0"/>
              <w:adjustRightInd w:val="0"/>
              <w:spacing w:after="0" w:line="240" w:lineRule="auto"/>
              <w:jc w:val="both"/>
              <w:rPr>
                <w:rFonts w:ascii="Times New Roman" w:hAnsi="Times New Roman"/>
              </w:rPr>
            </w:pPr>
            <w:r w:rsidRPr="00460FEA">
              <w:rPr>
                <w:rFonts w:ascii="Times New Roman" w:hAnsi="Times New Roman"/>
              </w:rPr>
              <w:t>Vinuri din struguri proaspe</w:t>
            </w:r>
            <w:r>
              <w:rPr>
                <w:rFonts w:ascii="Times New Roman" w:hAnsi="Times New Roman"/>
              </w:rPr>
              <w:t>ţ</w:t>
            </w:r>
            <w:r w:rsidRPr="00460FEA">
              <w:rPr>
                <w:rFonts w:ascii="Times New Roman" w:hAnsi="Times New Roman"/>
              </w:rPr>
              <w:t>i, inclusiv vinurile imbogatite cu alcool; musturi de struguri, altele decât de la pozi</w:t>
            </w:r>
            <w:r>
              <w:rPr>
                <w:rFonts w:ascii="Times New Roman" w:hAnsi="Times New Roman"/>
              </w:rPr>
              <w:t>ţ</w:t>
            </w:r>
            <w:r w:rsidRPr="00460FEA">
              <w:rPr>
                <w:rFonts w:ascii="Times New Roman" w:hAnsi="Times New Roman"/>
              </w:rPr>
              <w:t>ia 2009</w:t>
            </w:r>
          </w:p>
        </w:tc>
        <w:tc>
          <w:tcPr>
            <w:tcW w:w="1057" w:type="dxa"/>
            <w:vAlign w:val="center"/>
          </w:tcPr>
          <w:p w:rsidR="00084713" w:rsidRPr="00084713" w:rsidRDefault="00084713" w:rsidP="00084713">
            <w:pPr>
              <w:jc w:val="center"/>
              <w:rPr>
                <w:rFonts w:ascii="Times New Roman" w:hAnsi="Times New Roman"/>
              </w:rPr>
            </w:pPr>
            <w:r w:rsidRPr="00084713">
              <w:rPr>
                <w:rFonts w:ascii="Times New Roman" w:hAnsi="Times New Roman"/>
              </w:rPr>
              <w:t>5,984</w:t>
            </w:r>
          </w:p>
        </w:tc>
        <w:tc>
          <w:tcPr>
            <w:tcW w:w="990" w:type="dxa"/>
            <w:vAlign w:val="center"/>
          </w:tcPr>
          <w:p w:rsidR="00084713" w:rsidRPr="00084713" w:rsidRDefault="00084713" w:rsidP="00084713">
            <w:pPr>
              <w:jc w:val="center"/>
              <w:rPr>
                <w:rFonts w:ascii="Times New Roman" w:hAnsi="Times New Roman"/>
              </w:rPr>
            </w:pPr>
            <w:r w:rsidRPr="00084713">
              <w:rPr>
                <w:rFonts w:ascii="Times New Roman" w:hAnsi="Times New Roman"/>
              </w:rPr>
              <w:t>8,733</w:t>
            </w:r>
          </w:p>
        </w:tc>
        <w:tc>
          <w:tcPr>
            <w:tcW w:w="1440" w:type="dxa"/>
            <w:vAlign w:val="center"/>
          </w:tcPr>
          <w:p w:rsidR="00084713" w:rsidRPr="00084713" w:rsidRDefault="00084713" w:rsidP="00084713">
            <w:pPr>
              <w:jc w:val="center"/>
              <w:rPr>
                <w:rFonts w:ascii="Times New Roman" w:hAnsi="Times New Roman"/>
              </w:rPr>
            </w:pPr>
            <w:r w:rsidRPr="00084713">
              <w:rPr>
                <w:rFonts w:ascii="Times New Roman" w:hAnsi="Times New Roman"/>
              </w:rPr>
              <w:t>+45,93</w:t>
            </w:r>
          </w:p>
        </w:tc>
        <w:tc>
          <w:tcPr>
            <w:tcW w:w="1350" w:type="dxa"/>
            <w:vAlign w:val="center"/>
          </w:tcPr>
          <w:p w:rsidR="00084713" w:rsidRPr="00084713" w:rsidRDefault="00084713" w:rsidP="00084713">
            <w:pPr>
              <w:jc w:val="center"/>
              <w:rPr>
                <w:rFonts w:ascii="Times New Roman" w:hAnsi="Times New Roman"/>
              </w:rPr>
            </w:pPr>
            <w:r w:rsidRPr="00084713">
              <w:rPr>
                <w:rFonts w:ascii="Times New Roman" w:hAnsi="Times New Roman"/>
              </w:rPr>
              <w:t>1,7</w:t>
            </w:r>
          </w:p>
        </w:tc>
      </w:tr>
      <w:tr w:rsidR="00084713" w:rsidRPr="00460FEA" w:rsidTr="00113E68">
        <w:tc>
          <w:tcPr>
            <w:tcW w:w="817" w:type="dxa"/>
          </w:tcPr>
          <w:p w:rsidR="00084713" w:rsidRPr="00460FEA" w:rsidRDefault="00084713" w:rsidP="00084713">
            <w:pPr>
              <w:tabs>
                <w:tab w:val="left" w:pos="10080"/>
              </w:tabs>
              <w:autoSpaceDE w:val="0"/>
              <w:autoSpaceDN w:val="0"/>
              <w:adjustRightInd w:val="0"/>
              <w:spacing w:after="0" w:line="240" w:lineRule="auto"/>
              <w:jc w:val="both"/>
              <w:rPr>
                <w:rFonts w:ascii="Times New Roman" w:hAnsi="Times New Roman"/>
              </w:rPr>
            </w:pPr>
            <w:r w:rsidRPr="00460FEA">
              <w:rPr>
                <w:rFonts w:ascii="Times New Roman" w:hAnsi="Times New Roman"/>
              </w:rPr>
              <w:t>1005</w:t>
            </w:r>
          </w:p>
        </w:tc>
        <w:tc>
          <w:tcPr>
            <w:tcW w:w="3611" w:type="dxa"/>
          </w:tcPr>
          <w:p w:rsidR="00084713" w:rsidRPr="00460FEA" w:rsidRDefault="00084713" w:rsidP="00084713">
            <w:pPr>
              <w:tabs>
                <w:tab w:val="left" w:pos="10080"/>
              </w:tabs>
              <w:autoSpaceDE w:val="0"/>
              <w:autoSpaceDN w:val="0"/>
              <w:adjustRightInd w:val="0"/>
              <w:spacing w:after="0" w:line="240" w:lineRule="auto"/>
              <w:jc w:val="both"/>
              <w:rPr>
                <w:rFonts w:ascii="Times New Roman" w:hAnsi="Times New Roman"/>
              </w:rPr>
            </w:pPr>
            <w:r>
              <w:rPr>
                <w:rFonts w:ascii="Times New Roman" w:hAnsi="Times New Roman"/>
              </w:rPr>
              <w:t>Porumb</w:t>
            </w:r>
          </w:p>
        </w:tc>
        <w:tc>
          <w:tcPr>
            <w:tcW w:w="1057" w:type="dxa"/>
            <w:vAlign w:val="center"/>
          </w:tcPr>
          <w:p w:rsidR="00084713" w:rsidRPr="00084713" w:rsidRDefault="00084713" w:rsidP="00084713">
            <w:pPr>
              <w:jc w:val="center"/>
              <w:rPr>
                <w:rFonts w:ascii="Times New Roman" w:hAnsi="Times New Roman"/>
              </w:rPr>
            </w:pPr>
            <w:r w:rsidRPr="00084713">
              <w:rPr>
                <w:rFonts w:ascii="Times New Roman" w:hAnsi="Times New Roman"/>
              </w:rPr>
              <w:t>10,702</w:t>
            </w:r>
          </w:p>
        </w:tc>
        <w:tc>
          <w:tcPr>
            <w:tcW w:w="990" w:type="dxa"/>
            <w:vAlign w:val="center"/>
          </w:tcPr>
          <w:p w:rsidR="00084713" w:rsidRPr="00084713" w:rsidRDefault="00084713" w:rsidP="00084713">
            <w:pPr>
              <w:jc w:val="center"/>
              <w:rPr>
                <w:rFonts w:ascii="Times New Roman" w:hAnsi="Times New Roman"/>
              </w:rPr>
            </w:pPr>
            <w:r w:rsidRPr="00084713">
              <w:rPr>
                <w:rFonts w:ascii="Times New Roman" w:hAnsi="Times New Roman"/>
              </w:rPr>
              <w:t>5,478</w:t>
            </w:r>
          </w:p>
        </w:tc>
        <w:tc>
          <w:tcPr>
            <w:tcW w:w="1440" w:type="dxa"/>
            <w:vAlign w:val="center"/>
          </w:tcPr>
          <w:p w:rsidR="00084713" w:rsidRPr="00084713" w:rsidRDefault="00084713" w:rsidP="00084713">
            <w:pPr>
              <w:jc w:val="center"/>
              <w:rPr>
                <w:rFonts w:ascii="Times New Roman" w:hAnsi="Times New Roman"/>
              </w:rPr>
            </w:pPr>
            <w:r w:rsidRPr="00084713">
              <w:rPr>
                <w:rFonts w:ascii="Times New Roman" w:hAnsi="Times New Roman"/>
              </w:rPr>
              <w:t>-48,81</w:t>
            </w:r>
          </w:p>
        </w:tc>
        <w:tc>
          <w:tcPr>
            <w:tcW w:w="1350" w:type="dxa"/>
            <w:vAlign w:val="center"/>
          </w:tcPr>
          <w:p w:rsidR="00084713" w:rsidRPr="00084713" w:rsidRDefault="00084713" w:rsidP="00084713">
            <w:pPr>
              <w:jc w:val="center"/>
              <w:rPr>
                <w:rFonts w:ascii="Times New Roman" w:hAnsi="Times New Roman"/>
              </w:rPr>
            </w:pPr>
            <w:r w:rsidRPr="00084713">
              <w:rPr>
                <w:rFonts w:ascii="Times New Roman" w:hAnsi="Times New Roman"/>
              </w:rPr>
              <w:t>1,06</w:t>
            </w:r>
          </w:p>
        </w:tc>
      </w:tr>
    </w:tbl>
    <w:p w:rsidR="005105A8" w:rsidRDefault="005105A8" w:rsidP="005105A8">
      <w:pPr>
        <w:tabs>
          <w:tab w:val="left" w:pos="10080"/>
        </w:tabs>
        <w:autoSpaceDE w:val="0"/>
        <w:autoSpaceDN w:val="0"/>
        <w:adjustRightInd w:val="0"/>
        <w:spacing w:after="0" w:line="240" w:lineRule="auto"/>
        <w:jc w:val="center"/>
        <w:rPr>
          <w:rFonts w:ascii="Times New Roman" w:hAnsi="Times New Roman"/>
          <w:b/>
          <w:sz w:val="24"/>
          <w:szCs w:val="24"/>
        </w:rPr>
      </w:pPr>
    </w:p>
    <w:p w:rsidR="00C26F0D" w:rsidRDefault="00C26F0D" w:rsidP="005105A8">
      <w:pPr>
        <w:tabs>
          <w:tab w:val="left" w:pos="10080"/>
        </w:tabs>
        <w:autoSpaceDE w:val="0"/>
        <w:autoSpaceDN w:val="0"/>
        <w:adjustRightInd w:val="0"/>
        <w:spacing w:after="0" w:line="240" w:lineRule="auto"/>
        <w:jc w:val="center"/>
        <w:rPr>
          <w:rFonts w:ascii="Times New Roman" w:hAnsi="Times New Roman"/>
          <w:b/>
          <w:sz w:val="24"/>
          <w:szCs w:val="24"/>
        </w:rPr>
      </w:pPr>
    </w:p>
    <w:p w:rsidR="00C26F0D" w:rsidRDefault="00C26F0D" w:rsidP="005105A8">
      <w:pPr>
        <w:tabs>
          <w:tab w:val="left" w:pos="10080"/>
        </w:tabs>
        <w:autoSpaceDE w:val="0"/>
        <w:autoSpaceDN w:val="0"/>
        <w:adjustRightInd w:val="0"/>
        <w:spacing w:after="0" w:line="240" w:lineRule="auto"/>
        <w:jc w:val="center"/>
        <w:rPr>
          <w:rFonts w:ascii="Times New Roman" w:hAnsi="Times New Roman"/>
          <w:b/>
          <w:sz w:val="24"/>
          <w:szCs w:val="24"/>
        </w:rPr>
      </w:pPr>
    </w:p>
    <w:p w:rsidR="00C26F0D" w:rsidRDefault="00C26F0D" w:rsidP="005105A8">
      <w:pPr>
        <w:tabs>
          <w:tab w:val="left" w:pos="10080"/>
        </w:tabs>
        <w:autoSpaceDE w:val="0"/>
        <w:autoSpaceDN w:val="0"/>
        <w:adjustRightInd w:val="0"/>
        <w:spacing w:after="0" w:line="240" w:lineRule="auto"/>
        <w:jc w:val="center"/>
        <w:rPr>
          <w:rFonts w:ascii="Times New Roman" w:hAnsi="Times New Roman"/>
          <w:b/>
          <w:sz w:val="24"/>
          <w:szCs w:val="24"/>
        </w:rPr>
      </w:pPr>
    </w:p>
    <w:p w:rsidR="00C26F0D" w:rsidRDefault="00C26F0D" w:rsidP="005105A8">
      <w:pPr>
        <w:tabs>
          <w:tab w:val="left" w:pos="10080"/>
        </w:tabs>
        <w:autoSpaceDE w:val="0"/>
        <w:autoSpaceDN w:val="0"/>
        <w:adjustRightInd w:val="0"/>
        <w:spacing w:after="0" w:line="240" w:lineRule="auto"/>
        <w:jc w:val="center"/>
        <w:rPr>
          <w:rFonts w:ascii="Times New Roman" w:hAnsi="Times New Roman"/>
          <w:b/>
          <w:sz w:val="24"/>
          <w:szCs w:val="24"/>
        </w:rPr>
      </w:pPr>
    </w:p>
    <w:p w:rsidR="00C26F0D" w:rsidRDefault="00C26F0D" w:rsidP="005105A8">
      <w:pPr>
        <w:tabs>
          <w:tab w:val="left" w:pos="10080"/>
        </w:tabs>
        <w:autoSpaceDE w:val="0"/>
        <w:autoSpaceDN w:val="0"/>
        <w:adjustRightInd w:val="0"/>
        <w:spacing w:after="0" w:line="240" w:lineRule="auto"/>
        <w:jc w:val="center"/>
        <w:rPr>
          <w:rFonts w:ascii="Times New Roman" w:hAnsi="Times New Roman"/>
          <w:b/>
          <w:sz w:val="24"/>
          <w:szCs w:val="24"/>
        </w:rPr>
      </w:pPr>
    </w:p>
    <w:p w:rsidR="00C26F0D" w:rsidRDefault="00C26F0D" w:rsidP="005105A8">
      <w:pPr>
        <w:tabs>
          <w:tab w:val="left" w:pos="10080"/>
        </w:tabs>
        <w:autoSpaceDE w:val="0"/>
        <w:autoSpaceDN w:val="0"/>
        <w:adjustRightInd w:val="0"/>
        <w:spacing w:after="0" w:line="240" w:lineRule="auto"/>
        <w:jc w:val="center"/>
        <w:rPr>
          <w:rFonts w:ascii="Times New Roman" w:hAnsi="Times New Roman"/>
          <w:b/>
          <w:sz w:val="24"/>
          <w:szCs w:val="24"/>
        </w:rPr>
      </w:pPr>
    </w:p>
    <w:p w:rsidR="005105A8" w:rsidRDefault="005105A8" w:rsidP="005105A8">
      <w:pPr>
        <w:tabs>
          <w:tab w:val="left" w:pos="10080"/>
        </w:tabs>
        <w:autoSpaceDE w:val="0"/>
        <w:autoSpaceDN w:val="0"/>
        <w:adjustRightInd w:val="0"/>
        <w:spacing w:after="0" w:line="240" w:lineRule="auto"/>
        <w:jc w:val="center"/>
        <w:rPr>
          <w:rFonts w:ascii="Times New Roman" w:hAnsi="Times New Roman"/>
          <w:b/>
          <w:sz w:val="24"/>
          <w:szCs w:val="24"/>
        </w:rPr>
      </w:pPr>
      <w:r w:rsidRPr="006240A8">
        <w:rPr>
          <w:rFonts w:ascii="Times New Roman" w:hAnsi="Times New Roman"/>
          <w:b/>
          <w:sz w:val="24"/>
          <w:szCs w:val="24"/>
        </w:rPr>
        <w:t xml:space="preserve">Principale mărfuri importate </w:t>
      </w:r>
      <w:r w:rsidR="00C26F0D">
        <w:rPr>
          <w:rFonts w:ascii="Times New Roman" w:hAnsi="Times New Roman"/>
          <w:b/>
          <w:sz w:val="24"/>
          <w:szCs w:val="24"/>
        </w:rPr>
        <w:t>(mil.</w:t>
      </w:r>
      <w:r>
        <w:rPr>
          <w:rFonts w:ascii="Times New Roman" w:hAnsi="Times New Roman"/>
          <w:b/>
          <w:sz w:val="24"/>
          <w:szCs w:val="24"/>
        </w:rPr>
        <w:t xml:space="preserve"> USD)</w:t>
      </w:r>
    </w:p>
    <w:p w:rsidR="005105A8" w:rsidRDefault="005105A8" w:rsidP="005105A8">
      <w:pPr>
        <w:tabs>
          <w:tab w:val="left" w:pos="10080"/>
        </w:tabs>
        <w:autoSpaceDE w:val="0"/>
        <w:autoSpaceDN w:val="0"/>
        <w:adjustRightInd w:val="0"/>
        <w:spacing w:after="0" w:line="240" w:lineRule="auto"/>
        <w:jc w:val="center"/>
        <w:rPr>
          <w:rFonts w:ascii="Times New Roman" w:hAnsi="Times New Roman"/>
          <w:b/>
          <w:sz w:val="24"/>
          <w:szCs w:val="24"/>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88"/>
        <w:gridCol w:w="3217"/>
        <w:gridCol w:w="1080"/>
        <w:gridCol w:w="990"/>
        <w:gridCol w:w="1440"/>
        <w:gridCol w:w="1350"/>
      </w:tblGrid>
      <w:tr w:rsidR="005105A8" w:rsidRPr="00982C6B" w:rsidTr="00097124">
        <w:trPr>
          <w:trHeight w:val="1061"/>
        </w:trPr>
        <w:tc>
          <w:tcPr>
            <w:tcW w:w="1188" w:type="dxa"/>
          </w:tcPr>
          <w:p w:rsidR="005105A8" w:rsidRPr="00460FEA" w:rsidRDefault="005105A8" w:rsidP="00E92F62">
            <w:pPr>
              <w:tabs>
                <w:tab w:val="left" w:pos="10080"/>
              </w:tabs>
              <w:autoSpaceDE w:val="0"/>
              <w:autoSpaceDN w:val="0"/>
              <w:adjustRightInd w:val="0"/>
              <w:spacing w:after="0" w:line="240" w:lineRule="auto"/>
              <w:jc w:val="center"/>
              <w:rPr>
                <w:rFonts w:ascii="Times New Roman" w:hAnsi="Times New Roman"/>
                <w:b/>
              </w:rPr>
            </w:pPr>
            <w:r w:rsidRPr="00460FEA">
              <w:rPr>
                <w:rFonts w:ascii="Times New Roman" w:hAnsi="Times New Roman"/>
                <w:b/>
              </w:rPr>
              <w:t>Cod</w:t>
            </w:r>
          </w:p>
        </w:tc>
        <w:tc>
          <w:tcPr>
            <w:tcW w:w="3217" w:type="dxa"/>
          </w:tcPr>
          <w:p w:rsidR="005105A8" w:rsidRPr="00460FEA" w:rsidRDefault="005105A8" w:rsidP="00E92F62">
            <w:pPr>
              <w:tabs>
                <w:tab w:val="left" w:pos="10080"/>
              </w:tabs>
              <w:autoSpaceDE w:val="0"/>
              <w:autoSpaceDN w:val="0"/>
              <w:adjustRightInd w:val="0"/>
              <w:spacing w:after="0" w:line="240" w:lineRule="auto"/>
              <w:jc w:val="center"/>
              <w:rPr>
                <w:rFonts w:ascii="Times New Roman" w:hAnsi="Times New Roman"/>
                <w:b/>
              </w:rPr>
            </w:pPr>
            <w:r w:rsidRPr="00460FEA">
              <w:rPr>
                <w:rFonts w:ascii="Times New Roman" w:hAnsi="Times New Roman"/>
                <w:b/>
              </w:rPr>
              <w:t>Denumirea mărfii</w:t>
            </w:r>
          </w:p>
        </w:tc>
        <w:tc>
          <w:tcPr>
            <w:tcW w:w="1080" w:type="dxa"/>
            <w:vAlign w:val="center"/>
          </w:tcPr>
          <w:p w:rsidR="005105A8" w:rsidRPr="00982C6B" w:rsidRDefault="005105A8" w:rsidP="00E92F62">
            <w:pPr>
              <w:tabs>
                <w:tab w:val="left" w:pos="10080"/>
              </w:tabs>
              <w:autoSpaceDE w:val="0"/>
              <w:autoSpaceDN w:val="0"/>
              <w:adjustRightInd w:val="0"/>
              <w:spacing w:after="0" w:line="240" w:lineRule="auto"/>
              <w:jc w:val="center"/>
              <w:rPr>
                <w:rFonts w:ascii="Times New Roman" w:hAnsi="Times New Roman"/>
                <w:b/>
              </w:rPr>
            </w:pPr>
            <w:r w:rsidRPr="00982C6B">
              <w:rPr>
                <w:rFonts w:ascii="Times New Roman" w:hAnsi="Times New Roman"/>
                <w:b/>
              </w:rPr>
              <w:t>2015</w:t>
            </w:r>
          </w:p>
        </w:tc>
        <w:tc>
          <w:tcPr>
            <w:tcW w:w="990" w:type="dxa"/>
            <w:vAlign w:val="center"/>
          </w:tcPr>
          <w:p w:rsidR="005105A8" w:rsidRPr="00982C6B" w:rsidRDefault="005105A8" w:rsidP="00E92F62">
            <w:pPr>
              <w:tabs>
                <w:tab w:val="left" w:pos="10080"/>
              </w:tabs>
              <w:autoSpaceDE w:val="0"/>
              <w:autoSpaceDN w:val="0"/>
              <w:adjustRightInd w:val="0"/>
              <w:spacing w:after="0" w:line="240" w:lineRule="auto"/>
              <w:jc w:val="center"/>
              <w:rPr>
                <w:rFonts w:ascii="Times New Roman" w:hAnsi="Times New Roman"/>
                <w:b/>
              </w:rPr>
            </w:pPr>
            <w:r w:rsidRPr="00982C6B">
              <w:rPr>
                <w:rFonts w:ascii="Times New Roman" w:hAnsi="Times New Roman"/>
                <w:b/>
              </w:rPr>
              <w:t>2016</w:t>
            </w:r>
          </w:p>
        </w:tc>
        <w:tc>
          <w:tcPr>
            <w:tcW w:w="1440" w:type="dxa"/>
            <w:vAlign w:val="center"/>
          </w:tcPr>
          <w:p w:rsidR="005105A8" w:rsidRPr="00460FEA" w:rsidRDefault="005105A8" w:rsidP="00E92F62">
            <w:pPr>
              <w:tabs>
                <w:tab w:val="left" w:pos="10080"/>
              </w:tabs>
              <w:autoSpaceDE w:val="0"/>
              <w:autoSpaceDN w:val="0"/>
              <w:adjustRightInd w:val="0"/>
              <w:spacing w:after="0" w:line="240" w:lineRule="auto"/>
              <w:jc w:val="center"/>
              <w:rPr>
                <w:rFonts w:ascii="Times New Roman" w:hAnsi="Times New Roman"/>
                <w:b/>
              </w:rPr>
            </w:pPr>
            <w:r w:rsidRPr="00460FEA">
              <w:rPr>
                <w:rFonts w:ascii="Times New Roman" w:hAnsi="Times New Roman"/>
                <w:b/>
              </w:rPr>
              <w:t>Dinamica</w:t>
            </w:r>
          </w:p>
          <w:p w:rsidR="005105A8" w:rsidRPr="00460FEA" w:rsidRDefault="005105A8" w:rsidP="00E92F62">
            <w:pPr>
              <w:tabs>
                <w:tab w:val="left" w:pos="10080"/>
              </w:tabs>
              <w:autoSpaceDE w:val="0"/>
              <w:autoSpaceDN w:val="0"/>
              <w:adjustRightInd w:val="0"/>
              <w:spacing w:after="0" w:line="240" w:lineRule="auto"/>
              <w:jc w:val="center"/>
              <w:rPr>
                <w:rFonts w:ascii="Times New Roman" w:hAnsi="Times New Roman"/>
                <w:b/>
              </w:rPr>
            </w:pPr>
            <w:r w:rsidRPr="00460FEA">
              <w:rPr>
                <w:rFonts w:ascii="Times New Roman" w:hAnsi="Times New Roman"/>
                <w:b/>
              </w:rPr>
              <w:t>2016/2015</w:t>
            </w:r>
            <w:r>
              <w:rPr>
                <w:rFonts w:ascii="Times New Roman" w:hAnsi="Times New Roman"/>
                <w:b/>
              </w:rPr>
              <w:t>,</w:t>
            </w:r>
            <w:r w:rsidRPr="00460FEA">
              <w:rPr>
                <w:rFonts w:ascii="Times New Roman" w:hAnsi="Times New Roman"/>
                <w:b/>
              </w:rPr>
              <w:t xml:space="preserve"> %</w:t>
            </w:r>
          </w:p>
        </w:tc>
        <w:tc>
          <w:tcPr>
            <w:tcW w:w="1350" w:type="dxa"/>
            <w:vAlign w:val="center"/>
          </w:tcPr>
          <w:p w:rsidR="005105A8" w:rsidRPr="00460FEA" w:rsidRDefault="005105A8" w:rsidP="00E92F62">
            <w:pPr>
              <w:tabs>
                <w:tab w:val="left" w:pos="10080"/>
              </w:tabs>
              <w:autoSpaceDE w:val="0"/>
              <w:autoSpaceDN w:val="0"/>
              <w:adjustRightInd w:val="0"/>
              <w:spacing w:after="0" w:line="240" w:lineRule="auto"/>
              <w:jc w:val="center"/>
              <w:rPr>
                <w:rFonts w:ascii="Times New Roman" w:hAnsi="Times New Roman"/>
                <w:b/>
              </w:rPr>
            </w:pPr>
            <w:r w:rsidRPr="00460FEA">
              <w:rPr>
                <w:rFonts w:ascii="Times New Roman" w:hAnsi="Times New Roman"/>
                <w:b/>
              </w:rPr>
              <w:t xml:space="preserve">Cota din totalul </w:t>
            </w:r>
            <w:r>
              <w:rPr>
                <w:rFonts w:ascii="Times New Roman" w:hAnsi="Times New Roman"/>
                <w:b/>
              </w:rPr>
              <w:t>im</w:t>
            </w:r>
            <w:r w:rsidRPr="00460FEA">
              <w:rPr>
                <w:rFonts w:ascii="Times New Roman" w:hAnsi="Times New Roman"/>
                <w:b/>
              </w:rPr>
              <w:t xml:space="preserve">porturilor </w:t>
            </w:r>
            <w:r>
              <w:rPr>
                <w:rFonts w:ascii="Times New Roman" w:hAnsi="Times New Roman"/>
                <w:b/>
              </w:rPr>
              <w:t>di</w:t>
            </w:r>
            <w:r w:rsidRPr="00460FEA">
              <w:rPr>
                <w:rFonts w:ascii="Times New Roman" w:hAnsi="Times New Roman"/>
                <w:b/>
              </w:rPr>
              <w:t>n România</w:t>
            </w:r>
            <w:r>
              <w:rPr>
                <w:rFonts w:ascii="Times New Roman" w:hAnsi="Times New Roman"/>
                <w:b/>
              </w:rPr>
              <w:t>,</w:t>
            </w:r>
            <w:r w:rsidRPr="00460FEA">
              <w:rPr>
                <w:rFonts w:ascii="Times New Roman" w:hAnsi="Times New Roman"/>
                <w:b/>
              </w:rPr>
              <w:t xml:space="preserve"> %</w:t>
            </w:r>
          </w:p>
        </w:tc>
      </w:tr>
      <w:tr w:rsidR="006A0DD5" w:rsidRPr="00460FEA" w:rsidTr="00097124">
        <w:trPr>
          <w:trHeight w:val="250"/>
        </w:trPr>
        <w:tc>
          <w:tcPr>
            <w:tcW w:w="1188" w:type="dxa"/>
            <w:vAlign w:val="bottom"/>
          </w:tcPr>
          <w:p w:rsidR="006A0DD5" w:rsidRPr="00460FEA" w:rsidRDefault="006A0DD5" w:rsidP="006A0DD5">
            <w:pPr>
              <w:jc w:val="center"/>
              <w:rPr>
                <w:rFonts w:ascii="Times New Roman" w:hAnsi="Times New Roman"/>
                <w:b/>
              </w:rPr>
            </w:pPr>
          </w:p>
        </w:tc>
        <w:tc>
          <w:tcPr>
            <w:tcW w:w="3217" w:type="dxa"/>
            <w:vAlign w:val="bottom"/>
          </w:tcPr>
          <w:p w:rsidR="006A0DD5" w:rsidRPr="00460FEA" w:rsidRDefault="006A0DD5" w:rsidP="006A0DD5">
            <w:pPr>
              <w:rPr>
                <w:rFonts w:ascii="Times New Roman" w:hAnsi="Times New Roman"/>
                <w:b/>
              </w:rPr>
            </w:pPr>
            <w:r w:rsidRPr="00460FEA">
              <w:rPr>
                <w:rFonts w:ascii="Times New Roman" w:hAnsi="Times New Roman"/>
                <w:b/>
              </w:rPr>
              <w:t>Import total</w:t>
            </w:r>
          </w:p>
        </w:tc>
        <w:tc>
          <w:tcPr>
            <w:tcW w:w="1080" w:type="dxa"/>
            <w:vAlign w:val="center"/>
          </w:tcPr>
          <w:p w:rsidR="006A0DD5" w:rsidRPr="006A0DD5" w:rsidRDefault="006A0DD5" w:rsidP="006A0DD5">
            <w:pPr>
              <w:spacing w:after="0" w:line="240" w:lineRule="auto"/>
              <w:jc w:val="center"/>
              <w:rPr>
                <w:rFonts w:ascii="Times New Roman" w:hAnsi="Times New Roman"/>
                <w:b/>
              </w:rPr>
            </w:pPr>
            <w:r w:rsidRPr="006A0DD5">
              <w:rPr>
                <w:rFonts w:ascii="Times New Roman" w:hAnsi="Times New Roman"/>
                <w:b/>
              </w:rPr>
              <w:t>555,137</w:t>
            </w:r>
          </w:p>
        </w:tc>
        <w:tc>
          <w:tcPr>
            <w:tcW w:w="990" w:type="dxa"/>
            <w:vAlign w:val="center"/>
          </w:tcPr>
          <w:p w:rsidR="006A0DD5" w:rsidRPr="006A0DD5" w:rsidRDefault="006A0DD5" w:rsidP="006A0DD5">
            <w:pPr>
              <w:spacing w:after="0" w:line="240" w:lineRule="auto"/>
              <w:jc w:val="center"/>
              <w:rPr>
                <w:rFonts w:ascii="Times New Roman" w:hAnsi="Times New Roman"/>
                <w:b/>
              </w:rPr>
            </w:pPr>
            <w:r w:rsidRPr="006A0DD5">
              <w:rPr>
                <w:rFonts w:ascii="Times New Roman" w:hAnsi="Times New Roman"/>
                <w:b/>
              </w:rPr>
              <w:t>551,498</w:t>
            </w:r>
          </w:p>
        </w:tc>
        <w:tc>
          <w:tcPr>
            <w:tcW w:w="1440" w:type="dxa"/>
            <w:vAlign w:val="center"/>
          </w:tcPr>
          <w:p w:rsidR="006A0DD5" w:rsidRPr="006A0DD5" w:rsidRDefault="006A0DD5" w:rsidP="006A0DD5">
            <w:pPr>
              <w:jc w:val="center"/>
              <w:rPr>
                <w:rFonts w:ascii="Times New Roman" w:hAnsi="Times New Roman"/>
                <w:b/>
              </w:rPr>
            </w:pPr>
            <w:r w:rsidRPr="006A0DD5">
              <w:rPr>
                <w:rFonts w:ascii="Times New Roman" w:hAnsi="Times New Roman"/>
                <w:b/>
              </w:rPr>
              <w:t>-0</w:t>
            </w:r>
            <w:r>
              <w:rPr>
                <w:rFonts w:ascii="Times New Roman" w:hAnsi="Times New Roman"/>
                <w:b/>
              </w:rPr>
              <w:t>,</w:t>
            </w:r>
            <w:r w:rsidRPr="006A0DD5">
              <w:rPr>
                <w:rFonts w:ascii="Times New Roman" w:hAnsi="Times New Roman"/>
                <w:b/>
              </w:rPr>
              <w:t>66</w:t>
            </w:r>
          </w:p>
        </w:tc>
        <w:tc>
          <w:tcPr>
            <w:tcW w:w="1350" w:type="dxa"/>
            <w:vAlign w:val="center"/>
          </w:tcPr>
          <w:p w:rsidR="006A0DD5" w:rsidRPr="006A0DD5" w:rsidRDefault="006A0DD5" w:rsidP="006A0DD5">
            <w:pPr>
              <w:spacing w:after="0" w:line="240" w:lineRule="auto"/>
              <w:jc w:val="center"/>
              <w:rPr>
                <w:rFonts w:ascii="Times New Roman" w:hAnsi="Times New Roman"/>
                <w:b/>
              </w:rPr>
            </w:pPr>
            <w:r w:rsidRPr="006A0DD5">
              <w:rPr>
                <w:rFonts w:ascii="Times New Roman" w:hAnsi="Times New Roman"/>
                <w:b/>
              </w:rPr>
              <w:t>100</w:t>
            </w:r>
          </w:p>
        </w:tc>
      </w:tr>
      <w:tr w:rsidR="006A0DD5" w:rsidRPr="00460FEA" w:rsidTr="00097124">
        <w:tc>
          <w:tcPr>
            <w:tcW w:w="1188" w:type="dxa"/>
            <w:vAlign w:val="center"/>
          </w:tcPr>
          <w:p w:rsidR="006A0DD5" w:rsidRPr="00460FEA" w:rsidRDefault="006A0DD5" w:rsidP="006A0DD5">
            <w:pPr>
              <w:tabs>
                <w:tab w:val="left" w:pos="10080"/>
              </w:tabs>
              <w:autoSpaceDE w:val="0"/>
              <w:autoSpaceDN w:val="0"/>
              <w:adjustRightInd w:val="0"/>
              <w:spacing w:after="0" w:line="240" w:lineRule="auto"/>
              <w:jc w:val="both"/>
              <w:rPr>
                <w:rFonts w:ascii="Times New Roman" w:hAnsi="Times New Roman"/>
              </w:rPr>
            </w:pPr>
            <w:r>
              <w:rPr>
                <w:rFonts w:ascii="Times New Roman" w:hAnsi="Times New Roman"/>
              </w:rPr>
              <w:t>2710</w:t>
            </w:r>
          </w:p>
        </w:tc>
        <w:tc>
          <w:tcPr>
            <w:tcW w:w="3217" w:type="dxa"/>
            <w:vAlign w:val="center"/>
          </w:tcPr>
          <w:p w:rsidR="006A0DD5" w:rsidRPr="009D3646" w:rsidRDefault="006A0DD5" w:rsidP="006A0DD5">
            <w:pPr>
              <w:spacing w:after="0" w:line="240" w:lineRule="auto"/>
              <w:jc w:val="both"/>
              <w:rPr>
                <w:rFonts w:ascii="Times New Roman" w:hAnsi="Times New Roman"/>
              </w:rPr>
            </w:pPr>
            <w:r w:rsidRPr="009D3646">
              <w:rPr>
                <w:rFonts w:ascii="Times New Roman" w:hAnsi="Times New Roman"/>
              </w:rPr>
              <w:t>Uleiuri din petrol sau uleiuri din minerale bituminoase, altele decit uleiurile brute; preparatele nedenumite si necuprinse in alta parte, care contin in greutate minimum 70% uleiuri din petrol sau din minerale bituminoase si pentru care aceste uleiuri constituie elementele de baza; deseuri de uleiuri</w:t>
            </w:r>
          </w:p>
        </w:tc>
        <w:tc>
          <w:tcPr>
            <w:tcW w:w="1080" w:type="dxa"/>
            <w:vAlign w:val="center"/>
          </w:tcPr>
          <w:p w:rsidR="006A0DD5" w:rsidRPr="006A0DD5" w:rsidRDefault="006A0DD5" w:rsidP="006A0DD5">
            <w:pPr>
              <w:jc w:val="center"/>
              <w:rPr>
                <w:rFonts w:ascii="Times New Roman" w:hAnsi="Times New Roman"/>
              </w:rPr>
            </w:pPr>
            <w:r w:rsidRPr="006A0DD5">
              <w:rPr>
                <w:rFonts w:ascii="Times New Roman" w:hAnsi="Times New Roman"/>
              </w:rPr>
              <w:t>194,119</w:t>
            </w:r>
          </w:p>
        </w:tc>
        <w:tc>
          <w:tcPr>
            <w:tcW w:w="990" w:type="dxa"/>
            <w:vAlign w:val="center"/>
          </w:tcPr>
          <w:p w:rsidR="006A0DD5" w:rsidRPr="006A0DD5" w:rsidRDefault="006A0DD5" w:rsidP="006A0DD5">
            <w:pPr>
              <w:jc w:val="center"/>
              <w:rPr>
                <w:rFonts w:ascii="Times New Roman" w:hAnsi="Times New Roman"/>
              </w:rPr>
            </w:pPr>
            <w:r w:rsidRPr="006A0DD5">
              <w:rPr>
                <w:rFonts w:ascii="Times New Roman" w:hAnsi="Times New Roman"/>
              </w:rPr>
              <w:t>185,252</w:t>
            </w:r>
          </w:p>
        </w:tc>
        <w:tc>
          <w:tcPr>
            <w:tcW w:w="1440" w:type="dxa"/>
            <w:vAlign w:val="center"/>
          </w:tcPr>
          <w:p w:rsidR="006A0DD5" w:rsidRPr="006A0DD5" w:rsidRDefault="006A0DD5" w:rsidP="006A0DD5">
            <w:pPr>
              <w:jc w:val="center"/>
              <w:rPr>
                <w:rFonts w:ascii="Times New Roman" w:hAnsi="Times New Roman"/>
              </w:rPr>
            </w:pPr>
            <w:r w:rsidRPr="006A0DD5">
              <w:rPr>
                <w:rFonts w:ascii="Times New Roman" w:hAnsi="Times New Roman"/>
              </w:rPr>
              <w:t>-4</w:t>
            </w:r>
            <w:r>
              <w:rPr>
                <w:rFonts w:ascii="Times New Roman" w:hAnsi="Times New Roman"/>
              </w:rPr>
              <w:t>,</w:t>
            </w:r>
            <w:r w:rsidRPr="006A0DD5">
              <w:rPr>
                <w:rFonts w:ascii="Times New Roman" w:hAnsi="Times New Roman"/>
              </w:rPr>
              <w:t>56</w:t>
            </w:r>
          </w:p>
        </w:tc>
        <w:tc>
          <w:tcPr>
            <w:tcW w:w="1350" w:type="dxa"/>
            <w:vAlign w:val="center"/>
          </w:tcPr>
          <w:p w:rsidR="006A0DD5" w:rsidRPr="006A0DD5" w:rsidRDefault="006A0DD5" w:rsidP="006A0DD5">
            <w:pPr>
              <w:jc w:val="center"/>
              <w:rPr>
                <w:rFonts w:ascii="Times New Roman" w:hAnsi="Times New Roman"/>
              </w:rPr>
            </w:pPr>
            <w:r w:rsidRPr="006A0DD5">
              <w:rPr>
                <w:rFonts w:ascii="Times New Roman" w:hAnsi="Times New Roman"/>
              </w:rPr>
              <w:t>33</w:t>
            </w:r>
            <w:r>
              <w:rPr>
                <w:rFonts w:ascii="Times New Roman" w:hAnsi="Times New Roman"/>
              </w:rPr>
              <w:t>,</w:t>
            </w:r>
            <w:r w:rsidRPr="006A0DD5">
              <w:rPr>
                <w:rFonts w:ascii="Times New Roman" w:hAnsi="Times New Roman"/>
              </w:rPr>
              <w:t>59</w:t>
            </w:r>
          </w:p>
        </w:tc>
      </w:tr>
      <w:tr w:rsidR="006A0DD5" w:rsidRPr="00460FEA" w:rsidTr="00097124">
        <w:tc>
          <w:tcPr>
            <w:tcW w:w="1188" w:type="dxa"/>
            <w:vAlign w:val="center"/>
          </w:tcPr>
          <w:p w:rsidR="006A0DD5" w:rsidRPr="00460FEA" w:rsidRDefault="006A0DD5" w:rsidP="006A0DD5">
            <w:pPr>
              <w:tabs>
                <w:tab w:val="left" w:pos="10080"/>
              </w:tabs>
              <w:autoSpaceDE w:val="0"/>
              <w:autoSpaceDN w:val="0"/>
              <w:adjustRightInd w:val="0"/>
              <w:spacing w:after="0" w:line="240" w:lineRule="auto"/>
              <w:jc w:val="both"/>
              <w:rPr>
                <w:rFonts w:ascii="Times New Roman" w:hAnsi="Times New Roman"/>
              </w:rPr>
            </w:pPr>
            <w:r w:rsidRPr="00460FEA">
              <w:rPr>
                <w:rFonts w:ascii="Times New Roman" w:hAnsi="Times New Roman"/>
              </w:rPr>
              <w:t>8544</w:t>
            </w:r>
          </w:p>
        </w:tc>
        <w:tc>
          <w:tcPr>
            <w:tcW w:w="3217" w:type="dxa"/>
            <w:vAlign w:val="center"/>
          </w:tcPr>
          <w:p w:rsidR="006A0DD5" w:rsidRPr="00460FEA" w:rsidRDefault="006A0DD5" w:rsidP="006A0DD5">
            <w:pPr>
              <w:tabs>
                <w:tab w:val="left" w:pos="10080"/>
              </w:tabs>
              <w:autoSpaceDE w:val="0"/>
              <w:autoSpaceDN w:val="0"/>
              <w:adjustRightInd w:val="0"/>
              <w:spacing w:after="0" w:line="240" w:lineRule="auto"/>
              <w:jc w:val="both"/>
              <w:rPr>
                <w:rFonts w:ascii="Times New Roman" w:hAnsi="Times New Roman"/>
              </w:rPr>
            </w:pPr>
            <w:r w:rsidRPr="00460FEA">
              <w:rPr>
                <w:rFonts w:ascii="Times New Roman" w:hAnsi="Times New Roman"/>
              </w:rPr>
              <w:t>Fire, cabluri (inclusiv cabluri coaxiale) si alte conductoare electrice izolate, cu sau f</w:t>
            </w:r>
            <w:r>
              <w:rPr>
                <w:rFonts w:ascii="Times New Roman" w:hAnsi="Times New Roman"/>
              </w:rPr>
              <w:t>ă</w:t>
            </w:r>
            <w:r w:rsidRPr="00460FEA">
              <w:rPr>
                <w:rFonts w:ascii="Times New Roman" w:hAnsi="Times New Roman"/>
              </w:rPr>
              <w:t>ră conectori; cabluri din fibre optice, constituite din fibre izolate individual, chiar echipate cu conductoare electrice</w:t>
            </w:r>
          </w:p>
        </w:tc>
        <w:tc>
          <w:tcPr>
            <w:tcW w:w="1080" w:type="dxa"/>
            <w:vAlign w:val="center"/>
          </w:tcPr>
          <w:p w:rsidR="006A0DD5" w:rsidRPr="006A0DD5" w:rsidRDefault="006A0DD5" w:rsidP="006A0DD5">
            <w:pPr>
              <w:jc w:val="center"/>
              <w:rPr>
                <w:rFonts w:ascii="Times New Roman" w:hAnsi="Times New Roman"/>
              </w:rPr>
            </w:pPr>
            <w:r w:rsidRPr="006A0DD5">
              <w:rPr>
                <w:rFonts w:ascii="Times New Roman" w:hAnsi="Times New Roman"/>
              </w:rPr>
              <w:t>20,080</w:t>
            </w:r>
          </w:p>
        </w:tc>
        <w:tc>
          <w:tcPr>
            <w:tcW w:w="990" w:type="dxa"/>
            <w:vAlign w:val="center"/>
          </w:tcPr>
          <w:p w:rsidR="006A0DD5" w:rsidRPr="006A0DD5" w:rsidRDefault="006A0DD5" w:rsidP="006A0DD5">
            <w:pPr>
              <w:jc w:val="center"/>
              <w:rPr>
                <w:rFonts w:ascii="Times New Roman" w:hAnsi="Times New Roman"/>
              </w:rPr>
            </w:pPr>
            <w:r w:rsidRPr="006A0DD5">
              <w:rPr>
                <w:rFonts w:ascii="Times New Roman" w:hAnsi="Times New Roman"/>
              </w:rPr>
              <w:t>25,959</w:t>
            </w:r>
          </w:p>
        </w:tc>
        <w:tc>
          <w:tcPr>
            <w:tcW w:w="1440" w:type="dxa"/>
            <w:vAlign w:val="center"/>
          </w:tcPr>
          <w:p w:rsidR="006A0DD5" w:rsidRPr="006A0DD5" w:rsidRDefault="006A0DD5" w:rsidP="006A0DD5">
            <w:pPr>
              <w:jc w:val="center"/>
              <w:rPr>
                <w:rFonts w:ascii="Times New Roman" w:hAnsi="Times New Roman"/>
              </w:rPr>
            </w:pPr>
            <w:r w:rsidRPr="006A0DD5">
              <w:rPr>
                <w:rFonts w:ascii="Times New Roman" w:hAnsi="Times New Roman"/>
              </w:rPr>
              <w:t>29</w:t>
            </w:r>
            <w:r>
              <w:rPr>
                <w:rFonts w:ascii="Times New Roman" w:hAnsi="Times New Roman"/>
              </w:rPr>
              <w:t>,</w:t>
            </w:r>
            <w:r w:rsidRPr="006A0DD5">
              <w:rPr>
                <w:rFonts w:ascii="Times New Roman" w:hAnsi="Times New Roman"/>
              </w:rPr>
              <w:t>27</w:t>
            </w:r>
          </w:p>
        </w:tc>
        <w:tc>
          <w:tcPr>
            <w:tcW w:w="1350" w:type="dxa"/>
            <w:vAlign w:val="center"/>
          </w:tcPr>
          <w:p w:rsidR="006A0DD5" w:rsidRPr="006A0DD5" w:rsidRDefault="006A0DD5" w:rsidP="006A0DD5">
            <w:pPr>
              <w:jc w:val="center"/>
              <w:rPr>
                <w:rFonts w:ascii="Times New Roman" w:hAnsi="Times New Roman"/>
              </w:rPr>
            </w:pPr>
            <w:r w:rsidRPr="006A0DD5">
              <w:rPr>
                <w:rFonts w:ascii="Times New Roman" w:hAnsi="Times New Roman"/>
              </w:rPr>
              <w:t>4</w:t>
            </w:r>
            <w:r>
              <w:rPr>
                <w:rFonts w:ascii="Times New Roman" w:hAnsi="Times New Roman"/>
              </w:rPr>
              <w:t>,</w:t>
            </w:r>
            <w:r w:rsidRPr="006A0DD5">
              <w:rPr>
                <w:rFonts w:ascii="Times New Roman" w:hAnsi="Times New Roman"/>
              </w:rPr>
              <w:t>71</w:t>
            </w:r>
          </w:p>
        </w:tc>
      </w:tr>
      <w:tr w:rsidR="006A0DD5" w:rsidRPr="00460FEA" w:rsidTr="00097124">
        <w:tc>
          <w:tcPr>
            <w:tcW w:w="1188" w:type="dxa"/>
            <w:vAlign w:val="center"/>
          </w:tcPr>
          <w:p w:rsidR="006A0DD5" w:rsidRPr="00460FEA" w:rsidRDefault="006A0DD5" w:rsidP="006A0DD5">
            <w:pPr>
              <w:tabs>
                <w:tab w:val="left" w:pos="10080"/>
              </w:tabs>
              <w:autoSpaceDE w:val="0"/>
              <w:autoSpaceDN w:val="0"/>
              <w:adjustRightInd w:val="0"/>
              <w:spacing w:after="0" w:line="240" w:lineRule="auto"/>
              <w:jc w:val="both"/>
              <w:rPr>
                <w:rFonts w:ascii="Times New Roman" w:hAnsi="Times New Roman"/>
              </w:rPr>
            </w:pPr>
            <w:r w:rsidRPr="00460FEA">
              <w:rPr>
                <w:rFonts w:ascii="Times New Roman" w:hAnsi="Times New Roman"/>
              </w:rPr>
              <w:t>4410</w:t>
            </w:r>
          </w:p>
        </w:tc>
        <w:tc>
          <w:tcPr>
            <w:tcW w:w="3217" w:type="dxa"/>
            <w:vAlign w:val="center"/>
          </w:tcPr>
          <w:p w:rsidR="006A0DD5" w:rsidRPr="00460FEA" w:rsidRDefault="006A0DD5" w:rsidP="006A0DD5">
            <w:pPr>
              <w:tabs>
                <w:tab w:val="left" w:pos="10080"/>
              </w:tabs>
              <w:autoSpaceDE w:val="0"/>
              <w:autoSpaceDN w:val="0"/>
              <w:adjustRightInd w:val="0"/>
              <w:spacing w:after="0" w:line="240" w:lineRule="auto"/>
              <w:jc w:val="both"/>
              <w:rPr>
                <w:rFonts w:ascii="Times New Roman" w:hAnsi="Times New Roman"/>
              </w:rPr>
            </w:pPr>
            <w:r w:rsidRPr="00460FEA">
              <w:rPr>
                <w:rFonts w:ascii="Times New Roman" w:hAnsi="Times New Roman"/>
              </w:rPr>
              <w:t>Placi aglomerate, panouri numite "oriented strand board" (OSB) si panouri similare, din lemn sau din alte materiale lemnoase</w:t>
            </w:r>
          </w:p>
        </w:tc>
        <w:tc>
          <w:tcPr>
            <w:tcW w:w="1080" w:type="dxa"/>
            <w:vAlign w:val="center"/>
          </w:tcPr>
          <w:p w:rsidR="006A0DD5" w:rsidRPr="006A0DD5" w:rsidRDefault="006A0DD5" w:rsidP="006A0DD5">
            <w:pPr>
              <w:jc w:val="center"/>
              <w:rPr>
                <w:rFonts w:ascii="Times New Roman" w:hAnsi="Times New Roman"/>
              </w:rPr>
            </w:pPr>
            <w:r w:rsidRPr="006A0DD5">
              <w:rPr>
                <w:rFonts w:ascii="Times New Roman" w:hAnsi="Times New Roman"/>
              </w:rPr>
              <w:t>11,114</w:t>
            </w:r>
          </w:p>
        </w:tc>
        <w:tc>
          <w:tcPr>
            <w:tcW w:w="990" w:type="dxa"/>
            <w:vAlign w:val="center"/>
          </w:tcPr>
          <w:p w:rsidR="006A0DD5" w:rsidRPr="006A0DD5" w:rsidRDefault="006A0DD5" w:rsidP="006A0DD5">
            <w:pPr>
              <w:jc w:val="center"/>
              <w:rPr>
                <w:rFonts w:ascii="Times New Roman" w:hAnsi="Times New Roman"/>
              </w:rPr>
            </w:pPr>
            <w:r w:rsidRPr="006A0DD5">
              <w:rPr>
                <w:rFonts w:ascii="Times New Roman" w:hAnsi="Times New Roman"/>
              </w:rPr>
              <w:t>11,291</w:t>
            </w:r>
          </w:p>
        </w:tc>
        <w:tc>
          <w:tcPr>
            <w:tcW w:w="1440" w:type="dxa"/>
            <w:vAlign w:val="center"/>
          </w:tcPr>
          <w:p w:rsidR="006A0DD5" w:rsidRPr="006A0DD5" w:rsidRDefault="006A0DD5" w:rsidP="006A0DD5">
            <w:pPr>
              <w:jc w:val="center"/>
              <w:rPr>
                <w:rFonts w:ascii="Times New Roman" w:hAnsi="Times New Roman"/>
              </w:rPr>
            </w:pPr>
            <w:r w:rsidRPr="006A0DD5">
              <w:rPr>
                <w:rFonts w:ascii="Times New Roman" w:hAnsi="Times New Roman"/>
              </w:rPr>
              <w:t>1</w:t>
            </w:r>
            <w:r>
              <w:rPr>
                <w:rFonts w:ascii="Times New Roman" w:hAnsi="Times New Roman"/>
              </w:rPr>
              <w:t>,</w:t>
            </w:r>
            <w:r w:rsidRPr="006A0DD5">
              <w:rPr>
                <w:rFonts w:ascii="Times New Roman" w:hAnsi="Times New Roman"/>
              </w:rPr>
              <w:t>59</w:t>
            </w:r>
          </w:p>
        </w:tc>
        <w:tc>
          <w:tcPr>
            <w:tcW w:w="1350" w:type="dxa"/>
            <w:vAlign w:val="center"/>
          </w:tcPr>
          <w:p w:rsidR="006A0DD5" w:rsidRPr="006A0DD5" w:rsidRDefault="006A0DD5" w:rsidP="006A0DD5">
            <w:pPr>
              <w:jc w:val="center"/>
              <w:rPr>
                <w:rFonts w:ascii="Times New Roman" w:hAnsi="Times New Roman"/>
              </w:rPr>
            </w:pPr>
            <w:r w:rsidRPr="006A0DD5">
              <w:rPr>
                <w:rFonts w:ascii="Times New Roman" w:hAnsi="Times New Roman"/>
              </w:rPr>
              <w:t>2</w:t>
            </w:r>
            <w:r>
              <w:rPr>
                <w:rFonts w:ascii="Times New Roman" w:hAnsi="Times New Roman"/>
              </w:rPr>
              <w:t>,</w:t>
            </w:r>
            <w:r w:rsidRPr="006A0DD5">
              <w:rPr>
                <w:rFonts w:ascii="Times New Roman" w:hAnsi="Times New Roman"/>
              </w:rPr>
              <w:t>05</w:t>
            </w:r>
          </w:p>
        </w:tc>
      </w:tr>
      <w:tr w:rsidR="006A0DD5" w:rsidRPr="00460FEA" w:rsidTr="00097124">
        <w:tc>
          <w:tcPr>
            <w:tcW w:w="1188" w:type="dxa"/>
            <w:vAlign w:val="center"/>
          </w:tcPr>
          <w:p w:rsidR="006A0DD5" w:rsidRPr="00460FEA" w:rsidRDefault="006A0DD5" w:rsidP="006A0DD5">
            <w:pPr>
              <w:tabs>
                <w:tab w:val="left" w:pos="10080"/>
              </w:tabs>
              <w:autoSpaceDE w:val="0"/>
              <w:autoSpaceDN w:val="0"/>
              <w:adjustRightInd w:val="0"/>
              <w:spacing w:after="0" w:line="240" w:lineRule="auto"/>
              <w:jc w:val="both"/>
              <w:rPr>
                <w:rFonts w:ascii="Times New Roman" w:hAnsi="Times New Roman"/>
              </w:rPr>
            </w:pPr>
            <w:r w:rsidRPr="00460FEA">
              <w:rPr>
                <w:rFonts w:ascii="Times New Roman" w:hAnsi="Times New Roman"/>
              </w:rPr>
              <w:t>3004</w:t>
            </w:r>
          </w:p>
        </w:tc>
        <w:tc>
          <w:tcPr>
            <w:tcW w:w="3217" w:type="dxa"/>
            <w:vAlign w:val="center"/>
          </w:tcPr>
          <w:p w:rsidR="006A0DD5" w:rsidRPr="00460FEA" w:rsidRDefault="006A0DD5" w:rsidP="006A0DD5">
            <w:pPr>
              <w:tabs>
                <w:tab w:val="left" w:pos="10080"/>
              </w:tabs>
              <w:autoSpaceDE w:val="0"/>
              <w:autoSpaceDN w:val="0"/>
              <w:adjustRightInd w:val="0"/>
              <w:spacing w:after="0" w:line="240" w:lineRule="auto"/>
              <w:jc w:val="both"/>
              <w:rPr>
                <w:rFonts w:ascii="Times New Roman" w:hAnsi="Times New Roman"/>
              </w:rPr>
            </w:pPr>
            <w:r w:rsidRPr="00460FEA">
              <w:rPr>
                <w:rFonts w:ascii="Times New Roman" w:hAnsi="Times New Roman"/>
              </w:rPr>
              <w:t>Medicamente (cu excep</w:t>
            </w:r>
            <w:r w:rsidRPr="00460FEA">
              <w:rPr>
                <w:rFonts w:ascii="Cambria Math" w:hAnsi="Cambria Math" w:cs="Cambria Math"/>
              </w:rPr>
              <w:t>ț</w:t>
            </w:r>
            <w:r w:rsidRPr="00460FEA">
              <w:rPr>
                <w:rFonts w:ascii="Times New Roman" w:hAnsi="Times New Roman"/>
              </w:rPr>
              <w:t>ia produselor de la pozi</w:t>
            </w:r>
            <w:r w:rsidRPr="00460FEA">
              <w:rPr>
                <w:rFonts w:ascii="Cambria Math" w:hAnsi="Cambria Math" w:cs="Cambria Math"/>
              </w:rPr>
              <w:t>ț</w:t>
            </w:r>
            <w:r w:rsidRPr="00460FEA">
              <w:rPr>
                <w:rFonts w:ascii="Times New Roman" w:hAnsi="Times New Roman"/>
              </w:rPr>
              <w:t>iile 3002, 3005 sau 3006) constituite din produse amestecate sau neamestecate, preparate in scopuri terapeutice sau profilactice, prezentate sub forma de doze sau condi</w:t>
            </w:r>
            <w:r w:rsidRPr="00460FEA">
              <w:rPr>
                <w:rFonts w:ascii="Cambria Math" w:hAnsi="Cambria Math" w:cs="Cambria Math"/>
              </w:rPr>
              <w:t>ț</w:t>
            </w:r>
            <w:r w:rsidRPr="00460FEA">
              <w:rPr>
                <w:rFonts w:ascii="Times New Roman" w:hAnsi="Times New Roman"/>
              </w:rPr>
              <w:t>ionate pentru vânzarea cu amănunt</w:t>
            </w:r>
          </w:p>
        </w:tc>
        <w:tc>
          <w:tcPr>
            <w:tcW w:w="1080" w:type="dxa"/>
            <w:vAlign w:val="center"/>
          </w:tcPr>
          <w:p w:rsidR="006A0DD5" w:rsidRPr="006A0DD5" w:rsidRDefault="006A0DD5" w:rsidP="006A0DD5">
            <w:pPr>
              <w:jc w:val="center"/>
              <w:rPr>
                <w:rFonts w:ascii="Times New Roman" w:hAnsi="Times New Roman"/>
              </w:rPr>
            </w:pPr>
            <w:r w:rsidRPr="006A0DD5">
              <w:rPr>
                <w:rFonts w:ascii="Times New Roman" w:hAnsi="Times New Roman"/>
              </w:rPr>
              <w:t>5,735</w:t>
            </w:r>
          </w:p>
        </w:tc>
        <w:tc>
          <w:tcPr>
            <w:tcW w:w="990" w:type="dxa"/>
            <w:vAlign w:val="center"/>
          </w:tcPr>
          <w:p w:rsidR="006A0DD5" w:rsidRPr="006A0DD5" w:rsidRDefault="006A0DD5" w:rsidP="006A0DD5">
            <w:pPr>
              <w:jc w:val="center"/>
              <w:rPr>
                <w:rFonts w:ascii="Times New Roman" w:hAnsi="Times New Roman"/>
              </w:rPr>
            </w:pPr>
            <w:r w:rsidRPr="006A0DD5">
              <w:rPr>
                <w:rFonts w:ascii="Times New Roman" w:hAnsi="Times New Roman"/>
              </w:rPr>
              <w:t>9,938</w:t>
            </w:r>
          </w:p>
        </w:tc>
        <w:tc>
          <w:tcPr>
            <w:tcW w:w="1440" w:type="dxa"/>
            <w:vAlign w:val="center"/>
          </w:tcPr>
          <w:p w:rsidR="006A0DD5" w:rsidRPr="006A0DD5" w:rsidRDefault="006A0DD5" w:rsidP="006A0DD5">
            <w:pPr>
              <w:jc w:val="center"/>
              <w:rPr>
                <w:rFonts w:ascii="Times New Roman" w:hAnsi="Times New Roman"/>
              </w:rPr>
            </w:pPr>
            <w:r w:rsidRPr="006A0DD5">
              <w:rPr>
                <w:rFonts w:ascii="Times New Roman" w:hAnsi="Times New Roman"/>
              </w:rPr>
              <w:t>73</w:t>
            </w:r>
            <w:r>
              <w:rPr>
                <w:rFonts w:ascii="Times New Roman" w:hAnsi="Times New Roman"/>
              </w:rPr>
              <w:t>,</w:t>
            </w:r>
            <w:r w:rsidRPr="006A0DD5">
              <w:rPr>
                <w:rFonts w:ascii="Times New Roman" w:hAnsi="Times New Roman"/>
              </w:rPr>
              <w:t>28</w:t>
            </w:r>
          </w:p>
        </w:tc>
        <w:tc>
          <w:tcPr>
            <w:tcW w:w="1350" w:type="dxa"/>
            <w:vAlign w:val="center"/>
          </w:tcPr>
          <w:p w:rsidR="006A0DD5" w:rsidRPr="006A0DD5" w:rsidRDefault="006A0DD5" w:rsidP="006A0DD5">
            <w:pPr>
              <w:jc w:val="center"/>
              <w:rPr>
                <w:rFonts w:ascii="Times New Roman" w:hAnsi="Times New Roman"/>
              </w:rPr>
            </w:pPr>
            <w:r w:rsidRPr="006A0DD5">
              <w:rPr>
                <w:rFonts w:ascii="Times New Roman" w:hAnsi="Times New Roman"/>
              </w:rPr>
              <w:t>1</w:t>
            </w:r>
            <w:r>
              <w:rPr>
                <w:rFonts w:ascii="Times New Roman" w:hAnsi="Times New Roman"/>
              </w:rPr>
              <w:t>,</w:t>
            </w:r>
            <w:r w:rsidRPr="006A0DD5">
              <w:rPr>
                <w:rFonts w:ascii="Times New Roman" w:hAnsi="Times New Roman"/>
              </w:rPr>
              <w:t>8</w:t>
            </w:r>
          </w:p>
        </w:tc>
      </w:tr>
      <w:tr w:rsidR="006A0DD5" w:rsidRPr="000147B0" w:rsidTr="00097124">
        <w:tc>
          <w:tcPr>
            <w:tcW w:w="1188" w:type="dxa"/>
            <w:vAlign w:val="center"/>
          </w:tcPr>
          <w:p w:rsidR="006A0DD5" w:rsidRPr="000147B0" w:rsidRDefault="006A0DD5" w:rsidP="006A0DD5">
            <w:pPr>
              <w:tabs>
                <w:tab w:val="left" w:pos="10080"/>
              </w:tabs>
              <w:autoSpaceDE w:val="0"/>
              <w:autoSpaceDN w:val="0"/>
              <w:adjustRightInd w:val="0"/>
              <w:spacing w:after="0" w:line="240" w:lineRule="auto"/>
              <w:jc w:val="both"/>
              <w:rPr>
                <w:rFonts w:ascii="Times New Roman" w:hAnsi="Times New Roman"/>
              </w:rPr>
            </w:pPr>
            <w:r w:rsidRPr="000147B0">
              <w:rPr>
                <w:rFonts w:ascii="Times New Roman" w:hAnsi="Times New Roman"/>
              </w:rPr>
              <w:t>1005</w:t>
            </w:r>
          </w:p>
        </w:tc>
        <w:tc>
          <w:tcPr>
            <w:tcW w:w="3217" w:type="dxa"/>
            <w:vAlign w:val="center"/>
          </w:tcPr>
          <w:p w:rsidR="006A0DD5" w:rsidRPr="000147B0" w:rsidRDefault="006A0DD5" w:rsidP="006A0DD5">
            <w:pPr>
              <w:tabs>
                <w:tab w:val="left" w:pos="10080"/>
              </w:tabs>
              <w:autoSpaceDE w:val="0"/>
              <w:autoSpaceDN w:val="0"/>
              <w:adjustRightInd w:val="0"/>
              <w:spacing w:after="0" w:line="240" w:lineRule="auto"/>
              <w:jc w:val="both"/>
              <w:rPr>
                <w:rFonts w:ascii="Times New Roman" w:hAnsi="Times New Roman"/>
              </w:rPr>
            </w:pPr>
            <w:r w:rsidRPr="000147B0">
              <w:rPr>
                <w:rFonts w:ascii="Times New Roman" w:hAnsi="Times New Roman"/>
              </w:rPr>
              <w:t>Porumb</w:t>
            </w:r>
          </w:p>
        </w:tc>
        <w:tc>
          <w:tcPr>
            <w:tcW w:w="1080" w:type="dxa"/>
            <w:vAlign w:val="center"/>
          </w:tcPr>
          <w:p w:rsidR="006A0DD5" w:rsidRPr="006A0DD5" w:rsidRDefault="006A0DD5" w:rsidP="006A0DD5">
            <w:pPr>
              <w:jc w:val="center"/>
              <w:rPr>
                <w:rFonts w:ascii="Times New Roman" w:hAnsi="Times New Roman"/>
              </w:rPr>
            </w:pPr>
            <w:r w:rsidRPr="006A0DD5">
              <w:rPr>
                <w:rFonts w:ascii="Times New Roman" w:hAnsi="Times New Roman"/>
              </w:rPr>
              <w:t>3,917</w:t>
            </w:r>
          </w:p>
        </w:tc>
        <w:tc>
          <w:tcPr>
            <w:tcW w:w="990" w:type="dxa"/>
            <w:vAlign w:val="center"/>
          </w:tcPr>
          <w:p w:rsidR="006A0DD5" w:rsidRPr="006A0DD5" w:rsidRDefault="006A0DD5" w:rsidP="006A0DD5">
            <w:pPr>
              <w:jc w:val="center"/>
              <w:rPr>
                <w:rFonts w:ascii="Times New Roman" w:hAnsi="Times New Roman"/>
              </w:rPr>
            </w:pPr>
            <w:r w:rsidRPr="006A0DD5">
              <w:rPr>
                <w:rFonts w:ascii="Times New Roman" w:hAnsi="Times New Roman"/>
              </w:rPr>
              <w:t>6,199</w:t>
            </w:r>
          </w:p>
        </w:tc>
        <w:tc>
          <w:tcPr>
            <w:tcW w:w="1440" w:type="dxa"/>
            <w:vAlign w:val="center"/>
          </w:tcPr>
          <w:p w:rsidR="006A0DD5" w:rsidRPr="006A0DD5" w:rsidRDefault="006A0DD5" w:rsidP="006A0DD5">
            <w:pPr>
              <w:jc w:val="center"/>
              <w:rPr>
                <w:rFonts w:ascii="Times New Roman" w:hAnsi="Times New Roman"/>
              </w:rPr>
            </w:pPr>
            <w:r w:rsidRPr="006A0DD5">
              <w:rPr>
                <w:rFonts w:ascii="Times New Roman" w:hAnsi="Times New Roman"/>
              </w:rPr>
              <w:t>58</w:t>
            </w:r>
            <w:r>
              <w:rPr>
                <w:rFonts w:ascii="Times New Roman" w:hAnsi="Times New Roman"/>
              </w:rPr>
              <w:t>,</w:t>
            </w:r>
            <w:r w:rsidRPr="006A0DD5">
              <w:rPr>
                <w:rFonts w:ascii="Times New Roman" w:hAnsi="Times New Roman"/>
              </w:rPr>
              <w:t>26</w:t>
            </w:r>
          </w:p>
        </w:tc>
        <w:tc>
          <w:tcPr>
            <w:tcW w:w="1350" w:type="dxa"/>
            <w:vAlign w:val="center"/>
          </w:tcPr>
          <w:p w:rsidR="006A0DD5" w:rsidRPr="006A0DD5" w:rsidRDefault="006A0DD5" w:rsidP="006A0DD5">
            <w:pPr>
              <w:jc w:val="center"/>
              <w:rPr>
                <w:rFonts w:ascii="Times New Roman" w:hAnsi="Times New Roman"/>
              </w:rPr>
            </w:pPr>
            <w:r w:rsidRPr="006A0DD5">
              <w:rPr>
                <w:rFonts w:ascii="Times New Roman" w:hAnsi="Times New Roman"/>
              </w:rPr>
              <w:t>1</w:t>
            </w:r>
            <w:r>
              <w:rPr>
                <w:rFonts w:ascii="Times New Roman" w:hAnsi="Times New Roman"/>
              </w:rPr>
              <w:t>,</w:t>
            </w:r>
            <w:r w:rsidRPr="006A0DD5">
              <w:rPr>
                <w:rFonts w:ascii="Times New Roman" w:hAnsi="Times New Roman"/>
              </w:rPr>
              <w:t>12</w:t>
            </w:r>
          </w:p>
        </w:tc>
      </w:tr>
      <w:tr w:rsidR="006A0DD5" w:rsidRPr="000147B0" w:rsidTr="00097124">
        <w:tc>
          <w:tcPr>
            <w:tcW w:w="1188" w:type="dxa"/>
            <w:vAlign w:val="center"/>
          </w:tcPr>
          <w:p w:rsidR="006A0DD5" w:rsidRPr="000147B0" w:rsidRDefault="006A0DD5" w:rsidP="006A0DD5">
            <w:pPr>
              <w:tabs>
                <w:tab w:val="left" w:pos="10080"/>
              </w:tabs>
              <w:autoSpaceDE w:val="0"/>
              <w:autoSpaceDN w:val="0"/>
              <w:adjustRightInd w:val="0"/>
              <w:spacing w:after="0" w:line="240" w:lineRule="auto"/>
              <w:jc w:val="both"/>
              <w:rPr>
                <w:rFonts w:ascii="Times New Roman" w:hAnsi="Times New Roman"/>
              </w:rPr>
            </w:pPr>
            <w:r w:rsidRPr="000147B0">
              <w:rPr>
                <w:rFonts w:ascii="Times New Roman" w:hAnsi="Times New Roman"/>
              </w:rPr>
              <w:t>1206</w:t>
            </w:r>
          </w:p>
        </w:tc>
        <w:tc>
          <w:tcPr>
            <w:tcW w:w="3217" w:type="dxa"/>
            <w:vAlign w:val="center"/>
          </w:tcPr>
          <w:p w:rsidR="006A0DD5" w:rsidRPr="000147B0" w:rsidRDefault="006A0DD5" w:rsidP="006A0DD5">
            <w:pPr>
              <w:tabs>
                <w:tab w:val="left" w:pos="10080"/>
              </w:tabs>
              <w:autoSpaceDE w:val="0"/>
              <w:autoSpaceDN w:val="0"/>
              <w:adjustRightInd w:val="0"/>
              <w:spacing w:after="0" w:line="240" w:lineRule="auto"/>
              <w:jc w:val="both"/>
              <w:rPr>
                <w:rFonts w:ascii="Times New Roman" w:hAnsi="Times New Roman"/>
              </w:rPr>
            </w:pPr>
            <w:r w:rsidRPr="000147B0">
              <w:rPr>
                <w:rFonts w:ascii="Times New Roman" w:hAnsi="Times New Roman"/>
              </w:rPr>
              <w:t>Semințe de floarea-soarelui, chiar sfărâmate:</w:t>
            </w:r>
          </w:p>
        </w:tc>
        <w:tc>
          <w:tcPr>
            <w:tcW w:w="1080" w:type="dxa"/>
            <w:vAlign w:val="center"/>
          </w:tcPr>
          <w:p w:rsidR="006A0DD5" w:rsidRPr="006A0DD5" w:rsidRDefault="006A0DD5" w:rsidP="006A0DD5">
            <w:pPr>
              <w:jc w:val="center"/>
              <w:rPr>
                <w:rFonts w:ascii="Times New Roman" w:hAnsi="Times New Roman"/>
              </w:rPr>
            </w:pPr>
            <w:r w:rsidRPr="006A0DD5">
              <w:rPr>
                <w:rFonts w:ascii="Times New Roman" w:hAnsi="Times New Roman"/>
              </w:rPr>
              <w:t>1,527</w:t>
            </w:r>
          </w:p>
        </w:tc>
        <w:tc>
          <w:tcPr>
            <w:tcW w:w="990" w:type="dxa"/>
            <w:vAlign w:val="center"/>
          </w:tcPr>
          <w:p w:rsidR="006A0DD5" w:rsidRPr="006A0DD5" w:rsidRDefault="006A0DD5" w:rsidP="006A0DD5">
            <w:pPr>
              <w:jc w:val="center"/>
              <w:rPr>
                <w:rFonts w:ascii="Times New Roman" w:hAnsi="Times New Roman"/>
              </w:rPr>
            </w:pPr>
            <w:r w:rsidRPr="006A0DD5">
              <w:rPr>
                <w:rFonts w:ascii="Times New Roman" w:hAnsi="Times New Roman"/>
              </w:rPr>
              <w:t>5,872</w:t>
            </w:r>
          </w:p>
        </w:tc>
        <w:tc>
          <w:tcPr>
            <w:tcW w:w="1440" w:type="dxa"/>
            <w:vAlign w:val="center"/>
          </w:tcPr>
          <w:p w:rsidR="006A0DD5" w:rsidRPr="006A0DD5" w:rsidRDefault="006A0DD5" w:rsidP="006A0DD5">
            <w:pPr>
              <w:jc w:val="center"/>
              <w:rPr>
                <w:rFonts w:ascii="Times New Roman" w:hAnsi="Times New Roman"/>
              </w:rPr>
            </w:pPr>
            <w:r w:rsidRPr="006A0DD5">
              <w:rPr>
                <w:rFonts w:ascii="Times New Roman" w:hAnsi="Times New Roman"/>
              </w:rPr>
              <w:t>+3,85 ori</w:t>
            </w:r>
          </w:p>
        </w:tc>
        <w:tc>
          <w:tcPr>
            <w:tcW w:w="1350" w:type="dxa"/>
            <w:vAlign w:val="center"/>
          </w:tcPr>
          <w:p w:rsidR="006A0DD5" w:rsidRPr="006A0DD5" w:rsidRDefault="006A0DD5" w:rsidP="006A0DD5">
            <w:pPr>
              <w:jc w:val="center"/>
              <w:rPr>
                <w:rFonts w:ascii="Times New Roman" w:hAnsi="Times New Roman"/>
              </w:rPr>
            </w:pPr>
            <w:r w:rsidRPr="006A0DD5">
              <w:rPr>
                <w:rFonts w:ascii="Times New Roman" w:hAnsi="Times New Roman"/>
              </w:rPr>
              <w:t>1</w:t>
            </w:r>
            <w:r>
              <w:rPr>
                <w:rFonts w:ascii="Times New Roman" w:hAnsi="Times New Roman"/>
              </w:rPr>
              <w:t>,</w:t>
            </w:r>
            <w:r w:rsidRPr="006A0DD5">
              <w:rPr>
                <w:rFonts w:ascii="Times New Roman" w:hAnsi="Times New Roman"/>
              </w:rPr>
              <w:t>06</w:t>
            </w:r>
          </w:p>
        </w:tc>
      </w:tr>
    </w:tbl>
    <w:p w:rsidR="005105A8" w:rsidRDefault="005105A8" w:rsidP="005105A8">
      <w:pPr>
        <w:spacing w:before="120" w:after="0" w:line="240" w:lineRule="auto"/>
        <w:jc w:val="both"/>
        <w:rPr>
          <w:rFonts w:ascii="Times New Roman" w:hAnsi="Times New Roman"/>
          <w:sz w:val="24"/>
          <w:szCs w:val="24"/>
        </w:rPr>
      </w:pPr>
    </w:p>
    <w:p w:rsidR="003E5712" w:rsidRPr="006C13B8" w:rsidRDefault="003E5712" w:rsidP="005105A8">
      <w:pPr>
        <w:spacing w:before="100" w:beforeAutospacing="1" w:after="100" w:afterAutospacing="1" w:line="240" w:lineRule="auto"/>
        <w:ind w:right="-426"/>
        <w:jc w:val="center"/>
        <w:rPr>
          <w:rFonts w:ascii="Times New Roman" w:hAnsi="Times New Roman" w:cs="Times New Roman"/>
          <w:sz w:val="24"/>
          <w:szCs w:val="24"/>
        </w:rPr>
      </w:pPr>
    </w:p>
    <w:sectPr w:rsidR="003E5712" w:rsidRPr="006C13B8" w:rsidSect="001C35D0">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7182C"/>
    <w:multiLevelType w:val="hybridMultilevel"/>
    <w:tmpl w:val="2CECD7F2"/>
    <w:lvl w:ilvl="0" w:tplc="041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E4066DB"/>
    <w:multiLevelType w:val="hybridMultilevel"/>
    <w:tmpl w:val="9EA81E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2C40B18"/>
    <w:multiLevelType w:val="multilevel"/>
    <w:tmpl w:val="B0424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D03CC9"/>
    <w:multiLevelType w:val="hybridMultilevel"/>
    <w:tmpl w:val="08B41AE8"/>
    <w:lvl w:ilvl="0" w:tplc="8384C1B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F16A6F"/>
    <w:multiLevelType w:val="hybridMultilevel"/>
    <w:tmpl w:val="017EBF1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53066A2"/>
    <w:multiLevelType w:val="hybridMultilevel"/>
    <w:tmpl w:val="39524D18"/>
    <w:lvl w:ilvl="0" w:tplc="041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5BC64A7"/>
    <w:multiLevelType w:val="multilevel"/>
    <w:tmpl w:val="9B244A54"/>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8B34FA"/>
    <w:multiLevelType w:val="hybridMultilevel"/>
    <w:tmpl w:val="2812C1E0"/>
    <w:lvl w:ilvl="0" w:tplc="041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53F7040D"/>
    <w:multiLevelType w:val="hybridMultilevel"/>
    <w:tmpl w:val="0E9A9FA4"/>
    <w:lvl w:ilvl="0" w:tplc="4830D13C">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707640E0"/>
    <w:multiLevelType w:val="hybridMultilevel"/>
    <w:tmpl w:val="7DDCC69A"/>
    <w:lvl w:ilvl="0" w:tplc="BCC6B16E">
      <w:numFmt w:val="bullet"/>
      <w:lvlText w:val="-"/>
      <w:lvlJc w:val="left"/>
      <w:pPr>
        <w:ind w:left="1068" w:hanging="360"/>
      </w:pPr>
      <w:rPr>
        <w:rFonts w:ascii="Times New Roman" w:eastAsia="Calibri"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num w:numId="1">
    <w:abstractNumId w:val="8"/>
  </w:num>
  <w:num w:numId="2">
    <w:abstractNumId w:val="7"/>
  </w:num>
  <w:num w:numId="3">
    <w:abstractNumId w:val="0"/>
  </w:num>
  <w:num w:numId="4">
    <w:abstractNumId w:val="4"/>
  </w:num>
  <w:num w:numId="5">
    <w:abstractNumId w:val="5"/>
  </w:num>
  <w:num w:numId="6">
    <w:abstractNumId w:val="3"/>
  </w:num>
  <w:num w:numId="7">
    <w:abstractNumId w:val="2"/>
  </w:num>
  <w:num w:numId="8">
    <w:abstractNumId w:val="6"/>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F19"/>
    <w:rsid w:val="00000760"/>
    <w:rsid w:val="000066FC"/>
    <w:rsid w:val="00036D2B"/>
    <w:rsid w:val="000460A9"/>
    <w:rsid w:val="00047E6C"/>
    <w:rsid w:val="00053753"/>
    <w:rsid w:val="00056E74"/>
    <w:rsid w:val="00084713"/>
    <w:rsid w:val="00085751"/>
    <w:rsid w:val="00092F19"/>
    <w:rsid w:val="00097124"/>
    <w:rsid w:val="000A3E5C"/>
    <w:rsid w:val="000B4027"/>
    <w:rsid w:val="000D4A85"/>
    <w:rsid w:val="000E1403"/>
    <w:rsid w:val="000E5752"/>
    <w:rsid w:val="000F2671"/>
    <w:rsid w:val="000F3539"/>
    <w:rsid w:val="0010062C"/>
    <w:rsid w:val="0010678E"/>
    <w:rsid w:val="001074C7"/>
    <w:rsid w:val="00113E68"/>
    <w:rsid w:val="001254BD"/>
    <w:rsid w:val="0014389A"/>
    <w:rsid w:val="0014507F"/>
    <w:rsid w:val="00157297"/>
    <w:rsid w:val="00161749"/>
    <w:rsid w:val="001748D4"/>
    <w:rsid w:val="0018441A"/>
    <w:rsid w:val="001960A4"/>
    <w:rsid w:val="00197182"/>
    <w:rsid w:val="001A2B2E"/>
    <w:rsid w:val="001A551A"/>
    <w:rsid w:val="001A7FBB"/>
    <w:rsid w:val="001B0B42"/>
    <w:rsid w:val="001C35D0"/>
    <w:rsid w:val="001C76FE"/>
    <w:rsid w:val="001D6357"/>
    <w:rsid w:val="00205970"/>
    <w:rsid w:val="002546D1"/>
    <w:rsid w:val="00256728"/>
    <w:rsid w:val="00283EBB"/>
    <w:rsid w:val="00285856"/>
    <w:rsid w:val="00293986"/>
    <w:rsid w:val="002F7530"/>
    <w:rsid w:val="00327215"/>
    <w:rsid w:val="003470C3"/>
    <w:rsid w:val="00351A32"/>
    <w:rsid w:val="00352B8C"/>
    <w:rsid w:val="00364BD0"/>
    <w:rsid w:val="003674FD"/>
    <w:rsid w:val="003779C9"/>
    <w:rsid w:val="0038698F"/>
    <w:rsid w:val="00387AE7"/>
    <w:rsid w:val="003B30A4"/>
    <w:rsid w:val="003C2C68"/>
    <w:rsid w:val="003C5245"/>
    <w:rsid w:val="003C62BA"/>
    <w:rsid w:val="003E172A"/>
    <w:rsid w:val="003E200C"/>
    <w:rsid w:val="003E5712"/>
    <w:rsid w:val="004010F9"/>
    <w:rsid w:val="004035ED"/>
    <w:rsid w:val="00414A67"/>
    <w:rsid w:val="0042623A"/>
    <w:rsid w:val="00432940"/>
    <w:rsid w:val="00442000"/>
    <w:rsid w:val="00463736"/>
    <w:rsid w:val="004806C8"/>
    <w:rsid w:val="00480F72"/>
    <w:rsid w:val="00495312"/>
    <w:rsid w:val="004A1BC5"/>
    <w:rsid w:val="004B4C1F"/>
    <w:rsid w:val="004D0F19"/>
    <w:rsid w:val="004D1B4F"/>
    <w:rsid w:val="004F66D4"/>
    <w:rsid w:val="005105A8"/>
    <w:rsid w:val="0051571B"/>
    <w:rsid w:val="005556D7"/>
    <w:rsid w:val="00556DFB"/>
    <w:rsid w:val="005776B0"/>
    <w:rsid w:val="00581150"/>
    <w:rsid w:val="00583DBA"/>
    <w:rsid w:val="00586561"/>
    <w:rsid w:val="00586FC0"/>
    <w:rsid w:val="005A14EC"/>
    <w:rsid w:val="005C6168"/>
    <w:rsid w:val="005F296E"/>
    <w:rsid w:val="005F6CA0"/>
    <w:rsid w:val="005F7FDF"/>
    <w:rsid w:val="00602414"/>
    <w:rsid w:val="00607C28"/>
    <w:rsid w:val="00615BAA"/>
    <w:rsid w:val="00620358"/>
    <w:rsid w:val="006333E5"/>
    <w:rsid w:val="00637F5E"/>
    <w:rsid w:val="00647D4A"/>
    <w:rsid w:val="0065459C"/>
    <w:rsid w:val="00662F02"/>
    <w:rsid w:val="006634F2"/>
    <w:rsid w:val="00690C13"/>
    <w:rsid w:val="006A0DD5"/>
    <w:rsid w:val="006A7D77"/>
    <w:rsid w:val="006B25FE"/>
    <w:rsid w:val="006B630A"/>
    <w:rsid w:val="006C13B8"/>
    <w:rsid w:val="006D72F3"/>
    <w:rsid w:val="006E69E1"/>
    <w:rsid w:val="006F5D62"/>
    <w:rsid w:val="007168A8"/>
    <w:rsid w:val="0072092E"/>
    <w:rsid w:val="007253BA"/>
    <w:rsid w:val="007259D2"/>
    <w:rsid w:val="00727844"/>
    <w:rsid w:val="007438D0"/>
    <w:rsid w:val="00744259"/>
    <w:rsid w:val="00782881"/>
    <w:rsid w:val="007879F1"/>
    <w:rsid w:val="00796323"/>
    <w:rsid w:val="007A69A7"/>
    <w:rsid w:val="007B28DD"/>
    <w:rsid w:val="007E538E"/>
    <w:rsid w:val="007F1901"/>
    <w:rsid w:val="007F1FFA"/>
    <w:rsid w:val="00806FD1"/>
    <w:rsid w:val="008143AA"/>
    <w:rsid w:val="0082185C"/>
    <w:rsid w:val="00823278"/>
    <w:rsid w:val="00823994"/>
    <w:rsid w:val="008258B1"/>
    <w:rsid w:val="0083354F"/>
    <w:rsid w:val="00833E9D"/>
    <w:rsid w:val="00834C3B"/>
    <w:rsid w:val="00841A74"/>
    <w:rsid w:val="00861777"/>
    <w:rsid w:val="00861E13"/>
    <w:rsid w:val="00864061"/>
    <w:rsid w:val="008651DC"/>
    <w:rsid w:val="0088042C"/>
    <w:rsid w:val="00890AF7"/>
    <w:rsid w:val="0089716A"/>
    <w:rsid w:val="008A0ACC"/>
    <w:rsid w:val="008B50B2"/>
    <w:rsid w:val="008B5829"/>
    <w:rsid w:val="008C262A"/>
    <w:rsid w:val="008C6F52"/>
    <w:rsid w:val="008D23D9"/>
    <w:rsid w:val="008E2E8F"/>
    <w:rsid w:val="00911DB2"/>
    <w:rsid w:val="00917BEE"/>
    <w:rsid w:val="00936F94"/>
    <w:rsid w:val="009416BD"/>
    <w:rsid w:val="00942CB6"/>
    <w:rsid w:val="00985C57"/>
    <w:rsid w:val="00994C1F"/>
    <w:rsid w:val="009A1BC6"/>
    <w:rsid w:val="009B01AC"/>
    <w:rsid w:val="009B3629"/>
    <w:rsid w:val="009B4B6F"/>
    <w:rsid w:val="009B79C4"/>
    <w:rsid w:val="009C0652"/>
    <w:rsid w:val="009C5C9D"/>
    <w:rsid w:val="009C62A6"/>
    <w:rsid w:val="009D70E5"/>
    <w:rsid w:val="009E54AB"/>
    <w:rsid w:val="009F2F35"/>
    <w:rsid w:val="00A04CE8"/>
    <w:rsid w:val="00A258BD"/>
    <w:rsid w:val="00A272BB"/>
    <w:rsid w:val="00A329DD"/>
    <w:rsid w:val="00A4207A"/>
    <w:rsid w:val="00A42BF1"/>
    <w:rsid w:val="00A5077F"/>
    <w:rsid w:val="00A878D5"/>
    <w:rsid w:val="00AA0A70"/>
    <w:rsid w:val="00AE45A8"/>
    <w:rsid w:val="00B0444E"/>
    <w:rsid w:val="00B077AD"/>
    <w:rsid w:val="00B13D74"/>
    <w:rsid w:val="00B172DD"/>
    <w:rsid w:val="00B22225"/>
    <w:rsid w:val="00B24584"/>
    <w:rsid w:val="00B4019F"/>
    <w:rsid w:val="00B41CE3"/>
    <w:rsid w:val="00B56744"/>
    <w:rsid w:val="00B6109D"/>
    <w:rsid w:val="00B6141C"/>
    <w:rsid w:val="00B65252"/>
    <w:rsid w:val="00B91458"/>
    <w:rsid w:val="00BB3B47"/>
    <w:rsid w:val="00BB7917"/>
    <w:rsid w:val="00BE4AEE"/>
    <w:rsid w:val="00BE4C9B"/>
    <w:rsid w:val="00BE5406"/>
    <w:rsid w:val="00BF15C1"/>
    <w:rsid w:val="00C12442"/>
    <w:rsid w:val="00C230D0"/>
    <w:rsid w:val="00C2413F"/>
    <w:rsid w:val="00C26F0D"/>
    <w:rsid w:val="00C27969"/>
    <w:rsid w:val="00C30E03"/>
    <w:rsid w:val="00C60BB1"/>
    <w:rsid w:val="00C6399B"/>
    <w:rsid w:val="00C83131"/>
    <w:rsid w:val="00C837CE"/>
    <w:rsid w:val="00C94A97"/>
    <w:rsid w:val="00CA410B"/>
    <w:rsid w:val="00CA6CBF"/>
    <w:rsid w:val="00CB1E6F"/>
    <w:rsid w:val="00CB4C50"/>
    <w:rsid w:val="00CC5F8B"/>
    <w:rsid w:val="00CE6B4D"/>
    <w:rsid w:val="00CF52E4"/>
    <w:rsid w:val="00CF6A8C"/>
    <w:rsid w:val="00D05F8E"/>
    <w:rsid w:val="00D06448"/>
    <w:rsid w:val="00D305BA"/>
    <w:rsid w:val="00D33EA7"/>
    <w:rsid w:val="00D36103"/>
    <w:rsid w:val="00D556D5"/>
    <w:rsid w:val="00D57665"/>
    <w:rsid w:val="00D81310"/>
    <w:rsid w:val="00D9229F"/>
    <w:rsid w:val="00DA6D16"/>
    <w:rsid w:val="00DA721D"/>
    <w:rsid w:val="00DB6290"/>
    <w:rsid w:val="00DD6837"/>
    <w:rsid w:val="00E50E87"/>
    <w:rsid w:val="00E673F2"/>
    <w:rsid w:val="00E72869"/>
    <w:rsid w:val="00E97C09"/>
    <w:rsid w:val="00EC51A2"/>
    <w:rsid w:val="00EE51E7"/>
    <w:rsid w:val="00EE5930"/>
    <w:rsid w:val="00EF4743"/>
    <w:rsid w:val="00F008C2"/>
    <w:rsid w:val="00F13715"/>
    <w:rsid w:val="00F14EB3"/>
    <w:rsid w:val="00F25F19"/>
    <w:rsid w:val="00F33449"/>
    <w:rsid w:val="00F34DA1"/>
    <w:rsid w:val="00F74E9F"/>
    <w:rsid w:val="00F84CF0"/>
    <w:rsid w:val="00F900DF"/>
    <w:rsid w:val="00F91BCD"/>
    <w:rsid w:val="00F95813"/>
    <w:rsid w:val="00FA1737"/>
    <w:rsid w:val="00FA1E6B"/>
    <w:rsid w:val="00FA5ED8"/>
    <w:rsid w:val="00FB3031"/>
    <w:rsid w:val="00FC6C8D"/>
    <w:rsid w:val="00FE2010"/>
    <w:rsid w:val="00FE5D2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8C626C3B-7471-4452-93C9-98E0F8A75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o-RO"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F19"/>
  </w:style>
  <w:style w:type="paragraph" w:styleId="Heading1">
    <w:name w:val="heading 1"/>
    <w:basedOn w:val="Normal"/>
    <w:next w:val="Normal"/>
    <w:link w:val="Heading1Char"/>
    <w:uiPriority w:val="9"/>
    <w:qFormat/>
    <w:rsid w:val="004D0F19"/>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D0F19"/>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4D0F19"/>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4D0F19"/>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4D0F19"/>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4D0F19"/>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4D0F19"/>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4D0F19"/>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4D0F19"/>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F1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4D0F19"/>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4D0F19"/>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4D0F19"/>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4D0F19"/>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4D0F19"/>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4D0F19"/>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4D0F19"/>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4D0F19"/>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4D0F19"/>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4D0F19"/>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4D0F19"/>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4D0F19"/>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4D0F19"/>
    <w:rPr>
      <w:rFonts w:asciiTheme="majorHAnsi" w:eastAsiaTheme="majorEastAsia" w:hAnsiTheme="majorHAnsi" w:cstheme="majorBidi"/>
      <w:sz w:val="24"/>
      <w:szCs w:val="24"/>
    </w:rPr>
  </w:style>
  <w:style w:type="character" w:styleId="Strong">
    <w:name w:val="Strong"/>
    <w:basedOn w:val="DefaultParagraphFont"/>
    <w:uiPriority w:val="22"/>
    <w:qFormat/>
    <w:rsid w:val="004D0F19"/>
    <w:rPr>
      <w:b/>
      <w:bCs/>
    </w:rPr>
  </w:style>
  <w:style w:type="character" w:styleId="Emphasis">
    <w:name w:val="Emphasis"/>
    <w:basedOn w:val="DefaultParagraphFont"/>
    <w:uiPriority w:val="20"/>
    <w:qFormat/>
    <w:rsid w:val="004D0F19"/>
    <w:rPr>
      <w:i/>
      <w:iCs/>
    </w:rPr>
  </w:style>
  <w:style w:type="paragraph" w:styleId="NoSpacing">
    <w:name w:val="No Spacing"/>
    <w:uiPriority w:val="1"/>
    <w:qFormat/>
    <w:rsid w:val="004D0F19"/>
    <w:pPr>
      <w:spacing w:after="0" w:line="240" w:lineRule="auto"/>
    </w:pPr>
  </w:style>
  <w:style w:type="paragraph" w:styleId="Quote">
    <w:name w:val="Quote"/>
    <w:basedOn w:val="Normal"/>
    <w:next w:val="Normal"/>
    <w:link w:val="QuoteChar"/>
    <w:uiPriority w:val="29"/>
    <w:qFormat/>
    <w:rsid w:val="004D0F19"/>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4D0F19"/>
    <w:rPr>
      <w:i/>
      <w:iCs/>
      <w:color w:val="404040" w:themeColor="text1" w:themeTint="BF"/>
    </w:rPr>
  </w:style>
  <w:style w:type="paragraph" w:styleId="IntenseQuote">
    <w:name w:val="Intense Quote"/>
    <w:basedOn w:val="Normal"/>
    <w:next w:val="Normal"/>
    <w:link w:val="IntenseQuoteChar"/>
    <w:uiPriority w:val="30"/>
    <w:qFormat/>
    <w:rsid w:val="004D0F19"/>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4D0F19"/>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4D0F19"/>
    <w:rPr>
      <w:i/>
      <w:iCs/>
      <w:color w:val="404040" w:themeColor="text1" w:themeTint="BF"/>
    </w:rPr>
  </w:style>
  <w:style w:type="character" w:styleId="IntenseEmphasis">
    <w:name w:val="Intense Emphasis"/>
    <w:basedOn w:val="DefaultParagraphFont"/>
    <w:uiPriority w:val="21"/>
    <w:qFormat/>
    <w:rsid w:val="004D0F19"/>
    <w:rPr>
      <w:b/>
      <w:bCs/>
      <w:i/>
      <w:iCs/>
    </w:rPr>
  </w:style>
  <w:style w:type="character" w:styleId="SubtleReference">
    <w:name w:val="Subtle Reference"/>
    <w:basedOn w:val="DefaultParagraphFont"/>
    <w:uiPriority w:val="31"/>
    <w:qFormat/>
    <w:rsid w:val="004D0F1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D0F19"/>
    <w:rPr>
      <w:b/>
      <w:bCs/>
      <w:smallCaps/>
      <w:spacing w:val="5"/>
      <w:u w:val="single"/>
    </w:rPr>
  </w:style>
  <w:style w:type="character" w:styleId="BookTitle">
    <w:name w:val="Book Title"/>
    <w:basedOn w:val="DefaultParagraphFont"/>
    <w:uiPriority w:val="33"/>
    <w:qFormat/>
    <w:rsid w:val="004D0F19"/>
    <w:rPr>
      <w:b/>
      <w:bCs/>
      <w:smallCaps/>
    </w:rPr>
  </w:style>
  <w:style w:type="paragraph" w:styleId="TOCHeading">
    <w:name w:val="TOC Heading"/>
    <w:basedOn w:val="Heading1"/>
    <w:next w:val="Normal"/>
    <w:uiPriority w:val="39"/>
    <w:semiHidden/>
    <w:unhideWhenUsed/>
    <w:qFormat/>
    <w:rsid w:val="004D0F19"/>
    <w:pPr>
      <w:outlineLvl w:val="9"/>
    </w:pPr>
  </w:style>
  <w:style w:type="table" w:styleId="TableGrid">
    <w:name w:val="Table Grid"/>
    <w:basedOn w:val="TableNormal"/>
    <w:uiPriority w:val="39"/>
    <w:rsid w:val="004D0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2B2E"/>
    <w:pPr>
      <w:ind w:left="720"/>
      <w:contextualSpacing/>
    </w:pPr>
  </w:style>
  <w:style w:type="paragraph" w:styleId="NormalWeb">
    <w:name w:val="Normal (Web)"/>
    <w:basedOn w:val="Normal"/>
    <w:uiPriority w:val="99"/>
    <w:unhideWhenUsed/>
    <w:rsid w:val="006D72F3"/>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CommentReference">
    <w:name w:val="annotation reference"/>
    <w:basedOn w:val="DefaultParagraphFont"/>
    <w:uiPriority w:val="99"/>
    <w:semiHidden/>
    <w:unhideWhenUsed/>
    <w:rsid w:val="009A1BC6"/>
    <w:rPr>
      <w:sz w:val="16"/>
      <w:szCs w:val="16"/>
    </w:rPr>
  </w:style>
  <w:style w:type="paragraph" w:styleId="CommentText">
    <w:name w:val="annotation text"/>
    <w:basedOn w:val="Normal"/>
    <w:link w:val="CommentTextChar"/>
    <w:uiPriority w:val="99"/>
    <w:semiHidden/>
    <w:unhideWhenUsed/>
    <w:rsid w:val="009A1BC6"/>
    <w:pPr>
      <w:spacing w:line="240" w:lineRule="auto"/>
    </w:pPr>
  </w:style>
  <w:style w:type="character" w:customStyle="1" w:styleId="CommentTextChar">
    <w:name w:val="Comment Text Char"/>
    <w:basedOn w:val="DefaultParagraphFont"/>
    <w:link w:val="CommentText"/>
    <w:uiPriority w:val="99"/>
    <w:semiHidden/>
    <w:rsid w:val="009A1BC6"/>
  </w:style>
  <w:style w:type="paragraph" w:styleId="CommentSubject">
    <w:name w:val="annotation subject"/>
    <w:basedOn w:val="CommentText"/>
    <w:next w:val="CommentText"/>
    <w:link w:val="CommentSubjectChar"/>
    <w:uiPriority w:val="99"/>
    <w:semiHidden/>
    <w:unhideWhenUsed/>
    <w:rsid w:val="009A1BC6"/>
    <w:rPr>
      <w:b/>
      <w:bCs/>
    </w:rPr>
  </w:style>
  <w:style w:type="character" w:customStyle="1" w:styleId="CommentSubjectChar">
    <w:name w:val="Comment Subject Char"/>
    <w:basedOn w:val="CommentTextChar"/>
    <w:link w:val="CommentSubject"/>
    <w:uiPriority w:val="99"/>
    <w:semiHidden/>
    <w:rsid w:val="009A1BC6"/>
    <w:rPr>
      <w:b/>
      <w:bCs/>
    </w:rPr>
  </w:style>
  <w:style w:type="paragraph" w:styleId="BalloonText">
    <w:name w:val="Balloon Text"/>
    <w:basedOn w:val="Normal"/>
    <w:link w:val="BalloonTextChar"/>
    <w:uiPriority w:val="99"/>
    <w:semiHidden/>
    <w:unhideWhenUsed/>
    <w:rsid w:val="009A1B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1BC6"/>
    <w:rPr>
      <w:rFonts w:ascii="Segoe UI" w:hAnsi="Segoe UI" w:cs="Segoe UI"/>
      <w:sz w:val="18"/>
      <w:szCs w:val="18"/>
    </w:rPr>
  </w:style>
  <w:style w:type="character" w:customStyle="1" w:styleId="apple-converted-space">
    <w:name w:val="apple-converted-space"/>
    <w:basedOn w:val="DefaultParagraphFont"/>
    <w:rsid w:val="00352B8C"/>
  </w:style>
  <w:style w:type="character" w:styleId="Hyperlink">
    <w:name w:val="Hyperlink"/>
    <w:basedOn w:val="DefaultParagraphFont"/>
    <w:uiPriority w:val="99"/>
    <w:unhideWhenUsed/>
    <w:rsid w:val="00D9229F"/>
    <w:rPr>
      <w:color w:val="0563C1" w:themeColor="hyperlink"/>
      <w:u w:val="single"/>
    </w:rPr>
  </w:style>
  <w:style w:type="character" w:customStyle="1" w:styleId="news-text">
    <w:name w:val="news-text"/>
    <w:basedOn w:val="DefaultParagraphFont"/>
    <w:rsid w:val="00D36103"/>
  </w:style>
  <w:style w:type="paragraph" w:customStyle="1" w:styleId="1">
    <w:name w:val="Без интервала1"/>
    <w:basedOn w:val="Normal"/>
    <w:rsid w:val="00D36103"/>
    <w:pPr>
      <w:spacing w:before="120" w:after="0" w:line="240" w:lineRule="auto"/>
      <w:jc w:val="both"/>
    </w:pPr>
    <w:rPr>
      <w:rFonts w:ascii="Times New Roman" w:eastAsia="Calibri" w:hAnsi="Times New Roman" w:cs="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37183">
      <w:bodyDiv w:val="1"/>
      <w:marLeft w:val="0"/>
      <w:marRight w:val="0"/>
      <w:marTop w:val="0"/>
      <w:marBottom w:val="0"/>
      <w:divBdr>
        <w:top w:val="none" w:sz="0" w:space="0" w:color="auto"/>
        <w:left w:val="none" w:sz="0" w:space="0" w:color="auto"/>
        <w:bottom w:val="none" w:sz="0" w:space="0" w:color="auto"/>
        <w:right w:val="none" w:sz="0" w:space="0" w:color="auto"/>
      </w:divBdr>
    </w:div>
    <w:div w:id="62029443">
      <w:bodyDiv w:val="1"/>
      <w:marLeft w:val="0"/>
      <w:marRight w:val="0"/>
      <w:marTop w:val="0"/>
      <w:marBottom w:val="0"/>
      <w:divBdr>
        <w:top w:val="none" w:sz="0" w:space="0" w:color="auto"/>
        <w:left w:val="none" w:sz="0" w:space="0" w:color="auto"/>
        <w:bottom w:val="none" w:sz="0" w:space="0" w:color="auto"/>
        <w:right w:val="none" w:sz="0" w:space="0" w:color="auto"/>
      </w:divBdr>
    </w:div>
    <w:div w:id="98452304">
      <w:bodyDiv w:val="1"/>
      <w:marLeft w:val="0"/>
      <w:marRight w:val="0"/>
      <w:marTop w:val="0"/>
      <w:marBottom w:val="0"/>
      <w:divBdr>
        <w:top w:val="none" w:sz="0" w:space="0" w:color="auto"/>
        <w:left w:val="none" w:sz="0" w:space="0" w:color="auto"/>
        <w:bottom w:val="none" w:sz="0" w:space="0" w:color="auto"/>
        <w:right w:val="none" w:sz="0" w:space="0" w:color="auto"/>
      </w:divBdr>
    </w:div>
    <w:div w:id="157229152">
      <w:bodyDiv w:val="1"/>
      <w:marLeft w:val="0"/>
      <w:marRight w:val="0"/>
      <w:marTop w:val="0"/>
      <w:marBottom w:val="0"/>
      <w:divBdr>
        <w:top w:val="none" w:sz="0" w:space="0" w:color="auto"/>
        <w:left w:val="none" w:sz="0" w:space="0" w:color="auto"/>
        <w:bottom w:val="none" w:sz="0" w:space="0" w:color="auto"/>
        <w:right w:val="none" w:sz="0" w:space="0" w:color="auto"/>
      </w:divBdr>
    </w:div>
    <w:div w:id="171723843">
      <w:bodyDiv w:val="1"/>
      <w:marLeft w:val="0"/>
      <w:marRight w:val="0"/>
      <w:marTop w:val="0"/>
      <w:marBottom w:val="0"/>
      <w:divBdr>
        <w:top w:val="none" w:sz="0" w:space="0" w:color="auto"/>
        <w:left w:val="none" w:sz="0" w:space="0" w:color="auto"/>
        <w:bottom w:val="none" w:sz="0" w:space="0" w:color="auto"/>
        <w:right w:val="none" w:sz="0" w:space="0" w:color="auto"/>
      </w:divBdr>
    </w:div>
    <w:div w:id="194655701">
      <w:bodyDiv w:val="1"/>
      <w:marLeft w:val="0"/>
      <w:marRight w:val="0"/>
      <w:marTop w:val="0"/>
      <w:marBottom w:val="0"/>
      <w:divBdr>
        <w:top w:val="none" w:sz="0" w:space="0" w:color="auto"/>
        <w:left w:val="none" w:sz="0" w:space="0" w:color="auto"/>
        <w:bottom w:val="none" w:sz="0" w:space="0" w:color="auto"/>
        <w:right w:val="none" w:sz="0" w:space="0" w:color="auto"/>
      </w:divBdr>
    </w:div>
    <w:div w:id="258608582">
      <w:bodyDiv w:val="1"/>
      <w:marLeft w:val="0"/>
      <w:marRight w:val="0"/>
      <w:marTop w:val="0"/>
      <w:marBottom w:val="0"/>
      <w:divBdr>
        <w:top w:val="none" w:sz="0" w:space="0" w:color="auto"/>
        <w:left w:val="none" w:sz="0" w:space="0" w:color="auto"/>
        <w:bottom w:val="none" w:sz="0" w:space="0" w:color="auto"/>
        <w:right w:val="none" w:sz="0" w:space="0" w:color="auto"/>
      </w:divBdr>
    </w:div>
    <w:div w:id="270012918">
      <w:bodyDiv w:val="1"/>
      <w:marLeft w:val="0"/>
      <w:marRight w:val="0"/>
      <w:marTop w:val="0"/>
      <w:marBottom w:val="0"/>
      <w:divBdr>
        <w:top w:val="none" w:sz="0" w:space="0" w:color="auto"/>
        <w:left w:val="none" w:sz="0" w:space="0" w:color="auto"/>
        <w:bottom w:val="none" w:sz="0" w:space="0" w:color="auto"/>
        <w:right w:val="none" w:sz="0" w:space="0" w:color="auto"/>
      </w:divBdr>
    </w:div>
    <w:div w:id="289747482">
      <w:bodyDiv w:val="1"/>
      <w:marLeft w:val="0"/>
      <w:marRight w:val="0"/>
      <w:marTop w:val="0"/>
      <w:marBottom w:val="0"/>
      <w:divBdr>
        <w:top w:val="none" w:sz="0" w:space="0" w:color="auto"/>
        <w:left w:val="none" w:sz="0" w:space="0" w:color="auto"/>
        <w:bottom w:val="none" w:sz="0" w:space="0" w:color="auto"/>
        <w:right w:val="none" w:sz="0" w:space="0" w:color="auto"/>
      </w:divBdr>
    </w:div>
    <w:div w:id="396250276">
      <w:bodyDiv w:val="1"/>
      <w:marLeft w:val="0"/>
      <w:marRight w:val="0"/>
      <w:marTop w:val="0"/>
      <w:marBottom w:val="0"/>
      <w:divBdr>
        <w:top w:val="none" w:sz="0" w:space="0" w:color="auto"/>
        <w:left w:val="none" w:sz="0" w:space="0" w:color="auto"/>
        <w:bottom w:val="none" w:sz="0" w:space="0" w:color="auto"/>
        <w:right w:val="none" w:sz="0" w:space="0" w:color="auto"/>
      </w:divBdr>
    </w:div>
    <w:div w:id="446122138">
      <w:bodyDiv w:val="1"/>
      <w:marLeft w:val="0"/>
      <w:marRight w:val="0"/>
      <w:marTop w:val="0"/>
      <w:marBottom w:val="0"/>
      <w:divBdr>
        <w:top w:val="none" w:sz="0" w:space="0" w:color="auto"/>
        <w:left w:val="none" w:sz="0" w:space="0" w:color="auto"/>
        <w:bottom w:val="none" w:sz="0" w:space="0" w:color="auto"/>
        <w:right w:val="none" w:sz="0" w:space="0" w:color="auto"/>
      </w:divBdr>
    </w:div>
    <w:div w:id="482627681">
      <w:bodyDiv w:val="1"/>
      <w:marLeft w:val="0"/>
      <w:marRight w:val="0"/>
      <w:marTop w:val="0"/>
      <w:marBottom w:val="0"/>
      <w:divBdr>
        <w:top w:val="none" w:sz="0" w:space="0" w:color="auto"/>
        <w:left w:val="none" w:sz="0" w:space="0" w:color="auto"/>
        <w:bottom w:val="none" w:sz="0" w:space="0" w:color="auto"/>
        <w:right w:val="none" w:sz="0" w:space="0" w:color="auto"/>
      </w:divBdr>
    </w:div>
    <w:div w:id="482821011">
      <w:bodyDiv w:val="1"/>
      <w:marLeft w:val="0"/>
      <w:marRight w:val="0"/>
      <w:marTop w:val="0"/>
      <w:marBottom w:val="0"/>
      <w:divBdr>
        <w:top w:val="none" w:sz="0" w:space="0" w:color="auto"/>
        <w:left w:val="none" w:sz="0" w:space="0" w:color="auto"/>
        <w:bottom w:val="none" w:sz="0" w:space="0" w:color="auto"/>
        <w:right w:val="none" w:sz="0" w:space="0" w:color="auto"/>
      </w:divBdr>
    </w:div>
    <w:div w:id="511722439">
      <w:bodyDiv w:val="1"/>
      <w:marLeft w:val="0"/>
      <w:marRight w:val="0"/>
      <w:marTop w:val="0"/>
      <w:marBottom w:val="0"/>
      <w:divBdr>
        <w:top w:val="none" w:sz="0" w:space="0" w:color="auto"/>
        <w:left w:val="none" w:sz="0" w:space="0" w:color="auto"/>
        <w:bottom w:val="none" w:sz="0" w:space="0" w:color="auto"/>
        <w:right w:val="none" w:sz="0" w:space="0" w:color="auto"/>
      </w:divBdr>
    </w:div>
    <w:div w:id="554439288">
      <w:bodyDiv w:val="1"/>
      <w:marLeft w:val="0"/>
      <w:marRight w:val="0"/>
      <w:marTop w:val="0"/>
      <w:marBottom w:val="0"/>
      <w:divBdr>
        <w:top w:val="none" w:sz="0" w:space="0" w:color="auto"/>
        <w:left w:val="none" w:sz="0" w:space="0" w:color="auto"/>
        <w:bottom w:val="none" w:sz="0" w:space="0" w:color="auto"/>
        <w:right w:val="none" w:sz="0" w:space="0" w:color="auto"/>
      </w:divBdr>
    </w:div>
    <w:div w:id="558172604">
      <w:bodyDiv w:val="1"/>
      <w:marLeft w:val="0"/>
      <w:marRight w:val="0"/>
      <w:marTop w:val="0"/>
      <w:marBottom w:val="0"/>
      <w:divBdr>
        <w:top w:val="none" w:sz="0" w:space="0" w:color="auto"/>
        <w:left w:val="none" w:sz="0" w:space="0" w:color="auto"/>
        <w:bottom w:val="none" w:sz="0" w:space="0" w:color="auto"/>
        <w:right w:val="none" w:sz="0" w:space="0" w:color="auto"/>
      </w:divBdr>
    </w:div>
    <w:div w:id="574778410">
      <w:bodyDiv w:val="1"/>
      <w:marLeft w:val="0"/>
      <w:marRight w:val="0"/>
      <w:marTop w:val="0"/>
      <w:marBottom w:val="0"/>
      <w:divBdr>
        <w:top w:val="none" w:sz="0" w:space="0" w:color="auto"/>
        <w:left w:val="none" w:sz="0" w:space="0" w:color="auto"/>
        <w:bottom w:val="none" w:sz="0" w:space="0" w:color="auto"/>
        <w:right w:val="none" w:sz="0" w:space="0" w:color="auto"/>
      </w:divBdr>
    </w:div>
    <w:div w:id="656804144">
      <w:bodyDiv w:val="1"/>
      <w:marLeft w:val="0"/>
      <w:marRight w:val="0"/>
      <w:marTop w:val="0"/>
      <w:marBottom w:val="0"/>
      <w:divBdr>
        <w:top w:val="none" w:sz="0" w:space="0" w:color="auto"/>
        <w:left w:val="none" w:sz="0" w:space="0" w:color="auto"/>
        <w:bottom w:val="none" w:sz="0" w:space="0" w:color="auto"/>
        <w:right w:val="none" w:sz="0" w:space="0" w:color="auto"/>
      </w:divBdr>
    </w:div>
    <w:div w:id="662785182">
      <w:bodyDiv w:val="1"/>
      <w:marLeft w:val="0"/>
      <w:marRight w:val="0"/>
      <w:marTop w:val="0"/>
      <w:marBottom w:val="0"/>
      <w:divBdr>
        <w:top w:val="none" w:sz="0" w:space="0" w:color="auto"/>
        <w:left w:val="none" w:sz="0" w:space="0" w:color="auto"/>
        <w:bottom w:val="none" w:sz="0" w:space="0" w:color="auto"/>
        <w:right w:val="none" w:sz="0" w:space="0" w:color="auto"/>
      </w:divBdr>
    </w:div>
    <w:div w:id="664744516">
      <w:bodyDiv w:val="1"/>
      <w:marLeft w:val="0"/>
      <w:marRight w:val="0"/>
      <w:marTop w:val="0"/>
      <w:marBottom w:val="0"/>
      <w:divBdr>
        <w:top w:val="none" w:sz="0" w:space="0" w:color="auto"/>
        <w:left w:val="none" w:sz="0" w:space="0" w:color="auto"/>
        <w:bottom w:val="none" w:sz="0" w:space="0" w:color="auto"/>
        <w:right w:val="none" w:sz="0" w:space="0" w:color="auto"/>
      </w:divBdr>
    </w:div>
    <w:div w:id="680207130">
      <w:bodyDiv w:val="1"/>
      <w:marLeft w:val="0"/>
      <w:marRight w:val="0"/>
      <w:marTop w:val="0"/>
      <w:marBottom w:val="0"/>
      <w:divBdr>
        <w:top w:val="none" w:sz="0" w:space="0" w:color="auto"/>
        <w:left w:val="none" w:sz="0" w:space="0" w:color="auto"/>
        <w:bottom w:val="none" w:sz="0" w:space="0" w:color="auto"/>
        <w:right w:val="none" w:sz="0" w:space="0" w:color="auto"/>
      </w:divBdr>
    </w:div>
    <w:div w:id="826089622">
      <w:bodyDiv w:val="1"/>
      <w:marLeft w:val="0"/>
      <w:marRight w:val="0"/>
      <w:marTop w:val="0"/>
      <w:marBottom w:val="0"/>
      <w:divBdr>
        <w:top w:val="none" w:sz="0" w:space="0" w:color="auto"/>
        <w:left w:val="none" w:sz="0" w:space="0" w:color="auto"/>
        <w:bottom w:val="none" w:sz="0" w:space="0" w:color="auto"/>
        <w:right w:val="none" w:sz="0" w:space="0" w:color="auto"/>
      </w:divBdr>
    </w:div>
    <w:div w:id="868108990">
      <w:bodyDiv w:val="1"/>
      <w:marLeft w:val="0"/>
      <w:marRight w:val="0"/>
      <w:marTop w:val="0"/>
      <w:marBottom w:val="0"/>
      <w:divBdr>
        <w:top w:val="none" w:sz="0" w:space="0" w:color="auto"/>
        <w:left w:val="none" w:sz="0" w:space="0" w:color="auto"/>
        <w:bottom w:val="none" w:sz="0" w:space="0" w:color="auto"/>
        <w:right w:val="none" w:sz="0" w:space="0" w:color="auto"/>
      </w:divBdr>
    </w:div>
    <w:div w:id="941379854">
      <w:bodyDiv w:val="1"/>
      <w:marLeft w:val="0"/>
      <w:marRight w:val="0"/>
      <w:marTop w:val="0"/>
      <w:marBottom w:val="0"/>
      <w:divBdr>
        <w:top w:val="none" w:sz="0" w:space="0" w:color="auto"/>
        <w:left w:val="none" w:sz="0" w:space="0" w:color="auto"/>
        <w:bottom w:val="none" w:sz="0" w:space="0" w:color="auto"/>
        <w:right w:val="none" w:sz="0" w:space="0" w:color="auto"/>
      </w:divBdr>
    </w:div>
    <w:div w:id="1075055964">
      <w:bodyDiv w:val="1"/>
      <w:marLeft w:val="0"/>
      <w:marRight w:val="0"/>
      <w:marTop w:val="0"/>
      <w:marBottom w:val="0"/>
      <w:divBdr>
        <w:top w:val="none" w:sz="0" w:space="0" w:color="auto"/>
        <w:left w:val="none" w:sz="0" w:space="0" w:color="auto"/>
        <w:bottom w:val="none" w:sz="0" w:space="0" w:color="auto"/>
        <w:right w:val="none" w:sz="0" w:space="0" w:color="auto"/>
      </w:divBdr>
    </w:div>
    <w:div w:id="1111507090">
      <w:bodyDiv w:val="1"/>
      <w:marLeft w:val="0"/>
      <w:marRight w:val="0"/>
      <w:marTop w:val="0"/>
      <w:marBottom w:val="0"/>
      <w:divBdr>
        <w:top w:val="none" w:sz="0" w:space="0" w:color="auto"/>
        <w:left w:val="none" w:sz="0" w:space="0" w:color="auto"/>
        <w:bottom w:val="none" w:sz="0" w:space="0" w:color="auto"/>
        <w:right w:val="none" w:sz="0" w:space="0" w:color="auto"/>
      </w:divBdr>
    </w:div>
    <w:div w:id="1131217073">
      <w:bodyDiv w:val="1"/>
      <w:marLeft w:val="0"/>
      <w:marRight w:val="0"/>
      <w:marTop w:val="0"/>
      <w:marBottom w:val="0"/>
      <w:divBdr>
        <w:top w:val="none" w:sz="0" w:space="0" w:color="auto"/>
        <w:left w:val="none" w:sz="0" w:space="0" w:color="auto"/>
        <w:bottom w:val="none" w:sz="0" w:space="0" w:color="auto"/>
        <w:right w:val="none" w:sz="0" w:space="0" w:color="auto"/>
      </w:divBdr>
    </w:div>
    <w:div w:id="1163350635">
      <w:bodyDiv w:val="1"/>
      <w:marLeft w:val="0"/>
      <w:marRight w:val="0"/>
      <w:marTop w:val="0"/>
      <w:marBottom w:val="0"/>
      <w:divBdr>
        <w:top w:val="none" w:sz="0" w:space="0" w:color="auto"/>
        <w:left w:val="none" w:sz="0" w:space="0" w:color="auto"/>
        <w:bottom w:val="none" w:sz="0" w:space="0" w:color="auto"/>
        <w:right w:val="none" w:sz="0" w:space="0" w:color="auto"/>
      </w:divBdr>
    </w:div>
    <w:div w:id="1184707254">
      <w:bodyDiv w:val="1"/>
      <w:marLeft w:val="0"/>
      <w:marRight w:val="0"/>
      <w:marTop w:val="0"/>
      <w:marBottom w:val="0"/>
      <w:divBdr>
        <w:top w:val="none" w:sz="0" w:space="0" w:color="auto"/>
        <w:left w:val="none" w:sz="0" w:space="0" w:color="auto"/>
        <w:bottom w:val="none" w:sz="0" w:space="0" w:color="auto"/>
        <w:right w:val="none" w:sz="0" w:space="0" w:color="auto"/>
      </w:divBdr>
    </w:div>
    <w:div w:id="1222475320">
      <w:bodyDiv w:val="1"/>
      <w:marLeft w:val="0"/>
      <w:marRight w:val="0"/>
      <w:marTop w:val="0"/>
      <w:marBottom w:val="0"/>
      <w:divBdr>
        <w:top w:val="none" w:sz="0" w:space="0" w:color="auto"/>
        <w:left w:val="none" w:sz="0" w:space="0" w:color="auto"/>
        <w:bottom w:val="none" w:sz="0" w:space="0" w:color="auto"/>
        <w:right w:val="none" w:sz="0" w:space="0" w:color="auto"/>
      </w:divBdr>
    </w:div>
    <w:div w:id="1365517163">
      <w:bodyDiv w:val="1"/>
      <w:marLeft w:val="0"/>
      <w:marRight w:val="0"/>
      <w:marTop w:val="0"/>
      <w:marBottom w:val="0"/>
      <w:divBdr>
        <w:top w:val="none" w:sz="0" w:space="0" w:color="auto"/>
        <w:left w:val="none" w:sz="0" w:space="0" w:color="auto"/>
        <w:bottom w:val="none" w:sz="0" w:space="0" w:color="auto"/>
        <w:right w:val="none" w:sz="0" w:space="0" w:color="auto"/>
      </w:divBdr>
    </w:div>
    <w:div w:id="1478765612">
      <w:bodyDiv w:val="1"/>
      <w:marLeft w:val="0"/>
      <w:marRight w:val="0"/>
      <w:marTop w:val="0"/>
      <w:marBottom w:val="0"/>
      <w:divBdr>
        <w:top w:val="none" w:sz="0" w:space="0" w:color="auto"/>
        <w:left w:val="none" w:sz="0" w:space="0" w:color="auto"/>
        <w:bottom w:val="none" w:sz="0" w:space="0" w:color="auto"/>
        <w:right w:val="none" w:sz="0" w:space="0" w:color="auto"/>
      </w:divBdr>
    </w:div>
    <w:div w:id="1564366801">
      <w:bodyDiv w:val="1"/>
      <w:marLeft w:val="0"/>
      <w:marRight w:val="0"/>
      <w:marTop w:val="0"/>
      <w:marBottom w:val="0"/>
      <w:divBdr>
        <w:top w:val="none" w:sz="0" w:space="0" w:color="auto"/>
        <w:left w:val="none" w:sz="0" w:space="0" w:color="auto"/>
        <w:bottom w:val="none" w:sz="0" w:space="0" w:color="auto"/>
        <w:right w:val="none" w:sz="0" w:space="0" w:color="auto"/>
      </w:divBdr>
    </w:div>
    <w:div w:id="1642492669">
      <w:bodyDiv w:val="1"/>
      <w:marLeft w:val="0"/>
      <w:marRight w:val="0"/>
      <w:marTop w:val="0"/>
      <w:marBottom w:val="0"/>
      <w:divBdr>
        <w:top w:val="none" w:sz="0" w:space="0" w:color="auto"/>
        <w:left w:val="none" w:sz="0" w:space="0" w:color="auto"/>
        <w:bottom w:val="none" w:sz="0" w:space="0" w:color="auto"/>
        <w:right w:val="none" w:sz="0" w:space="0" w:color="auto"/>
      </w:divBdr>
    </w:div>
    <w:div w:id="1705518315">
      <w:bodyDiv w:val="1"/>
      <w:marLeft w:val="0"/>
      <w:marRight w:val="0"/>
      <w:marTop w:val="0"/>
      <w:marBottom w:val="0"/>
      <w:divBdr>
        <w:top w:val="none" w:sz="0" w:space="0" w:color="auto"/>
        <w:left w:val="none" w:sz="0" w:space="0" w:color="auto"/>
        <w:bottom w:val="none" w:sz="0" w:space="0" w:color="auto"/>
        <w:right w:val="none" w:sz="0" w:space="0" w:color="auto"/>
      </w:divBdr>
    </w:div>
    <w:div w:id="1821580464">
      <w:bodyDiv w:val="1"/>
      <w:marLeft w:val="0"/>
      <w:marRight w:val="0"/>
      <w:marTop w:val="0"/>
      <w:marBottom w:val="0"/>
      <w:divBdr>
        <w:top w:val="none" w:sz="0" w:space="0" w:color="auto"/>
        <w:left w:val="none" w:sz="0" w:space="0" w:color="auto"/>
        <w:bottom w:val="none" w:sz="0" w:space="0" w:color="auto"/>
        <w:right w:val="none" w:sz="0" w:space="0" w:color="auto"/>
      </w:divBdr>
    </w:div>
    <w:div w:id="1902213468">
      <w:bodyDiv w:val="1"/>
      <w:marLeft w:val="0"/>
      <w:marRight w:val="0"/>
      <w:marTop w:val="0"/>
      <w:marBottom w:val="0"/>
      <w:divBdr>
        <w:top w:val="none" w:sz="0" w:space="0" w:color="auto"/>
        <w:left w:val="none" w:sz="0" w:space="0" w:color="auto"/>
        <w:bottom w:val="none" w:sz="0" w:space="0" w:color="auto"/>
        <w:right w:val="none" w:sz="0" w:space="0" w:color="auto"/>
      </w:divBdr>
    </w:div>
    <w:div w:id="1927419729">
      <w:bodyDiv w:val="1"/>
      <w:marLeft w:val="0"/>
      <w:marRight w:val="0"/>
      <w:marTop w:val="0"/>
      <w:marBottom w:val="0"/>
      <w:divBdr>
        <w:top w:val="none" w:sz="0" w:space="0" w:color="auto"/>
        <w:left w:val="none" w:sz="0" w:space="0" w:color="auto"/>
        <w:bottom w:val="none" w:sz="0" w:space="0" w:color="auto"/>
        <w:right w:val="none" w:sz="0" w:space="0" w:color="auto"/>
      </w:divBdr>
    </w:div>
    <w:div w:id="1935894986">
      <w:bodyDiv w:val="1"/>
      <w:marLeft w:val="0"/>
      <w:marRight w:val="0"/>
      <w:marTop w:val="0"/>
      <w:marBottom w:val="0"/>
      <w:divBdr>
        <w:top w:val="none" w:sz="0" w:space="0" w:color="auto"/>
        <w:left w:val="none" w:sz="0" w:space="0" w:color="auto"/>
        <w:bottom w:val="none" w:sz="0" w:space="0" w:color="auto"/>
        <w:right w:val="none" w:sz="0" w:space="0" w:color="auto"/>
      </w:divBdr>
    </w:div>
    <w:div w:id="212850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1152</Words>
  <Characters>6571</Characters>
  <Application>Microsoft Office Word</Application>
  <DocSecurity>0</DocSecurity>
  <Lines>54</Lines>
  <Paragraphs>15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Liudmila</dc:creator>
  <cp:lastModifiedBy>Leonora</cp:lastModifiedBy>
  <cp:revision>28</cp:revision>
  <cp:lastPrinted>2017-04-06T12:01:00Z</cp:lastPrinted>
  <dcterms:created xsi:type="dcterms:W3CDTF">2017-04-14T10:43:00Z</dcterms:created>
  <dcterms:modified xsi:type="dcterms:W3CDTF">2017-07-20T08:37:00Z</dcterms:modified>
</cp:coreProperties>
</file>