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5F" w:rsidRPr="004D1819" w:rsidRDefault="005F185F" w:rsidP="004D18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D18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4D1819" w:rsidRDefault="005F185F" w:rsidP="004D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4D1819">
        <w:rPr>
          <w:rFonts w:ascii="Times New Roman" w:hAnsi="Times New Roman" w:cs="Times New Roman"/>
          <w:b/>
          <w:sz w:val="28"/>
          <w:szCs w:val="24"/>
          <w:lang w:val="ro-RO"/>
        </w:rPr>
        <w:t xml:space="preserve">privind </w:t>
      </w:r>
      <w:r w:rsidR="004D1819" w:rsidRPr="004D1819">
        <w:rPr>
          <w:rFonts w:ascii="Times New Roman" w:hAnsi="Times New Roman" w:cs="Times New Roman"/>
          <w:b/>
          <w:sz w:val="28"/>
          <w:szCs w:val="24"/>
          <w:lang w:val="ro-RO"/>
        </w:rPr>
        <w:t>relaţiile comercial-economice</w:t>
      </w:r>
      <w:r w:rsidR="004D1819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</w:p>
    <w:p w:rsidR="0068371D" w:rsidRDefault="004D1819" w:rsidP="004D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 xml:space="preserve">între Republica Moldova şi </w:t>
      </w:r>
      <w:r w:rsidR="004300FF">
        <w:rPr>
          <w:rFonts w:ascii="Times New Roman" w:hAnsi="Times New Roman" w:cs="Times New Roman"/>
          <w:b/>
          <w:sz w:val="28"/>
          <w:szCs w:val="24"/>
          <w:lang w:val="ro-RO"/>
        </w:rPr>
        <w:t>România</w:t>
      </w:r>
      <w:r>
        <w:rPr>
          <w:rFonts w:ascii="Times New Roman" w:hAnsi="Times New Roman" w:cs="Times New Roman"/>
          <w:b/>
          <w:sz w:val="28"/>
          <w:szCs w:val="24"/>
          <w:lang w:val="ro-RO"/>
        </w:rPr>
        <w:t>,</w:t>
      </w:r>
    </w:p>
    <w:p w:rsidR="004D1819" w:rsidRPr="004D1819" w:rsidRDefault="004D1819" w:rsidP="004D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în anul 2014</w:t>
      </w:r>
    </w:p>
    <w:p w:rsidR="001E4B0D" w:rsidRPr="004D1819" w:rsidRDefault="001E4B0D">
      <w:pPr>
        <w:rPr>
          <w:lang w:val="ro-RO"/>
        </w:rPr>
      </w:pPr>
    </w:p>
    <w:p w:rsidR="001E4B0D" w:rsidRPr="003B5B01" w:rsidRDefault="001E4B0D" w:rsidP="001E4B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B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3B5B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B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368" w:rsidRPr="004D2E80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Cadrul juridic bilateral include 57 acorduri bilaterale</w:t>
      </w:r>
      <w:r w:rsidR="00E00368" w:rsidRPr="003B5B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0368" w:rsidRPr="003B5B01" w:rsidRDefault="00E00368" w:rsidP="001E4B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B0D" w:rsidRPr="003B5B01" w:rsidRDefault="00E00368" w:rsidP="001E4B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  <w:r w:rsidRPr="003B5B0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Principalele a</w:t>
      </w:r>
      <w:r w:rsidR="001E4B0D" w:rsidRPr="003B5B0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corduri cu caracter economic sunt:</w:t>
      </w:r>
    </w:p>
    <w:tbl>
      <w:tblPr>
        <w:tblW w:w="9816" w:type="dxa"/>
        <w:jc w:val="center"/>
        <w:tblInd w:w="-561" w:type="dxa"/>
        <w:tblLook w:val="0000" w:firstRow="0" w:lastRow="0" w:firstColumn="0" w:lastColumn="0" w:noHBand="0" w:noVBand="0"/>
      </w:tblPr>
      <w:tblGrid>
        <w:gridCol w:w="557"/>
        <w:gridCol w:w="6205"/>
        <w:gridCol w:w="1620"/>
        <w:gridCol w:w="1434"/>
      </w:tblGrid>
      <w:tr w:rsidR="003B5B01" w:rsidRPr="00AA0CEB" w:rsidTr="00E603B8">
        <w:trPr>
          <w:trHeight w:val="4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3B5B01" w:rsidRPr="00AA0CEB" w:rsidTr="00E603B8">
        <w:trPr>
          <w:trHeight w:val="4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Acord între Guvernul Republicii Moldova şi Guvernul României privind promovarea şi protejarea reciprocă a investiţiilor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Bucureşti, 14.08.1992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15.06.1997</w:t>
            </w:r>
          </w:p>
        </w:tc>
      </w:tr>
      <w:tr w:rsidR="003B5B01" w:rsidRPr="00AA0CEB" w:rsidTr="00E603B8">
        <w:trPr>
          <w:trHeight w:val="6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Convenţie între Guvernul Republicii Moldova şi Guvernul României pentru evitarea dublei impuneri şi prevenirea evaziunii fiscale cu privire la impozitele pe venit şi pe capital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Chişinău 21.02.1995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10.04.1996</w:t>
            </w:r>
          </w:p>
        </w:tc>
      </w:tr>
      <w:tr w:rsidR="003B5B01" w:rsidRPr="00AA0CEB" w:rsidTr="00E603B8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Acordul între Guvernul Republicii Moldova şi Guvernul României cu privire la cooperarea economică, industrială şi tehnico-ştiinţifică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Bucureşti</w:t>
            </w:r>
          </w:p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16.11.2005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17.05.2006</w:t>
            </w:r>
          </w:p>
        </w:tc>
      </w:tr>
      <w:tr w:rsidR="003B5B01" w:rsidRPr="00AA0CEB" w:rsidTr="00E603B8">
        <w:trPr>
          <w:trHeight w:val="6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4.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01" w:rsidRPr="00AA0CEB" w:rsidRDefault="003B5B01" w:rsidP="00E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Declaraţia comună privind instituirea unui Parteneriat Strategic între Republica Moldova şi România pentru Integrarea Europeană a Republicii Moldova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Bucureşti</w:t>
            </w:r>
          </w:p>
          <w:p w:rsidR="003B5B01" w:rsidRPr="00AA0CEB" w:rsidRDefault="003B5B01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27.04.2010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01" w:rsidRPr="00AA0CEB" w:rsidRDefault="003B5B01" w:rsidP="00E6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A0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27.04.2010</w:t>
            </w:r>
          </w:p>
        </w:tc>
      </w:tr>
    </w:tbl>
    <w:p w:rsidR="003B5B01" w:rsidRPr="00F770F9" w:rsidRDefault="003B5B01" w:rsidP="001E4B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o-RO" w:eastAsia="ru-RU"/>
        </w:rPr>
      </w:pPr>
    </w:p>
    <w:p w:rsidR="00D30EBF" w:rsidRPr="00D30EBF" w:rsidRDefault="001E4B0D" w:rsidP="00D30EBF">
      <w:pPr>
        <w:spacing w:before="24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D30E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</w:p>
    <w:p w:rsidR="00D30EBF" w:rsidRDefault="00D30EBF" w:rsidP="00D3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E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Volumul comerţului exterior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D30E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România, 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2014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4D2E8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1 237</w:t>
      </w:r>
      <w:r w:rsidRPr="00D30E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mil.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30E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USD.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Comparativ cu aceeaşi perioadă a anului precedent, volumul comerţului exterior s-a majorat cu </w:t>
      </w:r>
      <w:r w:rsidR="004D2E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9,2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%. După valoarea volumului schimburilor comerciale, înregistrat în perioada analizată, România se situează </w:t>
      </w:r>
      <w:r w:rsidR="003D3AF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 locul 1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între partenerii cu care Republica Moldova întreţine relaţii comerciale, </w:t>
      </w:r>
      <w:r w:rsidR="0063727C"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deținând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 pondere de </w:t>
      </w:r>
      <w:r w:rsidR="003D3A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16,8</w:t>
      </w:r>
      <w:r w:rsidRPr="00D30E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%. </w:t>
      </w:r>
    </w:p>
    <w:p w:rsidR="00D30EBF" w:rsidRPr="00D30EBF" w:rsidRDefault="00D30EBF" w:rsidP="00D3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30EBF" w:rsidRPr="00D30EBF" w:rsidRDefault="00E603B8" w:rsidP="00D30E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Tab.1. </w:t>
      </w:r>
      <w:r w:rsidR="00D30EBF" w:rsidRPr="00D30E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Evoluţia schimburilor comerciale </w:t>
      </w:r>
      <w:r w:rsidR="00D30E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2012-2014</w:t>
      </w:r>
      <w:r w:rsidR="00D30EBF" w:rsidRPr="00D30E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,  </w:t>
      </w:r>
      <w:r w:rsidR="00D30EBF" w:rsidRPr="00D30EB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mil. USD</w:t>
      </w:r>
    </w:p>
    <w:tbl>
      <w:tblPr>
        <w:tblW w:w="86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2"/>
        <w:gridCol w:w="1804"/>
        <w:gridCol w:w="1828"/>
        <w:gridCol w:w="1828"/>
        <w:gridCol w:w="2010"/>
      </w:tblGrid>
      <w:tr w:rsidR="00D30EBF" w:rsidRPr="00D30EBF" w:rsidTr="00D30EBF">
        <w:trPr>
          <w:trHeight w:val="649"/>
          <w:jc w:val="center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D30EBF" w:rsidRPr="00D30EBF" w:rsidRDefault="00D30EBF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30EBF" w:rsidRPr="00D30EBF" w:rsidRDefault="00D30EBF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D30EBF" w:rsidRPr="00D30EBF" w:rsidRDefault="00D30EBF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D30EBF" w:rsidRPr="00D30EBF" w:rsidRDefault="00D30EBF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D30EBF" w:rsidRPr="00D30EBF" w:rsidRDefault="00D30EBF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Dinamica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3</w:t>
            </w: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%</w:t>
            </w:r>
          </w:p>
        </w:tc>
      </w:tr>
      <w:tr w:rsidR="004D2E80" w:rsidRPr="00D30EBF" w:rsidTr="00D30EBF">
        <w:trPr>
          <w:trHeight w:val="135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977,3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D2E80" w:rsidRPr="00D30EBF" w:rsidRDefault="004D2E80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1 133,2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1 237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D2E80" w:rsidRPr="00D30EBF" w:rsidRDefault="004D2E80" w:rsidP="004D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+9,2%</w:t>
            </w:r>
          </w:p>
        </w:tc>
      </w:tr>
      <w:tr w:rsidR="004D2E80" w:rsidRPr="00D30EBF" w:rsidTr="00D30EBF">
        <w:trPr>
          <w:trHeight w:val="45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Export</w:t>
            </w:r>
          </w:p>
        </w:tc>
        <w:tc>
          <w:tcPr>
            <w:tcW w:w="1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356,7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D2E80" w:rsidRPr="00D30EBF" w:rsidRDefault="004D2E80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411,1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434,0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+5,6%</w:t>
            </w:r>
          </w:p>
        </w:tc>
      </w:tr>
      <w:tr w:rsidR="004D2E80" w:rsidRPr="00D30EBF" w:rsidTr="00D30EBF">
        <w:trPr>
          <w:trHeight w:val="129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Import </w:t>
            </w:r>
          </w:p>
        </w:tc>
        <w:tc>
          <w:tcPr>
            <w:tcW w:w="1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620,6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D2E80" w:rsidRPr="00D30EBF" w:rsidRDefault="004D2E80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722,1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803,1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+11,2%</w:t>
            </w:r>
          </w:p>
        </w:tc>
      </w:tr>
      <w:tr w:rsidR="004D2E80" w:rsidRPr="00D30EBF" w:rsidTr="00D30EBF">
        <w:trPr>
          <w:trHeight w:val="45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D30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1804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-263,9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auto"/>
          </w:tcPr>
          <w:p w:rsidR="004D2E80" w:rsidRPr="00D30EBF" w:rsidRDefault="004D2E80" w:rsidP="00E6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-311,0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D9D9D9" w:themeFill="background1" w:themeFillShade="D9"/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-369,1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:rsidR="004D2E80" w:rsidRPr="00D30EBF" w:rsidRDefault="004D2E80" w:rsidP="00D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770F9" w:rsidRDefault="00F770F9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30EBF" w:rsidRDefault="00D30EB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30EBF" w:rsidRPr="000A021C" w:rsidRDefault="00E603B8" w:rsidP="00E603B8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8"/>
          <w:lang w:val="ro-RO"/>
        </w:rPr>
        <w:t>Soldul balanţei comerciale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este în creştere. Acesta indică valori negative pentru Republica Moldova, de </w:t>
      </w:r>
      <w:r w:rsidRPr="000A021C">
        <w:rPr>
          <w:rFonts w:ascii="Times New Roman" w:hAnsi="Times New Roman" w:cs="Times New Roman"/>
          <w:b/>
          <w:sz w:val="24"/>
          <w:szCs w:val="28"/>
          <w:lang w:val="ro-RO"/>
        </w:rPr>
        <w:t>-369</w:t>
      </w:r>
      <w:r w:rsidR="000A021C" w:rsidRPr="000A021C">
        <w:rPr>
          <w:rFonts w:ascii="Times New Roman" w:hAnsi="Times New Roman" w:cs="Times New Roman"/>
          <w:b/>
          <w:sz w:val="24"/>
          <w:szCs w:val="28"/>
          <w:lang w:val="ro-RO"/>
        </w:rPr>
        <w:t xml:space="preserve"> mil. USD</w:t>
      </w:r>
      <w:r w:rsidR="000A021C">
        <w:rPr>
          <w:rFonts w:ascii="Times New Roman" w:hAnsi="Times New Roman" w:cs="Times New Roman"/>
          <w:sz w:val="24"/>
          <w:szCs w:val="28"/>
          <w:lang w:val="ro-RO"/>
        </w:rPr>
        <w:t xml:space="preserve"> în 2014</w:t>
      </w:r>
      <w:r w:rsidR="000A021C">
        <w:rPr>
          <w:rFonts w:ascii="Times New Roman" w:hAnsi="Times New Roman" w:cs="Times New Roman"/>
          <w:b/>
          <w:sz w:val="24"/>
          <w:szCs w:val="28"/>
          <w:lang w:val="ro-RO"/>
        </w:rPr>
        <w:t xml:space="preserve">, </w:t>
      </w:r>
      <w:r w:rsidR="000A021C">
        <w:rPr>
          <w:rFonts w:ascii="Times New Roman" w:hAnsi="Times New Roman" w:cs="Times New Roman"/>
          <w:sz w:val="24"/>
          <w:szCs w:val="28"/>
          <w:lang w:val="ro-RO"/>
        </w:rPr>
        <w:t>cu 100 mil. USD mai mult decât în 2012.</w:t>
      </w:r>
    </w:p>
    <w:p w:rsidR="00D30EBF" w:rsidRDefault="00D30EB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E119F" w:rsidRDefault="005E119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E119F" w:rsidRDefault="005E119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E119F" w:rsidRDefault="005E119F" w:rsidP="005E119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19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Exportul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 de mărfuri realizat în perioada </w:t>
      </w:r>
      <w:r>
        <w:rPr>
          <w:rFonts w:ascii="Times New Roman" w:hAnsi="Times New Roman" w:cs="Times New Roman"/>
          <w:sz w:val="24"/>
          <w:szCs w:val="24"/>
          <w:lang w:val="ro-RO"/>
        </w:rPr>
        <w:t>de referinţă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, a înregistrat suma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434</w:t>
      </w:r>
      <w:r w:rsidRPr="005E119F">
        <w:rPr>
          <w:rFonts w:ascii="Times New Roman" w:hAnsi="Times New Roman" w:cs="Times New Roman"/>
          <w:b/>
          <w:sz w:val="24"/>
          <w:szCs w:val="24"/>
          <w:lang w:val="ro-RO"/>
        </w:rPr>
        <w:t>,0 mil. USD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36EC7" w:rsidRPr="005E119F">
        <w:rPr>
          <w:rFonts w:ascii="Times New Roman" w:hAnsi="Times New Roman" w:cs="Times New Roman"/>
          <w:b/>
          <w:sz w:val="24"/>
          <w:szCs w:val="24"/>
          <w:lang w:val="ro-RO"/>
        </w:rPr>
        <w:t>majorându-se</w:t>
      </w:r>
      <w:r w:rsidRPr="005E11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5,6 %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 faţă de aceeaşi perioadă a anului precedent</w:t>
      </w:r>
      <w:r w:rsidR="006236AC">
        <w:rPr>
          <w:rFonts w:ascii="Times New Roman" w:hAnsi="Times New Roman" w:cs="Times New Roman"/>
          <w:sz w:val="24"/>
          <w:szCs w:val="24"/>
          <w:lang w:val="ro-RO"/>
        </w:rPr>
        <w:t>. România se situează pe locul 1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 în topul ţărilor în care Republica Moldova efectuează exporturi, </w:t>
      </w:r>
      <w:r w:rsidR="00736EC7" w:rsidRPr="005E119F">
        <w:rPr>
          <w:rFonts w:ascii="Times New Roman" w:hAnsi="Times New Roman" w:cs="Times New Roman"/>
          <w:sz w:val="24"/>
          <w:szCs w:val="24"/>
          <w:lang w:val="ro-RO"/>
        </w:rPr>
        <w:t>deținând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 o pondere de </w:t>
      </w:r>
      <w:r>
        <w:rPr>
          <w:rFonts w:ascii="Times New Roman" w:hAnsi="Times New Roman" w:cs="Times New Roman"/>
          <w:sz w:val="24"/>
          <w:szCs w:val="24"/>
          <w:lang w:val="ro-RO"/>
        </w:rPr>
        <w:t>18,6</w:t>
      </w:r>
      <w:r w:rsidRPr="005E119F">
        <w:rPr>
          <w:rFonts w:ascii="Times New Roman" w:hAnsi="Times New Roman" w:cs="Times New Roman"/>
          <w:sz w:val="24"/>
          <w:szCs w:val="24"/>
          <w:lang w:val="ro-RO"/>
        </w:rPr>
        <w:t xml:space="preserve"> % în volumul total al exportului RM.</w:t>
      </w:r>
    </w:p>
    <w:p w:rsidR="00E603B8" w:rsidRPr="005E119F" w:rsidRDefault="00E603B8" w:rsidP="005E119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0EBF" w:rsidRPr="00E603B8" w:rsidRDefault="00E603B8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Tab. 2. </w:t>
      </w:r>
      <w:r w:rsidRPr="00E603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Principalele mărfuri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exportate către România, 2012 – 2014 </w:t>
      </w:r>
    </w:p>
    <w:tbl>
      <w:tblPr>
        <w:tblW w:w="10449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651"/>
        <w:gridCol w:w="4391"/>
        <w:gridCol w:w="851"/>
        <w:gridCol w:w="992"/>
        <w:gridCol w:w="26"/>
        <w:gridCol w:w="966"/>
        <w:gridCol w:w="26"/>
        <w:gridCol w:w="1108"/>
        <w:gridCol w:w="14"/>
        <w:gridCol w:w="982"/>
        <w:gridCol w:w="54"/>
      </w:tblGrid>
      <w:tr w:rsidR="003D3AFF" w:rsidRPr="002D0810" w:rsidTr="002D0810">
        <w:trPr>
          <w:gridAfter w:val="1"/>
          <w:wAfter w:w="54" w:type="dxa"/>
          <w:trHeight w:val="452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FF" w:rsidRPr="002D0810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Cod NM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2D0810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 mărfii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2D0810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Dinamica</w:t>
            </w: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/201</w:t>
            </w: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2D0810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Cota în export către România</w:t>
            </w: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D3AFF" w:rsidRPr="002D0810" w:rsidTr="002D0810">
        <w:trPr>
          <w:gridAfter w:val="1"/>
          <w:wAfter w:w="54" w:type="dxa"/>
          <w:trHeight w:val="392"/>
          <w:jc w:val="center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E603B8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2D0810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2D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milioane dolari SUA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AFF" w:rsidRPr="002D0810" w:rsidTr="002D0810">
        <w:trPr>
          <w:gridAfter w:val="1"/>
          <w:wAfter w:w="54" w:type="dxa"/>
          <w:trHeight w:val="11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E603B8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F" w:rsidRPr="002D0810" w:rsidRDefault="004B112C" w:rsidP="002D081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2D08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Volumul total al exportului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F" w:rsidRPr="002D0810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F" w:rsidRPr="002D0810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F" w:rsidRPr="002D0810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AFF" w:rsidRPr="002D0810" w:rsidRDefault="003D3AFF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F" w:rsidRPr="002D0810" w:rsidRDefault="003D3AFF" w:rsidP="002D081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C6CE0" w:rsidRPr="002D0810" w:rsidTr="002D0810">
        <w:trPr>
          <w:trHeight w:val="70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8544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Fire, cabluri si alte conductoare electrici izolate, cu sau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fara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conectori; cabluri de fibre optice, constituite din fibre izolate individual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2D081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162 </w:t>
            </w:r>
            <w:r w:rsidR="00BC6CE0"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206 384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212 036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+</w:t>
            </w:r>
            <w:r w:rsidR="002D081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48,86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Seminte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de floarea-soarelui, chiar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sfarimate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7 196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12 553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15 718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25,22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3,62</w:t>
            </w:r>
          </w:p>
        </w:tc>
      </w:tr>
      <w:tr w:rsidR="00BC6CE0" w:rsidRPr="002D0810" w:rsidTr="002D0810">
        <w:trPr>
          <w:trHeight w:val="7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6406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Parti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incaltaminte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;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talpi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interioare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detasabile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branturi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; ghetre, jambiere si articole similare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9 725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10 845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12 158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2,80</w:t>
            </w:r>
          </w:p>
        </w:tc>
      </w:tr>
      <w:tr w:rsidR="00BC6CE0" w:rsidRPr="002D0810" w:rsidTr="002D0810">
        <w:trPr>
          <w:trHeight w:val="8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Produse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brutarie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de patiserie si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biscuiti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chiar cu cacao; hostii, casete, prescuri, vafe cu capac, paste uscate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8 572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11 779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10 875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  7,67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2,51</w:t>
            </w:r>
          </w:p>
        </w:tc>
      </w:tr>
      <w:tr w:rsidR="00BC6CE0" w:rsidRPr="002D0810" w:rsidTr="002D0810">
        <w:trPr>
          <w:trHeight w:val="24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7010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Damigene, sticle, borcane, fiole si alte recipiente pentru transport sau ambalare; recipiente pentru conserve; dopuri, capace, din sticla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7 467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10 523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  12,42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2,42</w:t>
            </w:r>
          </w:p>
        </w:tc>
      </w:tr>
      <w:tr w:rsidR="00BC6CE0" w:rsidRPr="002D0810" w:rsidTr="002D0810">
        <w:trPr>
          <w:trHeight w:val="45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Porumb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10 400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613,43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2,40</w:t>
            </w:r>
          </w:p>
        </w:tc>
      </w:tr>
      <w:tr w:rsidR="00BC6CE0" w:rsidRPr="002D0810" w:rsidTr="002D0810">
        <w:trPr>
          <w:trHeight w:val="20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Seminte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rapita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sau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rapita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salbatica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chiar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sfarimate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7 732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9 751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26,11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2,25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6403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Incaltaminte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cu fete din piele naturala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10 112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8 125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41,81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1,87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8536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Aparatura pentru comutarea,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taierea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protectia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bransarea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racordarea sau conectarea circuitelor electrice pentru o tensiune de maxim 1000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volti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3 703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7 871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112,53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1,81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Alt mobilier si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parti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ale acestuia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5 330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6 256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7 638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22,09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1,76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Zahar din trestie sau din sfecla de zahar si zaharoza pura din punct de vedere chimic, in stare solida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15 229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17 640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7 588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   56,98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1,75</w:t>
            </w:r>
          </w:p>
        </w:tc>
      </w:tr>
      <w:tr w:rsidR="00BC6CE0" w:rsidRPr="002D0810" w:rsidTr="002D0810">
        <w:trPr>
          <w:trHeight w:val="16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7019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Fibre de sticla (inclusiv vata de sticla) si articole din aceste materiale (de ex, fire,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tesaturi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4 987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6 822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36,80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1,57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Costume sau compleuri, seturi, sacouri, pantaloni, salopete cu bretele, pantaloni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scurti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si sorturi, pentru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barbati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sau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baieti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2 910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2 879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6 683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132,14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1,54</w:t>
            </w:r>
          </w:p>
        </w:tc>
      </w:tr>
      <w:tr w:rsidR="00BC6CE0" w:rsidRPr="002D0810" w:rsidTr="002D0810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Uleiuri din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seminte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de floarea-soarelui,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sofranas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, de bumbac si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fractiunile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lor, chiar rafinate, dar nemodificate chimic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12 965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2 672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6 208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132,35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1,43</w:t>
            </w:r>
          </w:p>
        </w:tc>
      </w:tr>
      <w:tr w:rsidR="00BC6CE0" w:rsidRPr="002D0810" w:rsidTr="002D0810">
        <w:trPr>
          <w:trHeight w:val="6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D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2D0810" w:rsidRDefault="00BC6CE0" w:rsidP="002D081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0" w:rsidRPr="002D0810" w:rsidRDefault="00BC6CE0" w:rsidP="002D0810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</w:pP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Griu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si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meslin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(amestec de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griu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cu secara in </w:t>
            </w:r>
            <w:proofErr w:type="spellStart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>proportie</w:t>
            </w:r>
            <w:proofErr w:type="spellEnd"/>
            <w:r w:rsidRPr="002D08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MO"/>
              </w:rPr>
              <w:t xml:space="preserve"> de doi la unu)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E603B8">
            <w:pPr>
              <w:spacing w:before="20" w:after="20"/>
              <w:ind w:hanging="25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5 032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6 131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E0" w:rsidRPr="001E718E" w:rsidRDefault="002D081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+ </w:t>
            </w:r>
            <w:r w:rsidR="00BC6CE0" w:rsidRPr="001E718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21,85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E0" w:rsidRPr="002D0810" w:rsidRDefault="00BC6CE0" w:rsidP="002D0810">
            <w:pPr>
              <w:spacing w:before="20" w:after="20"/>
              <w:ind w:hanging="1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08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1,41</w:t>
            </w:r>
          </w:p>
        </w:tc>
      </w:tr>
    </w:tbl>
    <w:p w:rsidR="00D30EBF" w:rsidRDefault="00D30EB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603B8" w:rsidRPr="00E603B8" w:rsidRDefault="00E603B8" w:rsidP="00E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60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lastRenderedPageBreak/>
        <w:t>Importul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de mărfuri efectuat în perioada menţionată în Republica Moldova din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România 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 însumat </w:t>
      </w:r>
      <w:r w:rsidR="000A0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803</w:t>
      </w:r>
      <w:r w:rsidRPr="00E60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,</w:t>
      </w:r>
      <w:r w:rsidR="000A0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1</w:t>
      </w:r>
      <w:r w:rsidRPr="00E60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mil. USD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şi a înregistrat o </w:t>
      </w:r>
      <w:r w:rsidRPr="00E603B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cre</w:t>
      </w:r>
      <w:r w:rsidRPr="00E603B8">
        <w:rPr>
          <w:rFonts w:ascii="Calibri" w:eastAsia="Times New Roman" w:hAnsi="Calibri" w:cs="Times New Roman"/>
          <w:b/>
          <w:sz w:val="24"/>
          <w:szCs w:val="24"/>
          <w:lang w:val="ro-RO" w:eastAsia="ru-RU"/>
        </w:rPr>
        <w:t>ş</w:t>
      </w:r>
      <w:r w:rsidRPr="00E603B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tere cu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A02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11</w:t>
      </w:r>
      <w:r w:rsidRPr="00E603B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,2 %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raport cu anul 201</w:t>
      </w:r>
      <w:r w:rsidR="000A02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E603B8">
        <w:rPr>
          <w:rFonts w:ascii="Times New Roman" w:eastAsia="Times New Roman" w:hAnsi="Times New Roman" w:cs="Times New Roman"/>
          <w:color w:val="FF6600"/>
          <w:sz w:val="24"/>
          <w:szCs w:val="24"/>
          <w:lang w:val="ro-RO" w:eastAsia="ru-RU"/>
        </w:rPr>
        <w:t xml:space="preserve"> </w:t>
      </w:r>
      <w:r w:rsidRPr="00E603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România 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se situează </w:t>
      </w:r>
      <w:r w:rsidR="003F60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pe locul 1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în topul ţărilor din care Republica Moldova efectuează importuri, </w:t>
      </w:r>
      <w:r w:rsidRPr="00E603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u-RU"/>
        </w:rPr>
        <w:t>deţinînd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o pondere de </w:t>
      </w:r>
      <w:r w:rsidR="000A0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15</w:t>
      </w:r>
      <w:r w:rsidRPr="00E60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,</w:t>
      </w:r>
      <w:r w:rsidR="000A0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1</w:t>
      </w:r>
      <w:r w:rsidRPr="00E60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%</w:t>
      </w:r>
      <w:r w:rsidRPr="00E603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în volumul total al importului RM.</w:t>
      </w: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Pr="00E603B8" w:rsidRDefault="00E603B8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03B8">
        <w:rPr>
          <w:rFonts w:ascii="Times New Roman" w:hAnsi="Times New Roman" w:cs="Times New Roman"/>
          <w:b/>
          <w:sz w:val="24"/>
          <w:szCs w:val="24"/>
          <w:lang w:val="ro-RO"/>
        </w:rPr>
        <w:t>Tab. 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Principalele mărfuri importate din România, 2012- 2014 </w:t>
      </w:r>
    </w:p>
    <w:tbl>
      <w:tblPr>
        <w:tblW w:w="10449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790"/>
        <w:gridCol w:w="4110"/>
        <w:gridCol w:w="993"/>
        <w:gridCol w:w="992"/>
        <w:gridCol w:w="26"/>
        <w:gridCol w:w="966"/>
        <w:gridCol w:w="26"/>
        <w:gridCol w:w="1108"/>
        <w:gridCol w:w="14"/>
        <w:gridCol w:w="978"/>
        <w:gridCol w:w="58"/>
      </w:tblGrid>
      <w:tr w:rsidR="00E81DEB" w:rsidRPr="001E718E" w:rsidTr="001E718E">
        <w:trPr>
          <w:gridAfter w:val="1"/>
          <w:wAfter w:w="58" w:type="dxa"/>
          <w:trHeight w:val="452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Cod NM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 mărfii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2014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Dinamica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201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/201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Cota în </w:t>
            </w:r>
            <w:r w:rsidR="00E603B8"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import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E603B8"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din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România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71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</w:tc>
      </w:tr>
      <w:tr w:rsidR="00E81DEB" w:rsidRPr="001E718E" w:rsidTr="001E718E">
        <w:trPr>
          <w:gridAfter w:val="1"/>
          <w:wAfter w:w="58" w:type="dxa"/>
          <w:trHeight w:val="392"/>
          <w:jc w:val="center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milioane dolari SUA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81DEB" w:rsidRPr="001E718E" w:rsidTr="001E718E">
        <w:trPr>
          <w:gridAfter w:val="1"/>
          <w:wAfter w:w="58" w:type="dxa"/>
          <w:trHeight w:val="11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EB" w:rsidRPr="001E718E" w:rsidRDefault="00E81DEB" w:rsidP="001E718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E7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Volumul total al </w:t>
            </w:r>
            <w:r w:rsidR="00E603B8" w:rsidRPr="001E7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importului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DEB" w:rsidRPr="001E718E" w:rsidRDefault="00E81DEB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EB" w:rsidRPr="001E718E" w:rsidRDefault="00E81DEB" w:rsidP="001E718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E718E" w:rsidRPr="001E718E" w:rsidTr="001E718E">
        <w:trPr>
          <w:trHeight w:val="70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2710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Uleiuri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petrol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uleiuri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minerale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bituminoase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produse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petroliere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decit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brute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295 481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364 871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429 948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+ 17,84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53,5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3917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Tuburi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tevi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furtunuri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accesorii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(de ex: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imbinari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coturi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flanse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),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plastice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8 974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10 590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20 785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+ 96,28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</w:tr>
      <w:tr w:rsidR="001E718E" w:rsidRPr="001E718E" w:rsidTr="001E718E">
        <w:trPr>
          <w:trHeight w:val="7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8544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Fire,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cabluri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conductoare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electrici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izolate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conectori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cabluri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fibre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optice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constituite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fibre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izolate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individual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16 562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24 232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20 588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- 15,04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</w:tr>
      <w:tr w:rsidR="001E718E" w:rsidRPr="001E718E" w:rsidTr="001E718E">
        <w:trPr>
          <w:trHeight w:val="8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4410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Placi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aglomerate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panouri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similare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lemn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lemnoase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15 570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18 337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18 016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- 1,75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</w:tr>
      <w:tr w:rsidR="001E718E" w:rsidRPr="001E718E" w:rsidTr="001E718E">
        <w:trPr>
          <w:trHeight w:val="24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3305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Preparate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ingrijirea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parului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29 067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21 865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16 812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- 23,11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2,1</w:t>
            </w:r>
          </w:p>
        </w:tc>
      </w:tr>
      <w:tr w:rsidR="001E718E" w:rsidRPr="001E718E" w:rsidTr="001E718E">
        <w:trPr>
          <w:trHeight w:val="45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8703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Autoturisme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autovehicule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transportul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decit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la poz.8702),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inclusiv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masinile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tipul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"break"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curse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8 582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13 499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13 921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+ 3,13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</w:p>
        </w:tc>
      </w:tr>
      <w:tr w:rsidR="001E718E" w:rsidRPr="001E718E" w:rsidTr="001E718E">
        <w:trPr>
          <w:trHeight w:val="20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9403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Alt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mobilier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parti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acestuia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16 985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15 428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12 256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- 20,56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7308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Contstructii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parti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constructii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poduri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turnuri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piloni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stilpi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coloane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acoperisuri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usi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ferestre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balustrade)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fonta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fier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otel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9 555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11 140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11 838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+ 6,27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2711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Gaz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sonda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hidrocarburi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gazoase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5 730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4 247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8 321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+ 95,92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3402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Preparate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spalat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rufe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curatat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9 241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9 148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8 253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- 9,78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8419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Aparate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dispozitive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prelucrarea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metalelor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operatii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implica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schimbare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temperaurii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incalzitoare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neelectrice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916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9 519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8 006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- 15,90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1E718E" w:rsidRPr="001E718E" w:rsidTr="001E718E">
        <w:trPr>
          <w:trHeight w:val="16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7306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tuburi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tevi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profile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tubulare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sudate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nituite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faltuite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margini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simplu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apropiate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),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fier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otel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6 154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6 452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7 369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+ 14,22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6810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Articole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ciment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piatra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artificiala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chiar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armate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4 599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7 821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7 176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- 8,25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1E718E" w:rsidRPr="001E718E" w:rsidTr="001E718E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7210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Produse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laminate plate,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fier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oteluri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nealiate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, cu o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latime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de minimum 600 mm, placate,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acoperite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imbracate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7 309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7 635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6 887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- 9,79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1E718E" w:rsidRPr="001E718E" w:rsidTr="001E718E">
        <w:trPr>
          <w:trHeight w:val="6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E7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3004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8E" w:rsidRPr="001E718E" w:rsidRDefault="001E718E" w:rsidP="001E718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Medicamente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dozate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conditionate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vanzarea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amanuntul</w:t>
            </w:r>
            <w:proofErr w:type="spellEnd"/>
            <w:r w:rsidRPr="001E71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3 763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4 874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6 684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+ 37,13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18E" w:rsidRPr="001E718E" w:rsidRDefault="001E718E" w:rsidP="001E71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8E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718E" w:rsidRPr="001E718E" w:rsidRDefault="001E718E" w:rsidP="001E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E71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lastRenderedPageBreak/>
        <w:t xml:space="preserve">Relaţiile </w:t>
      </w:r>
      <w:r w:rsidRPr="001E718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 w:eastAsia="ru-RU"/>
        </w:rPr>
        <w:t>investiţionale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 w:eastAsia="ru-RU"/>
        </w:rPr>
        <w:t>:</w:t>
      </w:r>
    </w:p>
    <w:p w:rsidR="001E718E" w:rsidRPr="001E718E" w:rsidRDefault="001E718E" w:rsidP="001E71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D3AFF" w:rsidRDefault="001E718E" w:rsidP="001E718E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Conform datelor Camerei Înregistrării de Stat, la situaţia de la </w:t>
      </w:r>
      <w:r w:rsidRPr="001E718E">
        <w:rPr>
          <w:rFonts w:ascii="Times New Roman" w:hAnsi="Times New Roman" w:cs="Times New Roman"/>
          <w:b/>
          <w:sz w:val="24"/>
          <w:szCs w:val="24"/>
          <w:lang w:val="ro-RO"/>
        </w:rPr>
        <w:t>01.01.2015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 în Republica Moldova funcţionează </w:t>
      </w:r>
      <w:r w:rsidR="00493552">
        <w:rPr>
          <w:rFonts w:ascii="Times New Roman" w:hAnsi="Times New Roman" w:cs="Times New Roman"/>
          <w:b/>
          <w:sz w:val="24"/>
          <w:szCs w:val="24"/>
          <w:lang w:val="ro-RO"/>
        </w:rPr>
        <w:t>1547</w:t>
      </w:r>
      <w:r w:rsidRPr="001E71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întreprinderi cu capital </w:t>
      </w:r>
      <w:r w:rsidR="00493552">
        <w:rPr>
          <w:rFonts w:ascii="Times New Roman" w:hAnsi="Times New Roman" w:cs="Times New Roman"/>
          <w:b/>
          <w:sz w:val="24"/>
          <w:szCs w:val="24"/>
          <w:lang w:val="ro-RO"/>
        </w:rPr>
        <w:t>românesc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. Investiţiile în capitalul social au însumat </w:t>
      </w:r>
      <w:r w:rsidR="00493552">
        <w:rPr>
          <w:rFonts w:ascii="Times New Roman" w:hAnsi="Times New Roman" w:cs="Times New Roman"/>
          <w:b/>
          <w:sz w:val="24"/>
          <w:szCs w:val="24"/>
          <w:lang w:val="ro-RO"/>
        </w:rPr>
        <w:t>478</w:t>
      </w:r>
      <w:r w:rsidRPr="001E71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MDL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, sau </w:t>
      </w:r>
      <w:r w:rsidR="0049355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% din capitalul social total investit din străinătate. </w:t>
      </w:r>
      <w:r w:rsidR="0049355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 se clasează </w:t>
      </w:r>
      <w:r w:rsidRPr="001E71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 locul </w:t>
      </w:r>
      <w:r w:rsidR="00493552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 în topul țărilor care au investit în capitalul social al Republicii Moldova, şi pe locul </w:t>
      </w:r>
      <w:r w:rsidR="0049355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E718E">
        <w:rPr>
          <w:rFonts w:ascii="Times New Roman" w:hAnsi="Times New Roman" w:cs="Times New Roman"/>
          <w:sz w:val="24"/>
          <w:szCs w:val="24"/>
          <w:lang w:val="ro-RO"/>
        </w:rPr>
        <w:t xml:space="preserve"> după numărul de întreprinderi în care aceasta a efectuat investiţii. </w:t>
      </w:r>
    </w:p>
    <w:p w:rsidR="00493552" w:rsidRDefault="00493552" w:rsidP="001E718E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93552" w:rsidRDefault="00493552" w:rsidP="001E718E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355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Comisia mixtă moldo-română:</w:t>
      </w:r>
    </w:p>
    <w:p w:rsidR="00493552" w:rsidRDefault="00493552" w:rsidP="001E718E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F14EAB" w:rsidRDefault="00F14EAB" w:rsidP="00F14EAB">
      <w:pPr>
        <w:tabs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Ultima şedinţă a Comisiei mixte moldo-române, a avut loc la Chişinău, în perioada 2-3 octombrie 2013. Comisia urmează să se reunească în perioada 14 – 17 octombrie 2015, la Bucureşti. </w:t>
      </w:r>
    </w:p>
    <w:p w:rsidR="00493552" w:rsidRPr="00F14EAB" w:rsidRDefault="00F14EAB" w:rsidP="001E718E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Delegaţia moldovenească în cadrul Comisiei este condusă de către Viceprim-ministru, ministrul economiei, dl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Stephane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Christophe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BRIDE. </w:t>
      </w: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3AFF" w:rsidRDefault="003D3AFF" w:rsidP="001E4B0D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A43A6" w:rsidRPr="0010509B" w:rsidRDefault="00FA43A6" w:rsidP="00BB1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A43A6" w:rsidRPr="0010509B" w:rsidRDefault="00FA43A6" w:rsidP="00BB1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D7B" w:rsidRPr="00012D7B" w:rsidRDefault="00012D7B" w:rsidP="00BB1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012D7B" w:rsidRPr="00012D7B" w:rsidSect="004D1819">
      <w:pgSz w:w="12240" w:h="15840"/>
      <w:pgMar w:top="1134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93FFC"/>
    <w:multiLevelType w:val="hybridMultilevel"/>
    <w:tmpl w:val="97727F4A"/>
    <w:lvl w:ilvl="0" w:tplc="14D8245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4138A"/>
    <w:multiLevelType w:val="singleLevel"/>
    <w:tmpl w:val="983CC5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2E"/>
    <w:rsid w:val="00012D7B"/>
    <w:rsid w:val="000A021C"/>
    <w:rsid w:val="000F0F79"/>
    <w:rsid w:val="0010509B"/>
    <w:rsid w:val="00117B4A"/>
    <w:rsid w:val="001768BD"/>
    <w:rsid w:val="00177081"/>
    <w:rsid w:val="001E4B0D"/>
    <w:rsid w:val="001E5B54"/>
    <w:rsid w:val="001E718E"/>
    <w:rsid w:val="0020194E"/>
    <w:rsid w:val="0025587D"/>
    <w:rsid w:val="0029425B"/>
    <w:rsid w:val="00294A10"/>
    <w:rsid w:val="002D0810"/>
    <w:rsid w:val="002D572D"/>
    <w:rsid w:val="002E08AB"/>
    <w:rsid w:val="0038555C"/>
    <w:rsid w:val="00394F1D"/>
    <w:rsid w:val="003A0863"/>
    <w:rsid w:val="003B5B01"/>
    <w:rsid w:val="003D149D"/>
    <w:rsid w:val="003D3AFF"/>
    <w:rsid w:val="003E1602"/>
    <w:rsid w:val="003E1894"/>
    <w:rsid w:val="003F607E"/>
    <w:rsid w:val="004300FF"/>
    <w:rsid w:val="0043402B"/>
    <w:rsid w:val="0049289A"/>
    <w:rsid w:val="00493552"/>
    <w:rsid w:val="00495A12"/>
    <w:rsid w:val="004A651C"/>
    <w:rsid w:val="004B112C"/>
    <w:rsid w:val="004C4402"/>
    <w:rsid w:val="004D1819"/>
    <w:rsid w:val="004D2E80"/>
    <w:rsid w:val="004F3065"/>
    <w:rsid w:val="00524742"/>
    <w:rsid w:val="00562C5E"/>
    <w:rsid w:val="005A72EC"/>
    <w:rsid w:val="005E119F"/>
    <w:rsid w:val="005F185F"/>
    <w:rsid w:val="005F47BC"/>
    <w:rsid w:val="006047CE"/>
    <w:rsid w:val="00617507"/>
    <w:rsid w:val="00617F20"/>
    <w:rsid w:val="006236AC"/>
    <w:rsid w:val="0063727C"/>
    <w:rsid w:val="0063744D"/>
    <w:rsid w:val="006753B0"/>
    <w:rsid w:val="00682FAF"/>
    <w:rsid w:val="0068371D"/>
    <w:rsid w:val="00694854"/>
    <w:rsid w:val="006C178B"/>
    <w:rsid w:val="006E00B8"/>
    <w:rsid w:val="006E6C8D"/>
    <w:rsid w:val="00720623"/>
    <w:rsid w:val="00736EC7"/>
    <w:rsid w:val="00744E03"/>
    <w:rsid w:val="00746BB7"/>
    <w:rsid w:val="00856916"/>
    <w:rsid w:val="00880B95"/>
    <w:rsid w:val="00893470"/>
    <w:rsid w:val="008B0122"/>
    <w:rsid w:val="008B443C"/>
    <w:rsid w:val="008F40DB"/>
    <w:rsid w:val="00924AFC"/>
    <w:rsid w:val="00935B43"/>
    <w:rsid w:val="009B6290"/>
    <w:rsid w:val="009F62A5"/>
    <w:rsid w:val="00A046AA"/>
    <w:rsid w:val="00A162DD"/>
    <w:rsid w:val="00A32D18"/>
    <w:rsid w:val="00A424C2"/>
    <w:rsid w:val="00AC50C8"/>
    <w:rsid w:val="00AC5661"/>
    <w:rsid w:val="00B25966"/>
    <w:rsid w:val="00BB13CB"/>
    <w:rsid w:val="00BB65FB"/>
    <w:rsid w:val="00BC6CE0"/>
    <w:rsid w:val="00C26AC5"/>
    <w:rsid w:val="00C83953"/>
    <w:rsid w:val="00C85A2E"/>
    <w:rsid w:val="00CA7C3A"/>
    <w:rsid w:val="00CB0898"/>
    <w:rsid w:val="00CD3060"/>
    <w:rsid w:val="00D30EBF"/>
    <w:rsid w:val="00D815E0"/>
    <w:rsid w:val="00E00368"/>
    <w:rsid w:val="00E12173"/>
    <w:rsid w:val="00E16143"/>
    <w:rsid w:val="00E41104"/>
    <w:rsid w:val="00E603B8"/>
    <w:rsid w:val="00E81DEB"/>
    <w:rsid w:val="00EC0DA5"/>
    <w:rsid w:val="00F14EAB"/>
    <w:rsid w:val="00F62390"/>
    <w:rsid w:val="00F75AEA"/>
    <w:rsid w:val="00F770F9"/>
    <w:rsid w:val="00F856CB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8240-8936-4E68-9D34-379D5852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Ion Horneţ</cp:lastModifiedBy>
  <cp:revision>5</cp:revision>
  <dcterms:created xsi:type="dcterms:W3CDTF">2015-04-24T12:55:00Z</dcterms:created>
  <dcterms:modified xsi:type="dcterms:W3CDTF">2015-06-02T11:16:00Z</dcterms:modified>
</cp:coreProperties>
</file>