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D2" w:rsidRPr="0045618C" w:rsidRDefault="003101D2" w:rsidP="001874D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3101D2" w:rsidRPr="0045618C" w:rsidRDefault="003101D2" w:rsidP="001874D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561779" w:rsidRPr="0045618C" w:rsidRDefault="00561779" w:rsidP="001874D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NOTA INFORMATIVĂ</w:t>
      </w:r>
    </w:p>
    <w:p w:rsidR="00561779" w:rsidRPr="0045618C" w:rsidRDefault="00561779" w:rsidP="001874D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privind relaţiile comercial-economice dintre Republica Moldova şi Statele Unite ale Americii</w:t>
      </w:r>
    </w:p>
    <w:p w:rsidR="0045618C" w:rsidRPr="00BD744A" w:rsidRDefault="00561779" w:rsidP="00BD74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pe durata anului 2014</w:t>
      </w:r>
      <w:r w:rsidR="0045618C" w:rsidRPr="0045618C">
        <w:rPr>
          <w:bCs/>
          <w:iCs/>
          <w:lang w:val="ro-RO" w:eastAsia="ro-RO"/>
        </w:rPr>
        <w:t xml:space="preserve"> </w:t>
      </w:r>
    </w:p>
    <w:p w:rsidR="001874DA" w:rsidRDefault="001874DA" w:rsidP="001874D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</w:p>
    <w:p w:rsidR="00847358" w:rsidRPr="0045618C" w:rsidRDefault="00FA2D47" w:rsidP="001874D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CADRUL JURIDIC</w:t>
      </w:r>
      <w:r w:rsidR="00847358"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</w:t>
      </w:r>
    </w:p>
    <w:p w:rsidR="00FA2D47" w:rsidRPr="0045618C" w:rsidRDefault="00FA2D47" w:rsidP="001874D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Pînă la momentul actual între Republica Moldova şi Statele Unite ale Americii au fost semnate 48 de tratate.  Principalele Acorduri cu caracter economic sunt:</w:t>
      </w:r>
    </w:p>
    <w:tbl>
      <w:tblPr>
        <w:tblW w:w="9553" w:type="dxa"/>
        <w:jc w:val="center"/>
        <w:tblLook w:val="0000" w:firstRow="0" w:lastRow="0" w:firstColumn="0" w:lastColumn="0" w:noHBand="0" w:noVBand="0"/>
      </w:tblPr>
      <w:tblGrid>
        <w:gridCol w:w="556"/>
        <w:gridCol w:w="5781"/>
        <w:gridCol w:w="1701"/>
        <w:gridCol w:w="1515"/>
      </w:tblGrid>
      <w:tr w:rsidR="00017459" w:rsidRPr="001874DA" w:rsidTr="001874DA">
        <w:trPr>
          <w:trHeight w:val="50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47" w:rsidRPr="001874DA" w:rsidRDefault="00FA2D47" w:rsidP="001874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1874D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Nr.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47" w:rsidRPr="001874DA" w:rsidRDefault="00FA2D47" w:rsidP="001874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1874D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Denumirea Acordurilor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D47" w:rsidRPr="001874DA" w:rsidRDefault="00FA2D47" w:rsidP="001874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1874D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Locul şi data semnării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47" w:rsidRPr="001874DA" w:rsidRDefault="00FA2D47" w:rsidP="001874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1874D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Intrarea în vigoare</w:t>
            </w:r>
          </w:p>
        </w:tc>
      </w:tr>
      <w:tr w:rsidR="00017459" w:rsidRPr="001874DA" w:rsidTr="001874DA">
        <w:trPr>
          <w:trHeight w:val="253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47" w:rsidRPr="001874DA" w:rsidRDefault="00FA2D47" w:rsidP="001874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187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1.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47" w:rsidRPr="001874DA" w:rsidRDefault="00FA2D47" w:rsidP="001874DA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187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Acord între Republica Moldova şi Statele Unite ale Americii privind relaţiile comerciale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D47" w:rsidRPr="001874DA" w:rsidRDefault="00FA2D47" w:rsidP="001874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187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Washington, 19.06.92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47" w:rsidRPr="001874DA" w:rsidRDefault="00FA2D47" w:rsidP="001874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187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HG nr.457 din 29.06.92</w:t>
            </w:r>
          </w:p>
        </w:tc>
      </w:tr>
      <w:tr w:rsidR="00017459" w:rsidRPr="001874DA" w:rsidTr="001874DA">
        <w:trPr>
          <w:trHeight w:val="403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D47" w:rsidRPr="001874DA" w:rsidRDefault="00FA2D47" w:rsidP="001874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187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2.</w:t>
            </w: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D47" w:rsidRPr="001874DA" w:rsidRDefault="00FA2D47" w:rsidP="001874DA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187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Tratat între Republica Moldova şi Statele Unite ale Americii privind promovarea şi protejarea reciprocă a investiţiilor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D47" w:rsidRPr="001874DA" w:rsidRDefault="00FA2D47" w:rsidP="001874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187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Washington, 19.06.92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D47" w:rsidRPr="001874DA" w:rsidRDefault="00FA2D47" w:rsidP="001874D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187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02.12.92</w:t>
            </w:r>
          </w:p>
        </w:tc>
      </w:tr>
    </w:tbl>
    <w:p w:rsidR="00BD744A" w:rsidRDefault="00BD744A" w:rsidP="001874DA">
      <w:pPr>
        <w:spacing w:before="24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</w:p>
    <w:p w:rsidR="00847358" w:rsidRPr="00BD744A" w:rsidRDefault="00BD744A" w:rsidP="001874DA">
      <w:pPr>
        <w:spacing w:before="24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C</w:t>
      </w:r>
      <w:r w:rsidR="00031792"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OMERŢUL BILATERAL</w:t>
      </w:r>
      <w:r w:rsidR="00EF2CA0"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</w:t>
      </w:r>
    </w:p>
    <w:p w:rsidR="00EF2CA0" w:rsidRPr="0045618C" w:rsidRDefault="00EF2CA0" w:rsidP="001874D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Schimburile comerciale</w:t>
      </w:r>
      <w:r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ale Republicii Moldova c</w:t>
      </w:r>
      <w:r w:rsidR="00D76EC5"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u SUA s-au cifrat în anul 2014 </w:t>
      </w:r>
      <w:r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la valoarea de </w:t>
      </w:r>
      <w:r w:rsidR="00D76EC5"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108,5</w:t>
      </w:r>
      <w:r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mln</w:t>
      </w:r>
      <w:proofErr w:type="spellEnd"/>
      <w:r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. USD</w:t>
      </w:r>
      <w:r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</w:t>
      </w:r>
      <w:r w:rsidR="00E53086"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majorându-se cu 9,7% faţă de pe</w:t>
      </w:r>
      <w:r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rioada analogică a anului precedent.</w:t>
      </w:r>
    </w:p>
    <w:p w:rsidR="00EF2CA0" w:rsidRPr="0045618C" w:rsidRDefault="00EF2CA0" w:rsidP="001874D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Soldul</w:t>
      </w:r>
      <w:r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balanţei comerciale cu SUA este unul negativ, </w:t>
      </w:r>
      <w:r w:rsidR="00F33845"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însumând</w:t>
      </w:r>
      <w:r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2014 la </w:t>
      </w:r>
      <w:r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-</w:t>
      </w:r>
      <w:r w:rsidR="00E53086"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44</w:t>
      </w:r>
      <w:r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,3 mil. USD</w:t>
      </w:r>
      <w:r w:rsidR="00F33845"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E53086" w:rsidRPr="0045618C" w:rsidRDefault="00EF2CA0" w:rsidP="001874D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Exporturile</w:t>
      </w:r>
      <w:r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efectuate de către agenţii economici din Republica Moldova în SUA au </w:t>
      </w:r>
      <w:r w:rsidR="00F33845"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înregistrat</w:t>
      </w:r>
      <w:r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</w:t>
      </w:r>
      <w:r w:rsidR="00E53086"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n anul 2014 </w:t>
      </w:r>
      <w:r w:rsidR="00E53086"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32,1</w:t>
      </w:r>
      <w:r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mil. USD</w:t>
      </w:r>
      <w:r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cu </w:t>
      </w:r>
      <w:r w:rsidR="00E53086"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26,9</w:t>
      </w:r>
      <w:r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%</w:t>
      </w:r>
      <w:r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mai </w:t>
      </w:r>
      <w:r w:rsidR="00E53086"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mult</w:t>
      </w:r>
      <w:r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raport cu aceeaşi perioadă a anului 2013. </w:t>
      </w:r>
      <w:r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Ponderea</w:t>
      </w:r>
      <w:r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exporturilor în SUA a constituit </w:t>
      </w:r>
      <w:r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1</w:t>
      </w:r>
      <w:r w:rsidR="00E53086"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,4</w:t>
      </w:r>
      <w:r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%</w:t>
      </w:r>
      <w:r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E53086"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</w:t>
      </w:r>
      <w:r w:rsidR="00F33845"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r w:rsidR="00E53086"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</w:t>
      </w:r>
      <w:r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totalul exporturilor Republicii Moldova faţă de </w:t>
      </w:r>
      <w:r w:rsidR="00E53086"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1,0</w:t>
      </w:r>
      <w:r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%</w:t>
      </w:r>
      <w:r w:rsidR="00F33845"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înregistrat</w:t>
      </w:r>
      <w:r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aceeaşi perioadă a anului trecut. 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1135"/>
        <w:gridCol w:w="7654"/>
        <w:gridCol w:w="1134"/>
      </w:tblGrid>
      <w:tr w:rsidR="00017459" w:rsidRPr="00BD744A" w:rsidTr="001874DA">
        <w:trPr>
          <w:trHeight w:val="351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2CA0" w:rsidRPr="001874DA" w:rsidRDefault="00EF2CA0" w:rsidP="001874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1874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t xml:space="preserve">Top 10 mărfuri exportate către SUA, </w:t>
            </w:r>
            <w:r w:rsidRPr="00187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mii dolari SUA</w:t>
            </w:r>
          </w:p>
        </w:tc>
      </w:tr>
      <w:tr w:rsidR="00017459" w:rsidRPr="001874DA" w:rsidTr="001874DA">
        <w:trPr>
          <w:trHeight w:val="272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CA0" w:rsidRPr="001874DA" w:rsidRDefault="00EF2CA0" w:rsidP="001874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874D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Cod</w:t>
            </w:r>
            <w:proofErr w:type="spellEnd"/>
            <w:r w:rsidRPr="001874D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S.A.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CA0" w:rsidRPr="001874DA" w:rsidRDefault="00EF2CA0" w:rsidP="0018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Descrierea mărfii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CA0" w:rsidRPr="001874DA" w:rsidRDefault="00EF2CA0" w:rsidP="0018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2014</w:t>
            </w:r>
          </w:p>
        </w:tc>
      </w:tr>
      <w:tr w:rsidR="00F72F8D" w:rsidRPr="001874DA" w:rsidTr="001874DA">
        <w:trPr>
          <w:trHeight w:val="26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2F8D" w:rsidRPr="001874DA" w:rsidRDefault="00F72F8D" w:rsidP="0018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2208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F8D" w:rsidRPr="001874DA" w:rsidRDefault="00F72F8D" w:rsidP="001874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Distilate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vin,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rachiuri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lichioruri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alte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bauturi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alcoolice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2F8D" w:rsidRPr="001874DA" w:rsidRDefault="00F72F8D" w:rsidP="001874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13 194</w:t>
            </w:r>
          </w:p>
        </w:tc>
      </w:tr>
      <w:tr w:rsidR="00F72F8D" w:rsidRPr="001874DA" w:rsidTr="001874DA">
        <w:trPr>
          <w:trHeight w:val="529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2F8D" w:rsidRPr="001874DA" w:rsidRDefault="00F72F8D" w:rsidP="0018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8802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F8D" w:rsidRPr="001874DA" w:rsidRDefault="00F72F8D" w:rsidP="001874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Alte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vehicule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aeriene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elicoptere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avioane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);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vehicule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spatiale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inclusiv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sateliti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vehicule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lansarea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acestora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vehicule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suborbitale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2F8D" w:rsidRPr="001874DA" w:rsidRDefault="00F72F8D" w:rsidP="001874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8 136</w:t>
            </w:r>
          </w:p>
        </w:tc>
      </w:tr>
      <w:tr w:rsidR="00F72F8D" w:rsidRPr="001874DA" w:rsidTr="001874DA">
        <w:trPr>
          <w:trHeight w:val="27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2F8D" w:rsidRPr="001874DA" w:rsidRDefault="00F72F8D" w:rsidP="0018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2402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F8D" w:rsidRPr="001874DA" w:rsidRDefault="00F72F8D" w:rsidP="001874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Tigari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foi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trabucuri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tigarete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din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tutun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sau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inlocuitori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tutun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2F8D" w:rsidRPr="001874DA" w:rsidRDefault="00F72F8D" w:rsidP="001874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3 544</w:t>
            </w:r>
          </w:p>
        </w:tc>
      </w:tr>
      <w:tr w:rsidR="00F72F8D" w:rsidRPr="001874DA" w:rsidTr="001874DA">
        <w:trPr>
          <w:trHeight w:val="529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2F8D" w:rsidRPr="001874DA" w:rsidRDefault="00F72F8D" w:rsidP="0018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3923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F8D" w:rsidRPr="001874DA" w:rsidRDefault="00F72F8D" w:rsidP="001874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Articole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transport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sau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ambalare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materiale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plastice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busoane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dopuri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capace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capsule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alte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dispozitive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inchidere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din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plastice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2F8D" w:rsidRPr="001874DA" w:rsidRDefault="00F72F8D" w:rsidP="001874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1 932</w:t>
            </w:r>
          </w:p>
        </w:tc>
      </w:tr>
      <w:tr w:rsidR="00F72F8D" w:rsidRPr="001874DA" w:rsidTr="001874DA">
        <w:trPr>
          <w:trHeight w:val="28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2F8D" w:rsidRPr="001874DA" w:rsidRDefault="00F72F8D" w:rsidP="0018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2204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F8D" w:rsidRPr="001874DA" w:rsidRDefault="00F72F8D" w:rsidP="001874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Vin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must din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struguri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2F8D" w:rsidRPr="001874DA" w:rsidRDefault="00F72F8D" w:rsidP="001874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897</w:t>
            </w:r>
          </w:p>
        </w:tc>
      </w:tr>
      <w:tr w:rsidR="00F72F8D" w:rsidRPr="001874DA" w:rsidTr="001874DA">
        <w:trPr>
          <w:trHeight w:val="529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2F8D" w:rsidRPr="001874DA" w:rsidRDefault="00F72F8D" w:rsidP="0018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1905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F8D" w:rsidRPr="001874DA" w:rsidRDefault="00F72F8D" w:rsidP="001874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Produse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brutarie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de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patiserie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biscuiti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chiar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cu cacao;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hostii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casete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prescuri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vafe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capac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paste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uscate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2F8D" w:rsidRPr="001874DA" w:rsidRDefault="00F72F8D" w:rsidP="001874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767</w:t>
            </w:r>
          </w:p>
        </w:tc>
      </w:tr>
      <w:tr w:rsidR="00F72F8D" w:rsidRPr="001874DA" w:rsidTr="001874DA">
        <w:trPr>
          <w:trHeight w:val="2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2F8D" w:rsidRPr="001874DA" w:rsidRDefault="00F72F8D" w:rsidP="0018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0713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F8D" w:rsidRPr="001874DA" w:rsidRDefault="00F72F8D" w:rsidP="001874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Legume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uscate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pastai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curatate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pastai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chiar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decorticate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sau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sfarimate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2F8D" w:rsidRPr="001874DA" w:rsidRDefault="00F72F8D" w:rsidP="001874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585</w:t>
            </w:r>
          </w:p>
        </w:tc>
      </w:tr>
      <w:tr w:rsidR="00F72F8D" w:rsidRPr="001874DA" w:rsidTr="001874DA">
        <w:trPr>
          <w:trHeight w:val="2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2F8D" w:rsidRPr="001874DA" w:rsidRDefault="00F72F8D" w:rsidP="0018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0802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F8D" w:rsidRPr="001874DA" w:rsidRDefault="00F72F8D" w:rsidP="001874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Alte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fructe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coaja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proaspete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sau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uscate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chiar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coaja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sau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decorticate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2F8D" w:rsidRPr="001874DA" w:rsidRDefault="00F72F8D" w:rsidP="001874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457</w:t>
            </w:r>
          </w:p>
        </w:tc>
      </w:tr>
      <w:tr w:rsidR="00F72F8D" w:rsidRPr="001874DA" w:rsidTr="001874DA">
        <w:trPr>
          <w:trHeight w:val="529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2F8D" w:rsidRPr="001874DA" w:rsidRDefault="00F72F8D" w:rsidP="0018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2206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F8D" w:rsidRPr="001874DA" w:rsidRDefault="00F72F8D" w:rsidP="001874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Alte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bauturi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fermentate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(de ex: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cidru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mere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sau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pere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hidromel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);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amestecuri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bauturi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fermentate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bauturi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nealcoolice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2F8D" w:rsidRPr="001874DA" w:rsidRDefault="00F72F8D" w:rsidP="001874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295</w:t>
            </w:r>
          </w:p>
        </w:tc>
      </w:tr>
      <w:tr w:rsidR="00F72F8D" w:rsidRPr="001874DA" w:rsidTr="001874DA">
        <w:trPr>
          <w:trHeight w:val="29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2F8D" w:rsidRPr="001874DA" w:rsidRDefault="00F72F8D" w:rsidP="0018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6202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8D" w:rsidRPr="001874DA" w:rsidRDefault="00F72F8D" w:rsidP="00187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874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Paltoane</w:t>
            </w:r>
            <w:proofErr w:type="spellEnd"/>
            <w:r w:rsidRPr="001874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874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canadiene</w:t>
            </w:r>
            <w:proofErr w:type="spellEnd"/>
            <w:r w:rsidRPr="001874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pelerine, </w:t>
            </w:r>
            <w:proofErr w:type="spellStart"/>
            <w:r w:rsidRPr="001874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hanorace</w:t>
            </w:r>
            <w:proofErr w:type="spellEnd"/>
            <w:r w:rsidRPr="001874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874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bluzoane</w:t>
            </w:r>
            <w:proofErr w:type="spellEnd"/>
            <w:r w:rsidRPr="001874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si</w:t>
            </w:r>
            <w:proofErr w:type="spellEnd"/>
            <w:r w:rsidRPr="001874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articole</w:t>
            </w:r>
            <w:proofErr w:type="spellEnd"/>
            <w:r w:rsidRPr="001874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similare</w:t>
            </w:r>
            <w:proofErr w:type="spellEnd"/>
            <w:r w:rsidRPr="001874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874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1874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femei</w:t>
            </w:r>
            <w:proofErr w:type="spellEnd"/>
            <w:r w:rsidRPr="001874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sau</w:t>
            </w:r>
            <w:proofErr w:type="spellEnd"/>
            <w:r w:rsidRPr="001874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fete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2F8D" w:rsidRPr="001874DA" w:rsidRDefault="00F72F8D" w:rsidP="001874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288</w:t>
            </w:r>
          </w:p>
        </w:tc>
      </w:tr>
    </w:tbl>
    <w:p w:rsidR="00BD744A" w:rsidRDefault="00BD744A" w:rsidP="001874DA">
      <w:pPr>
        <w:spacing w:before="24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</w:p>
    <w:p w:rsidR="003101D2" w:rsidRDefault="00EF2CA0" w:rsidP="001874DA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Importurile</w:t>
      </w:r>
      <w:r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din SUA în anul 2014 au însumat valoarea de </w:t>
      </w:r>
      <w:r w:rsidR="00A175FA"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76,4</w:t>
      </w:r>
      <w:r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mil. USD</w:t>
      </w:r>
      <w:r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având o pondere de </w:t>
      </w:r>
      <w:r w:rsidR="00A175FA"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1,4</w:t>
      </w:r>
      <w:r w:rsidRPr="0045618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%</w:t>
      </w:r>
      <w:r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din totalul importurilor Republicii Moldova şi înregistrând o creştere cu </w:t>
      </w:r>
      <w:r w:rsidR="00A175FA"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3,8</w:t>
      </w:r>
      <w:r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% sau cu 2,</w:t>
      </w:r>
      <w:r w:rsidR="00A175FA"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8</w:t>
      </w:r>
      <w:r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mln</w:t>
      </w:r>
      <w:proofErr w:type="spellEnd"/>
      <w:r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 USD comparativ cu</w:t>
      </w:r>
      <w:r w:rsidR="00A175FA" w:rsidRPr="004561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aceeaşi perioadă a anului 2013.</w:t>
      </w:r>
    </w:p>
    <w:p w:rsidR="001874DA" w:rsidRDefault="001874DA" w:rsidP="001874DA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1135"/>
        <w:gridCol w:w="7654"/>
        <w:gridCol w:w="1134"/>
      </w:tblGrid>
      <w:tr w:rsidR="00017459" w:rsidRPr="00BD744A" w:rsidTr="001874DA">
        <w:trPr>
          <w:trHeight w:val="396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2CA0" w:rsidRPr="001874DA" w:rsidRDefault="00EF2CA0" w:rsidP="001874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bookmarkStart w:id="0" w:name="_GoBack"/>
            <w:bookmarkEnd w:id="0"/>
            <w:r w:rsidRPr="001874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o-RO"/>
              </w:rPr>
              <w:lastRenderedPageBreak/>
              <w:t xml:space="preserve">Top 10 mărfuri importate din SUA, </w:t>
            </w:r>
            <w:r w:rsidRPr="00187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mii dolari SUA</w:t>
            </w:r>
          </w:p>
        </w:tc>
      </w:tr>
      <w:tr w:rsidR="00017459" w:rsidRPr="001874DA" w:rsidTr="001874DA">
        <w:trPr>
          <w:trHeight w:val="274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CA0" w:rsidRPr="001874DA" w:rsidRDefault="00EF2CA0" w:rsidP="0018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874D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Cod</w:t>
            </w:r>
            <w:proofErr w:type="spellEnd"/>
            <w:r w:rsidRPr="001874D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S.A.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CA0" w:rsidRPr="001874DA" w:rsidRDefault="00EF2CA0" w:rsidP="0018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Descrierea mărfii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CA0" w:rsidRPr="001874DA" w:rsidRDefault="00EF2CA0" w:rsidP="0018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2014</w:t>
            </w:r>
          </w:p>
        </w:tc>
      </w:tr>
      <w:tr w:rsidR="00AA2553" w:rsidRPr="001874DA" w:rsidTr="00AA2553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8701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Tractoare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4 143</w:t>
            </w:r>
          </w:p>
        </w:tc>
      </w:tr>
      <w:tr w:rsidR="00AA2553" w:rsidRPr="001874DA" w:rsidTr="00AA2553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8703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Autoturisme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alte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autovehicule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transportul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persoanelor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altele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decit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la poz.8702),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inclusiv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masinile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tipul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"break"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curse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3 817</w:t>
            </w:r>
          </w:p>
        </w:tc>
      </w:tr>
      <w:tr w:rsidR="00AA2553" w:rsidRPr="001874DA" w:rsidTr="00AA2553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9018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Instrumente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aparate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medicina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chirurgie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stomatologie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medicina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veterinara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inclusiv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aparate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scintigrafie,aparate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electromedicale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2 251</w:t>
            </w:r>
          </w:p>
        </w:tc>
      </w:tr>
      <w:tr w:rsidR="00AA2553" w:rsidRPr="001874DA" w:rsidTr="00AA2553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0303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Peste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congelat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exclusiv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file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carne de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peste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la poz.0304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1 524</w:t>
            </w:r>
          </w:p>
        </w:tc>
      </w:tr>
      <w:tr w:rsidR="00AA2553" w:rsidRPr="001874DA" w:rsidTr="00AA2553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9021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Articole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aparate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ortopedie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inclusiv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centuri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bandaje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cirje;atele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gutiere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s.a.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fracturi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aparate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proteza;facilitarea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auzului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2 723</w:t>
            </w:r>
          </w:p>
        </w:tc>
      </w:tr>
      <w:tr w:rsidR="00AA2553" w:rsidRPr="001874DA" w:rsidTr="00AA2553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2208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Distilate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vin,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rachiuri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lichioruri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alte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bauturi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alcoolice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3 271</w:t>
            </w:r>
          </w:p>
        </w:tc>
      </w:tr>
      <w:tr w:rsidR="00AA2553" w:rsidRPr="001874DA" w:rsidTr="00AA2553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Seminte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floarea-soarelui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chiar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sfarimate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2 567</w:t>
            </w:r>
          </w:p>
        </w:tc>
      </w:tr>
      <w:tr w:rsidR="00AA2553" w:rsidRPr="001874DA" w:rsidTr="00AA2553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0207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Carne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organe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comestibile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pasarilor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de la poz.0105,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proaspete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refrigerate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sau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congelate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3 623</w:t>
            </w:r>
          </w:p>
        </w:tc>
      </w:tr>
      <w:tr w:rsidR="00AA2553" w:rsidRPr="001874DA" w:rsidTr="00AA2553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8433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Masini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utilage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recoltat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sau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treierat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produse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agricole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tuns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gazon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sau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secerat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curatat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sau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sortat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oua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fructe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s.a.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1 237</w:t>
            </w:r>
          </w:p>
        </w:tc>
      </w:tr>
      <w:tr w:rsidR="00AA2553" w:rsidRPr="001874DA" w:rsidTr="00AA2553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8432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Masini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aparate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dispozitive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agricole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horticole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silvicole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pregatirea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sau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lucrul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solului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sau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culturilor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tavaluguri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peluze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553" w:rsidRPr="001874DA" w:rsidRDefault="00AA2553" w:rsidP="001874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4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815</w:t>
            </w:r>
          </w:p>
        </w:tc>
      </w:tr>
    </w:tbl>
    <w:p w:rsidR="00A91CB1" w:rsidRDefault="00A91CB1" w:rsidP="001874DA">
      <w:pPr>
        <w:pStyle w:val="1"/>
        <w:spacing w:before="240" w:after="240"/>
        <w:jc w:val="both"/>
        <w:rPr>
          <w:b/>
          <w:color w:val="000000" w:themeColor="text1"/>
          <w:sz w:val="24"/>
          <w:szCs w:val="24"/>
          <w:u w:val="single"/>
          <w:lang w:val="ro-RO"/>
        </w:rPr>
      </w:pPr>
    </w:p>
    <w:p w:rsidR="00031792" w:rsidRPr="0045618C" w:rsidRDefault="00EF2CA0" w:rsidP="001874DA">
      <w:pPr>
        <w:pStyle w:val="1"/>
        <w:spacing w:before="240" w:after="240"/>
        <w:jc w:val="both"/>
        <w:rPr>
          <w:color w:val="000000" w:themeColor="text1"/>
          <w:sz w:val="24"/>
          <w:szCs w:val="24"/>
          <w:lang w:val="ro-RO"/>
        </w:rPr>
      </w:pPr>
      <w:r w:rsidRPr="0045618C">
        <w:rPr>
          <w:b/>
          <w:color w:val="000000" w:themeColor="text1"/>
          <w:sz w:val="24"/>
          <w:szCs w:val="24"/>
          <w:u w:val="single"/>
          <w:lang w:val="ro-RO"/>
        </w:rPr>
        <w:t>RELAŢII INVESTIŢIONALE:</w:t>
      </w:r>
      <w:r w:rsidR="00031792" w:rsidRPr="0045618C">
        <w:rPr>
          <w:b/>
          <w:color w:val="000000" w:themeColor="text1"/>
          <w:sz w:val="24"/>
          <w:szCs w:val="24"/>
          <w:u w:val="single"/>
          <w:lang w:val="ro-RO"/>
        </w:rPr>
        <w:t xml:space="preserve"> </w:t>
      </w:r>
    </w:p>
    <w:p w:rsidR="007F0702" w:rsidRPr="0045618C" w:rsidRDefault="007F0702" w:rsidP="00187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561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Conform datelor Băncii Naţionale a Moldovei, la sfârșitul trimestrului III  anului 2014, în stocul investiţiilor străine directe </w:t>
      </w:r>
      <w:r w:rsidRPr="0045618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acumulate în capitalul social, </w:t>
      </w:r>
      <w:r w:rsidRPr="0045618C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Statelor Unite </w:t>
      </w:r>
      <w:r w:rsidRPr="004561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le-au revenit 153,8 mil. dolari SUA, ceea ce reprezintă 6,5% din total ISD acumulate în capitalul social și plasează SUA pe locul 5 în topul țărilor după investițiile în capitalul social. De menţionat, că comparativ cu anul 2006 acest indicator a crescut de 1,3 ori  (la sfârșitul anului 2006, valoarea ISD în capitatul social acumulat ce a revenit SUA a construit 80,3 mil. dolari SUA).</w:t>
      </w:r>
    </w:p>
    <w:p w:rsidR="007F0702" w:rsidRPr="0045618C" w:rsidRDefault="007F0702" w:rsidP="00187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5618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După </w:t>
      </w:r>
      <w:r w:rsidRPr="0045618C">
        <w:rPr>
          <w:rFonts w:ascii="Times New Roman" w:eastAsia="Calibri" w:hAnsi="Times New Roman" w:cs="Times New Roman"/>
          <w:i/>
          <w:sz w:val="24"/>
          <w:szCs w:val="24"/>
          <w:lang w:val="ro-RO"/>
        </w:rPr>
        <w:t>numărul de întreprinderi</w:t>
      </w:r>
      <w:r w:rsidRPr="0045618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ce au prezentat rapoarte financiare Băncii Naționale pe parcursul ultimului an, SUA se plasează pe locul 8, cu un număr de 195 întreprinderi.</w:t>
      </w:r>
    </w:p>
    <w:p w:rsidR="001874DA" w:rsidRDefault="001874DA" w:rsidP="001874D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874DA" w:rsidRDefault="007F0702" w:rsidP="001874D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561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Conform informaţiei oficiale la ziua de 01.0</w:t>
      </w:r>
      <w:r w:rsidR="001874D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</w:t>
      </w:r>
      <w:r w:rsidRPr="004561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.2015, prezentate de Camera Înregistrării de Stat, în Republica Moldova erau înregistrate 382 întreprinderi cu capital american, capitalul investit fiind de 546</w:t>
      </w:r>
      <w:r w:rsidR="001874D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,1</w:t>
      </w:r>
      <w:r w:rsidRPr="004561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mil. lei. Astfel conform sortării după numărul întreprinderilor, Statele Unite ale Americii deţin locul </w:t>
      </w:r>
      <w:r w:rsidR="001874D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6</w:t>
      </w:r>
      <w:r w:rsidRPr="004561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topul investitorilor străini. Printre cele mai importante companii din Moldova cu capital american (potrivit informației oferite de </w:t>
      </w:r>
      <w:proofErr w:type="spellStart"/>
      <w:r w:rsidRPr="004561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AmCham</w:t>
      </w:r>
      <w:proofErr w:type="spellEnd"/>
      <w:r w:rsidRPr="004561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se numără: </w:t>
      </w:r>
    </w:p>
    <w:p w:rsidR="007F0702" w:rsidRPr="001874DA" w:rsidRDefault="007F0702" w:rsidP="001874DA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u-RU"/>
        </w:rPr>
      </w:pPr>
      <w:r w:rsidRPr="001874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u-RU"/>
        </w:rPr>
        <w:t xml:space="preserve">”Trans </w:t>
      </w:r>
      <w:proofErr w:type="spellStart"/>
      <w:r w:rsidRPr="001874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u-RU"/>
        </w:rPr>
        <w:t>Oil</w:t>
      </w:r>
      <w:proofErr w:type="spellEnd"/>
      <w:r w:rsidRPr="001874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u-RU"/>
        </w:rPr>
        <w:t xml:space="preserve">”, ”SUN Communications”, ”Glass Container Company”,” Lear Corporation”, ”Coca-Cola”, ”AVON”, ”Mary </w:t>
      </w:r>
      <w:proofErr w:type="spellStart"/>
      <w:r w:rsidRPr="001874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u-RU"/>
        </w:rPr>
        <w:t>Kay</w:t>
      </w:r>
      <w:proofErr w:type="spellEnd"/>
      <w:r w:rsidRPr="001874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u-RU"/>
        </w:rPr>
        <w:t xml:space="preserve">”, ”HNCH </w:t>
      </w:r>
      <w:proofErr w:type="spellStart"/>
      <w:r w:rsidRPr="001874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u-RU"/>
        </w:rPr>
        <w:t>Adviser</w:t>
      </w:r>
      <w:proofErr w:type="spellEnd"/>
      <w:r w:rsidRPr="001874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u-RU"/>
        </w:rPr>
        <w:t>”, etc.</w:t>
      </w:r>
    </w:p>
    <w:p w:rsidR="003101D2" w:rsidRPr="0045618C" w:rsidRDefault="003101D2" w:rsidP="00187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F0702" w:rsidRPr="0045618C" w:rsidRDefault="007F0702" w:rsidP="00187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561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domeniul </w:t>
      </w:r>
      <w:r w:rsidRPr="0045618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industriei</w:t>
      </w:r>
      <w:r w:rsidRPr="004561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activează câteva întreprinderi mari cu capital american, inclusiv: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417"/>
        <w:gridCol w:w="992"/>
        <w:gridCol w:w="855"/>
        <w:gridCol w:w="850"/>
        <w:gridCol w:w="709"/>
        <w:gridCol w:w="847"/>
        <w:gridCol w:w="712"/>
        <w:gridCol w:w="989"/>
      </w:tblGrid>
      <w:tr w:rsidR="007F0702" w:rsidRPr="001874DA" w:rsidTr="007F0702">
        <w:trPr>
          <w:trHeight w:val="23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Investiţii, mil. dolari SUA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Vânzări, mil. lei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Nr. lucrători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</w:pPr>
          </w:p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</w:pPr>
          </w:p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Data lansării</w:t>
            </w:r>
          </w:p>
        </w:tc>
      </w:tr>
      <w:tr w:rsidR="007F0702" w:rsidRPr="001874DA" w:rsidTr="007F0702">
        <w:trPr>
          <w:trHeight w:val="426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02" w:rsidRPr="001874DA" w:rsidRDefault="007F0702" w:rsidP="00187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02" w:rsidRPr="001874DA" w:rsidRDefault="007F0702" w:rsidP="00187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02" w:rsidRPr="001874DA" w:rsidRDefault="007F0702" w:rsidP="00187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 xml:space="preserve">conform </w:t>
            </w:r>
            <w:proofErr w:type="spellStart"/>
            <w:r w:rsidRPr="001874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contrac-tului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de facto*)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 xml:space="preserve">conform </w:t>
            </w:r>
            <w:proofErr w:type="spellStart"/>
            <w:r w:rsidRPr="001874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contrac-tului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02" w:rsidRPr="001874DA" w:rsidRDefault="007F0702" w:rsidP="001874DA">
            <w:pPr>
              <w:spacing w:after="0" w:line="240" w:lineRule="auto"/>
              <w:ind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de facto</w:t>
            </w:r>
            <w:r w:rsidRPr="001874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 w:eastAsia="ru-RU"/>
              </w:rPr>
              <w:t>*)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 xml:space="preserve">conform </w:t>
            </w:r>
            <w:proofErr w:type="spellStart"/>
            <w:r w:rsidRPr="001874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contrac-tului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de facto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02" w:rsidRPr="001874DA" w:rsidRDefault="007F0702" w:rsidP="00187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</w:pPr>
          </w:p>
        </w:tc>
      </w:tr>
      <w:tr w:rsidR="007F0702" w:rsidRPr="001874DA" w:rsidTr="007F0702">
        <w:trPr>
          <w:trHeight w:val="5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702" w:rsidRPr="001874DA" w:rsidRDefault="007F0702" w:rsidP="00187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ÎCS "Lear Corporation" SRL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702" w:rsidRPr="001874DA" w:rsidRDefault="007F0702" w:rsidP="001874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ZEL ”</w:t>
            </w:r>
            <w:proofErr w:type="spellStart"/>
            <w:r w:rsidRPr="00187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Ungheni-Business</w:t>
            </w:r>
            <w:proofErr w:type="spellEnd"/>
            <w:r w:rsidRPr="00187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702" w:rsidRPr="001874DA" w:rsidRDefault="007F0702" w:rsidP="001874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producerea de echipamente pentru autovehicule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3,6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669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991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750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1458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2010</w:t>
            </w:r>
          </w:p>
        </w:tc>
      </w:tr>
      <w:tr w:rsidR="007F0702" w:rsidRPr="001874DA" w:rsidTr="007F0702">
        <w:trPr>
          <w:trHeight w:val="5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ÎM "Lion - GRI" SRL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702" w:rsidRPr="001874DA" w:rsidRDefault="007F0702" w:rsidP="001874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ZAL ”</w:t>
            </w:r>
            <w:proofErr w:type="spellStart"/>
            <w:r w:rsidRPr="00187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Expo-Business-Chișinău</w:t>
            </w:r>
            <w:proofErr w:type="spellEnd"/>
            <w:r w:rsidRPr="00187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702" w:rsidRPr="001874DA" w:rsidRDefault="007F0702" w:rsidP="001874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producerea producţiei alcoolice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8,2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67,7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62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702" w:rsidRPr="001874DA" w:rsidRDefault="007F0702" w:rsidP="0018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1874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2000</w:t>
            </w:r>
          </w:p>
        </w:tc>
      </w:tr>
    </w:tbl>
    <w:p w:rsidR="007F0702" w:rsidRPr="001874DA" w:rsidRDefault="007F0702" w:rsidP="0018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RO" w:eastAsia="ru-RU"/>
        </w:rPr>
      </w:pPr>
      <w:r w:rsidRPr="001874DA">
        <w:rPr>
          <w:rFonts w:ascii="Times New Roman" w:eastAsia="Times New Roman" w:hAnsi="Times New Roman" w:cs="Times New Roman"/>
          <w:bCs/>
          <w:sz w:val="16"/>
          <w:szCs w:val="16"/>
          <w:lang w:val="ro-RO" w:eastAsia="ru-RU"/>
        </w:rPr>
        <w:t>*) conform situației anului 2014</w:t>
      </w:r>
    </w:p>
    <w:p w:rsidR="001874DA" w:rsidRDefault="001874DA" w:rsidP="001874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A91CB1" w:rsidRPr="00A91CB1" w:rsidRDefault="00A91CB1" w:rsidP="00A91CB1">
      <w:pPr>
        <w:spacing w:after="0" w:line="270" w:lineRule="atLeast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F33845" w:rsidRPr="00A91CB1" w:rsidRDefault="00F33845" w:rsidP="001874DA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</w:pPr>
      <w:r w:rsidRPr="00A91CB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 xml:space="preserve">Direcţia relaţii economice bilaterale şi cooperare cu </w:t>
      </w:r>
    </w:p>
    <w:p w:rsidR="00A91CB1" w:rsidRDefault="00F33845" w:rsidP="001874DA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</w:pPr>
      <w:r w:rsidRPr="00A91CB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 xml:space="preserve">organizaţiile internaţionale financiare, </w:t>
      </w:r>
    </w:p>
    <w:p w:rsidR="00561779" w:rsidRPr="00A91CB1" w:rsidRDefault="00F33845" w:rsidP="001874DA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</w:pPr>
      <w:r w:rsidRPr="00A91CB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 xml:space="preserve">Ministerul Economiei </w:t>
      </w:r>
    </w:p>
    <w:sectPr w:rsidR="00561779" w:rsidRPr="00A91CB1" w:rsidSect="0045618C">
      <w:pgSz w:w="11907" w:h="16834" w:code="9"/>
      <w:pgMar w:top="709" w:right="567" w:bottom="56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5067"/>
    <w:multiLevelType w:val="hybridMultilevel"/>
    <w:tmpl w:val="8A08BD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917C2"/>
    <w:multiLevelType w:val="hybridMultilevel"/>
    <w:tmpl w:val="9FC49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10825"/>
    <w:multiLevelType w:val="hybridMultilevel"/>
    <w:tmpl w:val="7604F85C"/>
    <w:lvl w:ilvl="0" w:tplc="6C0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33999"/>
    <w:multiLevelType w:val="hybridMultilevel"/>
    <w:tmpl w:val="D25254D4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1A5F774E"/>
    <w:multiLevelType w:val="hybridMultilevel"/>
    <w:tmpl w:val="55E0E774"/>
    <w:lvl w:ilvl="0" w:tplc="DC14809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66263"/>
    <w:multiLevelType w:val="hybridMultilevel"/>
    <w:tmpl w:val="390E4470"/>
    <w:lvl w:ilvl="0" w:tplc="C1021198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B15293"/>
    <w:multiLevelType w:val="hybridMultilevel"/>
    <w:tmpl w:val="DC2C35E6"/>
    <w:lvl w:ilvl="0" w:tplc="58A42668">
      <w:start w:val="2"/>
      <w:numFmt w:val="decimal"/>
      <w:lvlText w:val="%1."/>
      <w:lvlJc w:val="left"/>
      <w:pPr>
        <w:ind w:left="42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7">
    <w:nsid w:val="322E5D09"/>
    <w:multiLevelType w:val="hybridMultilevel"/>
    <w:tmpl w:val="A82407B0"/>
    <w:lvl w:ilvl="0" w:tplc="838AC2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E0B47"/>
    <w:multiLevelType w:val="hybridMultilevel"/>
    <w:tmpl w:val="C930AC44"/>
    <w:lvl w:ilvl="0" w:tplc="04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7132515B"/>
    <w:multiLevelType w:val="hybridMultilevel"/>
    <w:tmpl w:val="1BDE867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779"/>
    <w:rsid w:val="000008BE"/>
    <w:rsid w:val="00012673"/>
    <w:rsid w:val="00012D7C"/>
    <w:rsid w:val="00017459"/>
    <w:rsid w:val="0002799B"/>
    <w:rsid w:val="00031792"/>
    <w:rsid w:val="00035BCF"/>
    <w:rsid w:val="000540A4"/>
    <w:rsid w:val="000670EE"/>
    <w:rsid w:val="00075355"/>
    <w:rsid w:val="000A12CB"/>
    <w:rsid w:val="000B1651"/>
    <w:rsid w:val="000D262D"/>
    <w:rsid w:val="000D3647"/>
    <w:rsid w:val="000E450A"/>
    <w:rsid w:val="00101240"/>
    <w:rsid w:val="00107335"/>
    <w:rsid w:val="00117E0F"/>
    <w:rsid w:val="00124945"/>
    <w:rsid w:val="001341A8"/>
    <w:rsid w:val="0014208E"/>
    <w:rsid w:val="001564CB"/>
    <w:rsid w:val="00157F8E"/>
    <w:rsid w:val="00161AD5"/>
    <w:rsid w:val="00167456"/>
    <w:rsid w:val="00183B53"/>
    <w:rsid w:val="001874DA"/>
    <w:rsid w:val="001950B1"/>
    <w:rsid w:val="001B4FB1"/>
    <w:rsid w:val="001C37A9"/>
    <w:rsid w:val="001C6092"/>
    <w:rsid w:val="001D6DDC"/>
    <w:rsid w:val="001F5F29"/>
    <w:rsid w:val="00215BFB"/>
    <w:rsid w:val="00227301"/>
    <w:rsid w:val="002320C0"/>
    <w:rsid w:val="002429CD"/>
    <w:rsid w:val="00252753"/>
    <w:rsid w:val="00260591"/>
    <w:rsid w:val="00270ACF"/>
    <w:rsid w:val="00272FD2"/>
    <w:rsid w:val="00285B15"/>
    <w:rsid w:val="002A10B8"/>
    <w:rsid w:val="002A3C12"/>
    <w:rsid w:val="002A60B1"/>
    <w:rsid w:val="002B4FA2"/>
    <w:rsid w:val="002B6EF4"/>
    <w:rsid w:val="002C654E"/>
    <w:rsid w:val="002F0421"/>
    <w:rsid w:val="00307D94"/>
    <w:rsid w:val="003101D2"/>
    <w:rsid w:val="003102F8"/>
    <w:rsid w:val="00311F49"/>
    <w:rsid w:val="0031268C"/>
    <w:rsid w:val="0031415C"/>
    <w:rsid w:val="003149AF"/>
    <w:rsid w:val="00316F40"/>
    <w:rsid w:val="003265C9"/>
    <w:rsid w:val="00326678"/>
    <w:rsid w:val="0032673D"/>
    <w:rsid w:val="00332192"/>
    <w:rsid w:val="00332927"/>
    <w:rsid w:val="003352F3"/>
    <w:rsid w:val="003359DA"/>
    <w:rsid w:val="00341C28"/>
    <w:rsid w:val="00345A06"/>
    <w:rsid w:val="00357A0A"/>
    <w:rsid w:val="003657EA"/>
    <w:rsid w:val="003760BF"/>
    <w:rsid w:val="003B0F48"/>
    <w:rsid w:val="003B3D6E"/>
    <w:rsid w:val="003B61A7"/>
    <w:rsid w:val="003C6A37"/>
    <w:rsid w:val="003D0B71"/>
    <w:rsid w:val="003E2CFF"/>
    <w:rsid w:val="003E2D02"/>
    <w:rsid w:val="003E7A6D"/>
    <w:rsid w:val="00400B2D"/>
    <w:rsid w:val="00407DAD"/>
    <w:rsid w:val="004127BB"/>
    <w:rsid w:val="0041401B"/>
    <w:rsid w:val="00420D83"/>
    <w:rsid w:val="00424ADD"/>
    <w:rsid w:val="00447D73"/>
    <w:rsid w:val="00451C19"/>
    <w:rsid w:val="00453AD4"/>
    <w:rsid w:val="004550A4"/>
    <w:rsid w:val="0045618C"/>
    <w:rsid w:val="0046499C"/>
    <w:rsid w:val="004749A6"/>
    <w:rsid w:val="00481E5D"/>
    <w:rsid w:val="0048353C"/>
    <w:rsid w:val="00497887"/>
    <w:rsid w:val="004A1011"/>
    <w:rsid w:val="004A1BF5"/>
    <w:rsid w:val="004A2227"/>
    <w:rsid w:val="004B6093"/>
    <w:rsid w:val="004B6B2F"/>
    <w:rsid w:val="004C0673"/>
    <w:rsid w:val="004C22DC"/>
    <w:rsid w:val="004E7708"/>
    <w:rsid w:val="00501BFA"/>
    <w:rsid w:val="00511693"/>
    <w:rsid w:val="00527B23"/>
    <w:rsid w:val="00533535"/>
    <w:rsid w:val="005438AB"/>
    <w:rsid w:val="00555044"/>
    <w:rsid w:val="005562BA"/>
    <w:rsid w:val="00561779"/>
    <w:rsid w:val="00577313"/>
    <w:rsid w:val="00581D08"/>
    <w:rsid w:val="005A29DF"/>
    <w:rsid w:val="005C0A35"/>
    <w:rsid w:val="005D00E3"/>
    <w:rsid w:val="005D6A41"/>
    <w:rsid w:val="005E02E9"/>
    <w:rsid w:val="005F20A8"/>
    <w:rsid w:val="00610524"/>
    <w:rsid w:val="006224A7"/>
    <w:rsid w:val="00632D59"/>
    <w:rsid w:val="006333BC"/>
    <w:rsid w:val="0063693A"/>
    <w:rsid w:val="006661EA"/>
    <w:rsid w:val="0068154F"/>
    <w:rsid w:val="00681BF3"/>
    <w:rsid w:val="00682146"/>
    <w:rsid w:val="00683679"/>
    <w:rsid w:val="00692F9B"/>
    <w:rsid w:val="006C7681"/>
    <w:rsid w:val="006D0280"/>
    <w:rsid w:val="006D6EF4"/>
    <w:rsid w:val="00702268"/>
    <w:rsid w:val="0070269D"/>
    <w:rsid w:val="00703D8A"/>
    <w:rsid w:val="00706A07"/>
    <w:rsid w:val="00710264"/>
    <w:rsid w:val="00713783"/>
    <w:rsid w:val="00723DBC"/>
    <w:rsid w:val="007553A6"/>
    <w:rsid w:val="00756A1F"/>
    <w:rsid w:val="00764934"/>
    <w:rsid w:val="00766936"/>
    <w:rsid w:val="007A2D55"/>
    <w:rsid w:val="007A39A7"/>
    <w:rsid w:val="007B3469"/>
    <w:rsid w:val="007C3DF9"/>
    <w:rsid w:val="007D589A"/>
    <w:rsid w:val="007E52F9"/>
    <w:rsid w:val="007F0702"/>
    <w:rsid w:val="00823143"/>
    <w:rsid w:val="0083306B"/>
    <w:rsid w:val="00845253"/>
    <w:rsid w:val="00847358"/>
    <w:rsid w:val="00866F43"/>
    <w:rsid w:val="00871493"/>
    <w:rsid w:val="008C67B8"/>
    <w:rsid w:val="008E7327"/>
    <w:rsid w:val="008F562A"/>
    <w:rsid w:val="00922C01"/>
    <w:rsid w:val="00923EBF"/>
    <w:rsid w:val="00931A5E"/>
    <w:rsid w:val="009358D5"/>
    <w:rsid w:val="0094559F"/>
    <w:rsid w:val="00965119"/>
    <w:rsid w:val="00970DE9"/>
    <w:rsid w:val="00971A31"/>
    <w:rsid w:val="00976622"/>
    <w:rsid w:val="009D0001"/>
    <w:rsid w:val="009D52FA"/>
    <w:rsid w:val="009D7A46"/>
    <w:rsid w:val="009E0424"/>
    <w:rsid w:val="009F487C"/>
    <w:rsid w:val="009F5C30"/>
    <w:rsid w:val="00A003C9"/>
    <w:rsid w:val="00A065F4"/>
    <w:rsid w:val="00A175FA"/>
    <w:rsid w:val="00A17F68"/>
    <w:rsid w:val="00A23FFF"/>
    <w:rsid w:val="00A257A0"/>
    <w:rsid w:val="00A262F1"/>
    <w:rsid w:val="00A36172"/>
    <w:rsid w:val="00A64D86"/>
    <w:rsid w:val="00A66D7E"/>
    <w:rsid w:val="00A739C7"/>
    <w:rsid w:val="00A83497"/>
    <w:rsid w:val="00A86A65"/>
    <w:rsid w:val="00A91CB1"/>
    <w:rsid w:val="00AA12AD"/>
    <w:rsid w:val="00AA2553"/>
    <w:rsid w:val="00AA28C3"/>
    <w:rsid w:val="00AA45F9"/>
    <w:rsid w:val="00AC46D4"/>
    <w:rsid w:val="00AD0D82"/>
    <w:rsid w:val="00AD4C50"/>
    <w:rsid w:val="00AD5DD2"/>
    <w:rsid w:val="00AF1814"/>
    <w:rsid w:val="00AF6A9F"/>
    <w:rsid w:val="00B107E2"/>
    <w:rsid w:val="00B13A0B"/>
    <w:rsid w:val="00B175A7"/>
    <w:rsid w:val="00B26220"/>
    <w:rsid w:val="00B674E6"/>
    <w:rsid w:val="00B84EBB"/>
    <w:rsid w:val="00B95369"/>
    <w:rsid w:val="00BA7F3C"/>
    <w:rsid w:val="00BB2769"/>
    <w:rsid w:val="00BB3D5B"/>
    <w:rsid w:val="00BC24B0"/>
    <w:rsid w:val="00BC455C"/>
    <w:rsid w:val="00BD0C3D"/>
    <w:rsid w:val="00BD744A"/>
    <w:rsid w:val="00BF53AF"/>
    <w:rsid w:val="00C06A57"/>
    <w:rsid w:val="00C24FFA"/>
    <w:rsid w:val="00C35037"/>
    <w:rsid w:val="00C522FB"/>
    <w:rsid w:val="00C5452C"/>
    <w:rsid w:val="00C62003"/>
    <w:rsid w:val="00C732C0"/>
    <w:rsid w:val="00C7483D"/>
    <w:rsid w:val="00C83FCF"/>
    <w:rsid w:val="00C84B92"/>
    <w:rsid w:val="00CA059A"/>
    <w:rsid w:val="00CD4BF7"/>
    <w:rsid w:val="00CD6DD8"/>
    <w:rsid w:val="00CE5DF4"/>
    <w:rsid w:val="00CE7D78"/>
    <w:rsid w:val="00CF6212"/>
    <w:rsid w:val="00D02D68"/>
    <w:rsid w:val="00D06D43"/>
    <w:rsid w:val="00D11AF1"/>
    <w:rsid w:val="00D1234D"/>
    <w:rsid w:val="00D12921"/>
    <w:rsid w:val="00D31FC1"/>
    <w:rsid w:val="00D45BE2"/>
    <w:rsid w:val="00D45C74"/>
    <w:rsid w:val="00D6269F"/>
    <w:rsid w:val="00D76EC5"/>
    <w:rsid w:val="00D8414C"/>
    <w:rsid w:val="00DA459B"/>
    <w:rsid w:val="00DA5886"/>
    <w:rsid w:val="00DC07DB"/>
    <w:rsid w:val="00DC0819"/>
    <w:rsid w:val="00DC5C7A"/>
    <w:rsid w:val="00DC7080"/>
    <w:rsid w:val="00DD415A"/>
    <w:rsid w:val="00DE2CA8"/>
    <w:rsid w:val="00DF0ABF"/>
    <w:rsid w:val="00DF28C7"/>
    <w:rsid w:val="00E22282"/>
    <w:rsid w:val="00E24124"/>
    <w:rsid w:val="00E46E85"/>
    <w:rsid w:val="00E53086"/>
    <w:rsid w:val="00E74B4F"/>
    <w:rsid w:val="00EB20C7"/>
    <w:rsid w:val="00EB2BCD"/>
    <w:rsid w:val="00EB3200"/>
    <w:rsid w:val="00EB69DA"/>
    <w:rsid w:val="00ED050A"/>
    <w:rsid w:val="00ED6B1F"/>
    <w:rsid w:val="00EF2CA0"/>
    <w:rsid w:val="00F060DF"/>
    <w:rsid w:val="00F11AF9"/>
    <w:rsid w:val="00F12298"/>
    <w:rsid w:val="00F147BF"/>
    <w:rsid w:val="00F211A5"/>
    <w:rsid w:val="00F250FC"/>
    <w:rsid w:val="00F26A85"/>
    <w:rsid w:val="00F26D7A"/>
    <w:rsid w:val="00F30C2E"/>
    <w:rsid w:val="00F32743"/>
    <w:rsid w:val="00F33845"/>
    <w:rsid w:val="00F37E75"/>
    <w:rsid w:val="00F43534"/>
    <w:rsid w:val="00F4639B"/>
    <w:rsid w:val="00F51371"/>
    <w:rsid w:val="00F63B41"/>
    <w:rsid w:val="00F65095"/>
    <w:rsid w:val="00F72F8D"/>
    <w:rsid w:val="00F73164"/>
    <w:rsid w:val="00F743C2"/>
    <w:rsid w:val="00F839A0"/>
    <w:rsid w:val="00F8642C"/>
    <w:rsid w:val="00F9553B"/>
    <w:rsid w:val="00F95DB0"/>
    <w:rsid w:val="00FA135E"/>
    <w:rsid w:val="00FA2D47"/>
    <w:rsid w:val="00FA44E1"/>
    <w:rsid w:val="00FB2368"/>
    <w:rsid w:val="00FC0ED6"/>
    <w:rsid w:val="00FC2E6C"/>
    <w:rsid w:val="00FC57CD"/>
    <w:rsid w:val="00FD3F45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61779"/>
  </w:style>
  <w:style w:type="paragraph" w:styleId="ListParagraph">
    <w:name w:val="List Paragraph"/>
    <w:basedOn w:val="Normal"/>
    <w:uiPriority w:val="34"/>
    <w:qFormat/>
    <w:rsid w:val="005617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799B"/>
    <w:rPr>
      <w:color w:val="0000FF" w:themeColor="hyperlink"/>
      <w:u w:val="single"/>
    </w:rPr>
  </w:style>
  <w:style w:type="paragraph" w:customStyle="1" w:styleId="1">
    <w:name w:val="Обычный1"/>
    <w:rsid w:val="000317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ListParagraph1">
    <w:name w:val="List Paragraph1"/>
    <w:basedOn w:val="Normal"/>
    <w:uiPriority w:val="34"/>
    <w:qFormat/>
    <w:rsid w:val="004561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61779"/>
  </w:style>
  <w:style w:type="paragraph" w:styleId="ListParagraph">
    <w:name w:val="List Paragraph"/>
    <w:basedOn w:val="Normal"/>
    <w:uiPriority w:val="34"/>
    <w:qFormat/>
    <w:rsid w:val="005617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799B"/>
    <w:rPr>
      <w:color w:val="0000FF" w:themeColor="hyperlink"/>
      <w:u w:val="single"/>
    </w:rPr>
  </w:style>
  <w:style w:type="paragraph" w:customStyle="1" w:styleId="1">
    <w:name w:val="Обычный1"/>
    <w:rsid w:val="000317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ListParagraph1">
    <w:name w:val="List Paragraph1"/>
    <w:basedOn w:val="Normal"/>
    <w:uiPriority w:val="34"/>
    <w:qFormat/>
    <w:rsid w:val="004561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5033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ME-214-Liudmila</dc:creator>
  <cp:keywords/>
  <dc:description/>
  <cp:lastModifiedBy>Ion Horneţ</cp:lastModifiedBy>
  <cp:revision>2</cp:revision>
  <cp:lastPrinted>2015-05-06T11:48:00Z</cp:lastPrinted>
  <dcterms:created xsi:type="dcterms:W3CDTF">2015-05-12T11:17:00Z</dcterms:created>
  <dcterms:modified xsi:type="dcterms:W3CDTF">2015-05-12T11:17:00Z</dcterms:modified>
</cp:coreProperties>
</file>