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47DB85E" wp14:editId="0FAAD731">
            <wp:extent cx="6991350" cy="781050"/>
            <wp:effectExtent l="0" t="0" r="0" b="0"/>
            <wp:docPr id="1" name="Рисунок 1" descr="\\172.17.25.170\MoldLex\DataLex\Legi_Rom\DE\A19\gm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\\172.17.25.170\MoldLex\DataLex\Legi_Rom\DE\A19\gme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R D I N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</w:t>
      </w:r>
      <w:proofErr w:type="gram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privire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aprobarea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procedurii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legală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PML 1-03:2019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137  din</w:t>
      </w:r>
      <w:proofErr w:type="gram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29.05.2019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Monitorul</w:t>
      </w:r>
      <w:proofErr w:type="spellEnd"/>
      <w:r w:rsidRPr="001446AA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Oficial</w:t>
      </w:r>
      <w:proofErr w:type="spellEnd"/>
      <w:r w:rsidRPr="001446AA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nr.209-216/1086 din 28.06.2019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temeiul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art.5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.(3), art.6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.(5), art.12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.(2) din </w:t>
      </w:r>
      <w:hyperlink r:id="rId5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nr.19/2016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uniformităţii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exactităţii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public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teritoriul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ORDON: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PML 1-03:2019 „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", conform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anexei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plasează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Infrastructurii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sarcina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I.P. „Institutul Naţional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plasarea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pagina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revista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”.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ordin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vigoare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expirarea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luni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data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Moldova.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1674"/>
      </w:tblGrid>
      <w:tr w:rsidR="001446AA" w:rsidRPr="001446AA" w:rsidTr="00144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MINISTRUL ECONOMIEI ŞI INFRASTRUCTURII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Chiril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GABURICI</w:t>
            </w:r>
          </w:p>
          <w:p w:rsidR="001446AA" w:rsidRPr="001446AA" w:rsidRDefault="001446AA" w:rsidP="001446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446AA" w:rsidRPr="001446AA" w:rsidTr="001446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Nr.137.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Chişinău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29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mai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2019.</w:t>
            </w:r>
          </w:p>
        </w:tc>
        <w:tc>
          <w:tcPr>
            <w:tcW w:w="0" w:type="auto"/>
            <w:vAlign w:val="center"/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Anexă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446AA" w:rsidRPr="001446AA" w:rsidRDefault="001446AA" w:rsidP="001446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la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Ordinul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Infrastructurii</w:t>
      </w:r>
      <w:proofErr w:type="spellEnd"/>
    </w:p>
    <w:p w:rsidR="001446AA" w:rsidRPr="001446AA" w:rsidRDefault="001446AA" w:rsidP="001446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nr.137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29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Procedură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Legală</w:t>
      </w:r>
      <w:proofErr w:type="spellEnd"/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PML 1-03:2019 „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Măsurarea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dimensiunilor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circulaţie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”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I. OBIECT ŞI DOMENIU DE APLICARE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(PML) stabileşte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lungime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lăţime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înălţime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axe)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intermediul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posturilor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mobile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II. REFERINŢE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drumurilor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nr.509-XIII din 22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iunie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1995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 din 4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martie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2016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privind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siguranţa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traficului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rutier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nr.131 din 7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iunie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2007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SM SR ISO 612:2012 „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rutiere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automobilelor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tractate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definiţii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Hotărârea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Institutului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 de Standardizare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nr.1012-ST din 29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noiembrie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2012;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SM ISO/IEC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Ghid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99:2017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Vocabular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Concepte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fundamentale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asociaţi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(VIM),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Hotărîrea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IP „Institutul de Standardizare din Moldova” nr.263 din 10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noiembrie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2017</w:t>
      </w: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RGML 04:2017 „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Elaborarea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normative din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legale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9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Ordinul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Ministerului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Economiei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şi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Infrastructurii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nr.404 din 28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decembrie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2017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III. TERMINOLOGIE ŞI ABREVIERI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interpreta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PML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conform </w:t>
      </w:r>
      <w:hyperlink r:id="rId10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Legii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metrologiei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nr.19/2016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, SM SR ISO 612:2012</w:t>
      </w:r>
      <w:r w:rsidRPr="001446A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SM SR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Ghid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ISO/CEI 99:2012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Vehicul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mecanic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autopropulsie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destinat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bunuri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echipat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mecanisme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pot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executa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anumite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lucrări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IV. GENERALITĂŢI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posturi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mobile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autorităţi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lege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dreptul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organisme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inspecţie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juridice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Naţional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public.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maxime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admise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stipulate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1" w:history="1"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drumurilor</w:t>
        </w:r>
        <w:proofErr w:type="spellEnd"/>
        <w:r w:rsidRPr="0014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nr.509/1995</w:t>
        </w:r>
      </w:hyperlink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ulterioare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V. EFECTUAREA MĂSURĂRILOR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5. 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utilizeze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etalonate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caracteristicile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specificate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Tabelul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508"/>
        <w:gridCol w:w="1593"/>
        <w:gridCol w:w="1676"/>
      </w:tblGrid>
      <w:tr w:rsidR="001446AA" w:rsidRPr="001446AA" w:rsidTr="001446A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Tabelul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1</w:t>
            </w:r>
          </w:p>
          <w:p w:rsidR="001446AA" w:rsidRPr="001446AA" w:rsidRDefault="001446AA" w:rsidP="0014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1446AA" w:rsidRPr="001446AA" w:rsidTr="001446AA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Numărul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punctului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capitolul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V</w:t>
            </w:r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>„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Efectuarea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măsurării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Denumirea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tipul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mijlocului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măsurare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sau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dispozitivul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auxiliar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Caracteristicile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metrologice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tehnice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Indicativul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documentului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</w:t>
            </w:r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  <w:t xml:space="preserve">care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reglementează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br/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cerinţele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tehnice</w:t>
            </w:r>
            <w:proofErr w:type="spellEnd"/>
          </w:p>
        </w:tc>
      </w:tr>
      <w:tr w:rsidR="001446AA" w:rsidRPr="001446AA" w:rsidTr="001446A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rigla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telescopică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TN-15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0 ÷ 5 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 xml:space="preserve">U ± 1 mm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v.d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.: 1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</w:tr>
      <w:tr w:rsidR="001446AA" w:rsidRPr="001446AA" w:rsidTr="001446A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ruletă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metalică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măsurare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0 ÷ 30 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 xml:space="preserve">U ± 1 mm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v.d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.: 1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</w:tr>
      <w:tr w:rsidR="001446AA" w:rsidRPr="001446AA" w:rsidTr="001446A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dispozitive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pentru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verificarea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distanţei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între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axe (</w:t>
            </w:r>
            <w:proofErr w:type="spellStart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rigle-şablon</w:t>
            </w:r>
            <w:proofErr w:type="spellEnd"/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1000 mm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 xml:space="preserve">1300 mm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 xml:space="preserve">1400 mm </w:t>
            </w: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  <w:t>1800 mm U ± 2 mm.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446AA" w:rsidRPr="001446AA" w:rsidRDefault="001446AA" w:rsidP="001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446A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</w:tr>
    </w:tbl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admite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altor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menţionate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Tabelul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care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după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exactitate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caracteristici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satisfac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cerinţele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</w:t>
      </w:r>
      <w:r w:rsidRPr="001446A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legală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supuse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etalonării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modul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zonele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posturilor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mobile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Suprafaţa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zonelor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orizontală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nivelată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dură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Lungimile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lăţimile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de-a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lungul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orizontalelor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înălţimea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de-a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lungul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verticalelor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pregătirii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urmat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regulile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securitate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regulile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exploatare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9.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prelucrarea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admit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operatori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inspectori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confirmată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îndeplinirea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lucrărilor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respective.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10.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condiţiile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mediu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stipulate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manualele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despre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condiţiile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mediu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site-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Serviciului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Hidrometeorologic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Stat din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admite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condiţii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precipitaţii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atmosferice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abundente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Lungimea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ruleta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metalică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verticale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perpendiculare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longitudinal median 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tangente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autovehiculul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faţă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spate.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special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organele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proeminente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aflate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faţă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spate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cârlige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tracţiune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bare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etc.)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cuprinse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plane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Figura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L).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616E177" wp14:editId="45019FB9">
            <wp:extent cx="6165850" cy="2095500"/>
            <wp:effectExtent l="0" t="0" r="6350" b="0"/>
            <wp:docPr id="2" name="Рисунок 2" descr="\\172.17.25.170\MoldLex\DataLex\Legi_Rom\DE\A19\g137d0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\\172.17.25.170\MoldLex\DataLex\Legi_Rom\DE\A19\g137d01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Lăţimea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ruletă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metalică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riglă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telescopică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cuprinsă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paralele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longitudinal median al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tangente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autovehicul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ambele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părţi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Figura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2, B),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luând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fixate rigid care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iese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relief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partea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laterală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butucul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roţilor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mânerele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uşilor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barele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etc.).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retrovizoarele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lămpile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semnalizare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laterale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indicatoarele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presiunea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pneuri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lămpile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indicatoare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direcţie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lămpile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poziţie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sigiliile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vamale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scările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retractabile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apărătoarele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noroi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flexibile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lanţurile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antiderapante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deformarea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pneului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deasupra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suprafeţei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sprijin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76D45A9C" wp14:editId="7F0A00C2">
            <wp:extent cx="2603500" cy="3613150"/>
            <wp:effectExtent l="0" t="0" r="6350" b="6350"/>
            <wp:docPr id="3" name="Рисунок 3" descr="\\172.17.25.170\MoldLex\DataLex\Legi_Rom\DE\A19\g137d0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\\172.17.25.170\MoldLex\DataLex\Legi_Rom\DE\A19\g137d02a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Înălţimea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rigla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telescopică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planul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sprijin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plan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orizontal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tangent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partea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superioară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luând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elementele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fixate rigid, care nu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referă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echipament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auxiliar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Figura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3, H).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se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iau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antenele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pantografele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receptoarele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curent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poziţia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ridicată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asamblate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axe mobile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luată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influenţa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dispozitive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BA4FE58" wp14:editId="17807F5D">
            <wp:extent cx="3403600" cy="3181350"/>
            <wp:effectExtent l="0" t="0" r="6350" b="0"/>
            <wp:docPr id="4" name="Рисунок 4" descr="\\172.17.25.170\MoldLex\DataLex\Legi_Rom\DE\A19\g137d0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\\172.17.25.170\MoldLex\DataLex\Legi_Rom\DE\A19\g137d03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14.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axe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utilizând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rigla-şablon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Rigla-şablon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centre ale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roţilor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axele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Figura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4, La).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vizual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distanţa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axe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depăşeşte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valoarea-limită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şablonul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aplicat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specialistul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datele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tipul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3BE508F" wp14:editId="7D022285">
            <wp:extent cx="6724650" cy="2197100"/>
            <wp:effectExtent l="0" t="0" r="0" b="0"/>
            <wp:docPr id="5" name="Рисунок 5" descr="\\172.17.25.170\MoldLex\DataLex\Legi_Rom\DE\A19\g137d0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\\172.17.25.170\MoldLex\DataLex\Legi_Rom\DE\A19\g137d04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VI. CONTROLUL CORECTITUDINII REZULTATELOR MĂSURĂRILOR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15. 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corectitudinii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repetate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repetate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prevăd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acelaşi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control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măsoară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utilizând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similare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dotarea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posturilor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exterior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operatori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inspectori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diferiţi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obţinute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minim o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comparativă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mediile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repetate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Metoda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aplică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comparări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diferite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posturi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mobile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operatori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diferiţi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1446AA" w:rsidRPr="001446AA" w:rsidRDefault="001446AA" w:rsidP="00144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VII. ÎNTOCMIREA REZULTATELOR MĂSURĂRILOR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înregistrează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-verbal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aprobat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care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conţină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cel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puţin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numărul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înmatriculare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vehiculului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data</w:t>
      </w:r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ora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efectuării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buletinelor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metrologică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etalonare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termenul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valabilitate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erorile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maxime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tolerate;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7)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numele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ştampila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operatorilor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inspectorilor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au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efectuat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446AA" w:rsidRPr="001446AA" w:rsidRDefault="001446AA" w:rsidP="00144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46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17.</w:t>
      </w:r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Eroarea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admisibilă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măsurărilor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dimensiunilor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maxime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admise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vehiculelor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circulaţie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drumurile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cauzată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incertitudinea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eroarea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mijloacelor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măsurare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utilizate</w:t>
      </w:r>
      <w:proofErr w:type="spell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+ 1 cm.</w:t>
      </w:r>
    </w:p>
    <w:p w:rsidR="00CB6DB0" w:rsidRDefault="001446AA" w:rsidP="001446AA">
      <w:r w:rsidRPr="001446A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bookmarkStart w:id="0" w:name="_GoBack"/>
      <w:bookmarkEnd w:id="0"/>
    </w:p>
    <w:sectPr w:rsidR="00CB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DE"/>
    <w:rsid w:val="001446AA"/>
    <w:rsid w:val="002C72A9"/>
    <w:rsid w:val="00307820"/>
    <w:rsid w:val="003866F4"/>
    <w:rsid w:val="004278FF"/>
    <w:rsid w:val="0054010F"/>
    <w:rsid w:val="006106D6"/>
    <w:rsid w:val="00712D1B"/>
    <w:rsid w:val="007C70A8"/>
    <w:rsid w:val="00850613"/>
    <w:rsid w:val="008B2BB4"/>
    <w:rsid w:val="00B32ADE"/>
    <w:rsid w:val="00BE4B51"/>
    <w:rsid w:val="00CA787A"/>
    <w:rsid w:val="00C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BD90D-20B0-4F54-A64A-4D712AEC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607131" TargetMode="External"/><Relationship Id="rId13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lex:LPLP2016030419" TargetMode="Externa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lex:LPLP19950622509" TargetMode="External"/><Relationship Id="rId11" Type="http://schemas.openxmlformats.org/officeDocument/2006/relationships/hyperlink" Target="lex:LPLP19950622509" TargetMode="External"/><Relationship Id="rId5" Type="http://schemas.openxmlformats.org/officeDocument/2006/relationships/hyperlink" Target="lex:LPLP2016030419" TargetMode="External"/><Relationship Id="rId15" Type="http://schemas.openxmlformats.org/officeDocument/2006/relationships/image" Target="media/image5.gif"/><Relationship Id="rId10" Type="http://schemas.openxmlformats.org/officeDocument/2006/relationships/hyperlink" Target="lex:LPLP2016030419" TargetMode="External"/><Relationship Id="rId4" Type="http://schemas.openxmlformats.org/officeDocument/2006/relationships/image" Target="media/image1.gif"/><Relationship Id="rId9" Type="http://schemas.openxmlformats.org/officeDocument/2006/relationships/hyperlink" Target="lex:DE0520171228404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2020-01-28T09:31:00Z</dcterms:created>
  <dcterms:modified xsi:type="dcterms:W3CDTF">2020-01-28T09:32:00Z</dcterms:modified>
</cp:coreProperties>
</file>