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101" w:rsidRDefault="007E2101" w:rsidP="007E2101">
      <w:pPr>
        <w:jc w:val="center"/>
        <w:rPr>
          <w:i/>
          <w:sz w:val="40"/>
          <w:lang w:val="en-GB"/>
        </w:rPr>
      </w:pPr>
    </w:p>
    <w:p w:rsidR="008F69B1" w:rsidRDefault="008F69B1" w:rsidP="007E2101">
      <w:pPr>
        <w:jc w:val="center"/>
        <w:rPr>
          <w:i/>
          <w:sz w:val="40"/>
          <w:lang w:val="en-GB"/>
        </w:rPr>
      </w:pPr>
    </w:p>
    <w:p w:rsidR="008F69B1" w:rsidRPr="00B82EDC" w:rsidRDefault="008F69B1" w:rsidP="007E2101">
      <w:pPr>
        <w:jc w:val="center"/>
        <w:rPr>
          <w:i/>
          <w:sz w:val="40"/>
          <w:lang w:val="en-GB"/>
        </w:rPr>
      </w:pPr>
    </w:p>
    <w:p w:rsidR="007E2101" w:rsidRPr="00B82EDC" w:rsidRDefault="007E2101" w:rsidP="007E2101">
      <w:pPr>
        <w:jc w:val="center"/>
        <w:rPr>
          <w:i/>
          <w:sz w:val="40"/>
          <w:lang w:val="en-GB"/>
        </w:rPr>
      </w:pPr>
    </w:p>
    <w:p w:rsidR="007E2101" w:rsidRPr="00B82EDC" w:rsidRDefault="007E2101" w:rsidP="007E2101">
      <w:pPr>
        <w:jc w:val="center"/>
        <w:rPr>
          <w:i/>
          <w:sz w:val="40"/>
          <w:lang w:val="en-GB"/>
        </w:rPr>
      </w:pPr>
    </w:p>
    <w:p w:rsidR="007E2101" w:rsidRPr="00B82EDC" w:rsidRDefault="007E2101" w:rsidP="007E2101">
      <w:pPr>
        <w:jc w:val="center"/>
        <w:rPr>
          <w:i/>
          <w:sz w:val="40"/>
          <w:lang w:val="en-GB"/>
        </w:rPr>
      </w:pPr>
    </w:p>
    <w:p w:rsidR="007E2101" w:rsidRPr="00B82EDC" w:rsidRDefault="007E2101" w:rsidP="007E2101">
      <w:pPr>
        <w:jc w:val="center"/>
        <w:rPr>
          <w:i/>
          <w:sz w:val="40"/>
          <w:lang w:val="en-GB"/>
        </w:rPr>
      </w:pPr>
    </w:p>
    <w:p w:rsidR="007E2101" w:rsidRPr="00B82EDC" w:rsidRDefault="007E2101" w:rsidP="007E2101">
      <w:pPr>
        <w:jc w:val="center"/>
        <w:rPr>
          <w:i/>
          <w:sz w:val="40"/>
          <w:lang w:val="en-GB"/>
        </w:rPr>
      </w:pPr>
    </w:p>
    <w:p w:rsidR="007E2101" w:rsidRPr="00B82EDC" w:rsidRDefault="007E2101" w:rsidP="007E2101">
      <w:pPr>
        <w:jc w:val="center"/>
        <w:rPr>
          <w:i/>
          <w:sz w:val="40"/>
          <w:lang w:val="en-GB"/>
        </w:rPr>
      </w:pPr>
    </w:p>
    <w:p w:rsidR="007E2101" w:rsidRPr="00983EEE" w:rsidRDefault="007E2101" w:rsidP="007E2101">
      <w:pPr>
        <w:jc w:val="center"/>
        <w:rPr>
          <w:b/>
          <w:i/>
          <w:sz w:val="40"/>
          <w:lang w:val="en-GB"/>
        </w:rPr>
      </w:pPr>
      <w:r w:rsidRPr="00983EEE">
        <w:rPr>
          <w:b/>
          <w:i/>
          <w:sz w:val="40"/>
          <w:lang w:val="en-GB"/>
        </w:rPr>
        <w:t xml:space="preserve">PROGRAM GENERAL </w:t>
      </w:r>
    </w:p>
    <w:p w:rsidR="007E2101" w:rsidRPr="00983EEE" w:rsidRDefault="007E2101" w:rsidP="007E2101">
      <w:pPr>
        <w:jc w:val="center"/>
        <w:rPr>
          <w:b/>
          <w:i/>
          <w:sz w:val="40"/>
          <w:szCs w:val="40"/>
          <w:lang w:val="en-GB"/>
        </w:rPr>
      </w:pPr>
      <w:r w:rsidRPr="00983EEE">
        <w:rPr>
          <w:b/>
          <w:i/>
          <w:sz w:val="40"/>
          <w:lang w:val="en-GB"/>
        </w:rPr>
        <w:t xml:space="preserve">DE SUPRAVEGHERE A PIEȚEI </w:t>
      </w:r>
    </w:p>
    <w:p w:rsidR="007E2101" w:rsidRPr="00983EEE" w:rsidRDefault="007E2101" w:rsidP="007E2101">
      <w:pPr>
        <w:jc w:val="center"/>
        <w:rPr>
          <w:b/>
          <w:i/>
          <w:sz w:val="40"/>
          <w:szCs w:val="40"/>
          <w:lang w:val="en-GB"/>
        </w:rPr>
      </w:pPr>
      <w:r w:rsidRPr="00983EEE">
        <w:rPr>
          <w:b/>
          <w:i/>
          <w:sz w:val="40"/>
          <w:lang w:val="en-GB"/>
        </w:rPr>
        <w:t>2018</w:t>
      </w:r>
    </w:p>
    <w:p w:rsidR="007E2101" w:rsidRPr="00B82EDC" w:rsidRDefault="007E2101" w:rsidP="007E2101">
      <w:pPr>
        <w:jc w:val="center"/>
        <w:rPr>
          <w:i/>
          <w:lang w:val="en-GB"/>
        </w:rPr>
      </w:pPr>
    </w:p>
    <w:p w:rsidR="0036291A" w:rsidRPr="00B82EDC" w:rsidRDefault="0036291A">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B82EDC" w:rsidRDefault="007E2101">
      <w:pPr>
        <w:rPr>
          <w:lang w:val="en-GB"/>
        </w:rPr>
      </w:pPr>
    </w:p>
    <w:p w:rsidR="007E2101" w:rsidRPr="00983EEE" w:rsidRDefault="00983EEE" w:rsidP="00983EEE">
      <w:pPr>
        <w:jc w:val="center"/>
        <w:rPr>
          <w:lang w:val="ro-RO"/>
        </w:rPr>
      </w:pPr>
      <w:r>
        <w:rPr>
          <w:lang w:val="en-GB"/>
        </w:rPr>
        <w:t>Chi</w:t>
      </w:r>
      <w:r>
        <w:rPr>
          <w:lang w:val="ro-RO"/>
        </w:rPr>
        <w:t>șinău 2018</w:t>
      </w:r>
    </w:p>
    <w:p w:rsidR="007E2101" w:rsidRPr="00EA70DD" w:rsidRDefault="00247934" w:rsidP="00EA70DD">
      <w:pPr>
        <w:pStyle w:val="TOC1"/>
        <w:tabs>
          <w:tab w:val="clear" w:pos="8640"/>
          <w:tab w:val="right" w:leader="dot" w:pos="8635"/>
        </w:tabs>
        <w:rPr>
          <w:caps w:val="0"/>
          <w:noProof/>
          <w:sz w:val="26"/>
          <w:szCs w:val="26"/>
          <w:lang w:eastAsia="en-GB" w:bidi="ar-SA"/>
        </w:rPr>
      </w:pPr>
      <w:hyperlink r:id="rId7" w:anchor="_Toc396310132" w:history="1">
        <w:r w:rsidR="007E2101" w:rsidRPr="00EA70DD">
          <w:rPr>
            <w:rStyle w:val="Hyperlink"/>
            <w:noProof/>
            <w:color w:val="auto"/>
            <w:sz w:val="26"/>
            <w:szCs w:val="26"/>
            <w:u w:val="none"/>
          </w:rPr>
          <w:t>1.</w:t>
        </w:r>
        <w:r w:rsidR="007E2101" w:rsidRPr="00EA70DD">
          <w:rPr>
            <w:rStyle w:val="Hyperlink"/>
            <w:caps w:val="0"/>
            <w:noProof/>
            <w:color w:val="auto"/>
            <w:sz w:val="26"/>
            <w:szCs w:val="26"/>
            <w:u w:val="none"/>
            <w:lang w:eastAsia="en-GB" w:bidi="ar-SA"/>
          </w:rPr>
          <w:tab/>
        </w:r>
        <w:r w:rsidR="007E2101" w:rsidRPr="00EA70DD">
          <w:rPr>
            <w:rStyle w:val="Hyperlink"/>
            <w:noProof/>
            <w:color w:val="auto"/>
            <w:sz w:val="26"/>
            <w:szCs w:val="26"/>
            <w:u w:val="none"/>
          </w:rPr>
          <w:t>Organizarea și infrastructura generală a supravegherii pieței</w:t>
        </w:r>
        <w:r w:rsidR="007E2101" w:rsidRPr="00EA70DD">
          <w:rPr>
            <w:rStyle w:val="Hyperlink"/>
            <w:noProof/>
            <w:webHidden/>
            <w:color w:val="auto"/>
            <w:sz w:val="26"/>
            <w:szCs w:val="26"/>
            <w:u w:val="none"/>
          </w:rPr>
          <w:tab/>
        </w:r>
        <w:r w:rsidR="001471FE" w:rsidRPr="00EA70DD">
          <w:rPr>
            <w:rStyle w:val="Hyperlink"/>
            <w:noProof/>
            <w:webHidden/>
            <w:color w:val="auto"/>
            <w:sz w:val="26"/>
            <w:szCs w:val="26"/>
            <w:u w:val="none"/>
          </w:rPr>
          <w:t>3</w:t>
        </w:r>
      </w:hyperlink>
    </w:p>
    <w:p w:rsidR="007E2101" w:rsidRPr="00EA70DD" w:rsidRDefault="00247934" w:rsidP="00EA70DD">
      <w:pPr>
        <w:pStyle w:val="TOC2"/>
        <w:tabs>
          <w:tab w:val="clear" w:pos="8640"/>
          <w:tab w:val="left" w:pos="1077"/>
          <w:tab w:val="right" w:leader="dot" w:pos="8635"/>
        </w:tabs>
        <w:rPr>
          <w:noProof/>
          <w:sz w:val="26"/>
          <w:szCs w:val="26"/>
          <w:lang w:eastAsia="en-GB" w:bidi="ar-SA"/>
        </w:rPr>
      </w:pPr>
      <w:hyperlink r:id="rId8" w:anchor="_Toc396310133" w:history="1">
        <w:r w:rsidR="007E2101" w:rsidRPr="00EA70DD">
          <w:rPr>
            <w:rStyle w:val="Hyperlink"/>
            <w:noProof/>
            <w:color w:val="auto"/>
            <w:sz w:val="26"/>
            <w:szCs w:val="26"/>
            <w:u w:val="none"/>
          </w:rPr>
          <w:t>1.1.</w:t>
        </w:r>
        <w:r w:rsidR="007E2101" w:rsidRPr="00EA70DD">
          <w:rPr>
            <w:rStyle w:val="Hyperlink"/>
            <w:noProof/>
            <w:color w:val="auto"/>
            <w:sz w:val="26"/>
            <w:szCs w:val="26"/>
            <w:u w:val="none"/>
            <w:lang w:eastAsia="en-GB" w:bidi="ar-SA"/>
          </w:rPr>
          <w:tab/>
        </w:r>
        <w:r w:rsidR="007E2101" w:rsidRPr="00EA70DD">
          <w:rPr>
            <w:rStyle w:val="Hyperlink"/>
            <w:noProof/>
            <w:color w:val="auto"/>
            <w:sz w:val="26"/>
            <w:szCs w:val="26"/>
            <w:u w:val="none"/>
          </w:rPr>
          <w:t>Identificarea și responsabilitățile autorităților de supraveghere a pieței</w:t>
        </w:r>
        <w:r w:rsidR="007E2101" w:rsidRPr="00EA70DD">
          <w:rPr>
            <w:rStyle w:val="Hyperlink"/>
            <w:noProof/>
            <w:webHidden/>
            <w:color w:val="auto"/>
            <w:sz w:val="26"/>
            <w:szCs w:val="26"/>
            <w:u w:val="none"/>
          </w:rPr>
          <w:tab/>
        </w:r>
        <w:r w:rsidR="001471FE" w:rsidRPr="00EA70DD">
          <w:rPr>
            <w:rStyle w:val="Hyperlink"/>
            <w:noProof/>
            <w:webHidden/>
            <w:color w:val="auto"/>
            <w:sz w:val="26"/>
            <w:szCs w:val="26"/>
            <w:u w:val="none"/>
          </w:rPr>
          <w:t>3</w:t>
        </w:r>
      </w:hyperlink>
    </w:p>
    <w:p w:rsidR="007E2101" w:rsidRPr="00EA70DD" w:rsidRDefault="00247934" w:rsidP="00EA70DD">
      <w:pPr>
        <w:pStyle w:val="TOC2"/>
        <w:tabs>
          <w:tab w:val="clear" w:pos="8640"/>
          <w:tab w:val="left" w:pos="1077"/>
          <w:tab w:val="right" w:leader="dot" w:pos="8635"/>
        </w:tabs>
        <w:rPr>
          <w:noProof/>
          <w:sz w:val="26"/>
          <w:szCs w:val="26"/>
          <w:lang w:eastAsia="en-GB" w:bidi="ar-SA"/>
        </w:rPr>
      </w:pPr>
      <w:hyperlink r:id="rId9" w:anchor="_Toc396310134" w:history="1">
        <w:r w:rsidR="007E2101" w:rsidRPr="00EA70DD">
          <w:rPr>
            <w:rStyle w:val="Hyperlink"/>
            <w:noProof/>
            <w:color w:val="auto"/>
            <w:sz w:val="26"/>
            <w:szCs w:val="26"/>
            <w:u w:val="none"/>
          </w:rPr>
          <w:t>1.2.</w:t>
        </w:r>
        <w:r w:rsidR="007E2101" w:rsidRPr="00EA70DD">
          <w:rPr>
            <w:rStyle w:val="Hyperlink"/>
            <w:noProof/>
            <w:color w:val="auto"/>
            <w:sz w:val="26"/>
            <w:szCs w:val="26"/>
            <w:u w:val="none"/>
            <w:lang w:eastAsia="en-GB" w:bidi="ar-SA"/>
          </w:rPr>
          <w:tab/>
        </w:r>
        <w:r w:rsidR="007E2101" w:rsidRPr="00EA70DD">
          <w:rPr>
            <w:rStyle w:val="Hyperlink"/>
            <w:noProof/>
            <w:color w:val="auto"/>
            <w:sz w:val="26"/>
            <w:szCs w:val="26"/>
            <w:u w:val="none"/>
          </w:rPr>
          <w:t>Mecanismele de cooperare și coordonare între autoritățile de supraveghere a pieței</w:t>
        </w:r>
        <w:r w:rsidR="007E2101" w:rsidRPr="00EA70DD">
          <w:rPr>
            <w:rStyle w:val="Hyperlink"/>
            <w:noProof/>
            <w:webHidden/>
            <w:color w:val="auto"/>
            <w:sz w:val="26"/>
            <w:szCs w:val="26"/>
            <w:u w:val="none"/>
          </w:rPr>
          <w:tab/>
        </w:r>
        <w:r w:rsidR="008F69B1" w:rsidRPr="00EA70DD">
          <w:rPr>
            <w:rStyle w:val="Hyperlink"/>
            <w:noProof/>
            <w:webHidden/>
            <w:color w:val="auto"/>
            <w:sz w:val="26"/>
            <w:szCs w:val="26"/>
            <w:u w:val="none"/>
          </w:rPr>
          <w:t>4</w:t>
        </w:r>
      </w:hyperlink>
    </w:p>
    <w:p w:rsidR="007E2101" w:rsidRPr="00EA70DD" w:rsidRDefault="00247934" w:rsidP="00EA70DD">
      <w:pPr>
        <w:pStyle w:val="TOC2"/>
        <w:tabs>
          <w:tab w:val="clear" w:pos="8640"/>
          <w:tab w:val="left" w:pos="1077"/>
          <w:tab w:val="right" w:leader="dot" w:pos="8635"/>
        </w:tabs>
        <w:rPr>
          <w:noProof/>
          <w:sz w:val="26"/>
          <w:szCs w:val="26"/>
          <w:lang w:eastAsia="en-GB" w:bidi="ar-SA"/>
        </w:rPr>
      </w:pPr>
      <w:hyperlink r:id="rId10" w:anchor="_Toc396310135" w:history="1">
        <w:r w:rsidR="007E2101" w:rsidRPr="00EA70DD">
          <w:rPr>
            <w:rStyle w:val="Hyperlink"/>
            <w:noProof/>
            <w:color w:val="auto"/>
            <w:sz w:val="26"/>
            <w:szCs w:val="26"/>
            <w:u w:val="none"/>
          </w:rPr>
          <w:t>1.3.</w:t>
        </w:r>
        <w:r w:rsidR="007E2101" w:rsidRPr="00EA70DD">
          <w:rPr>
            <w:rStyle w:val="Hyperlink"/>
            <w:noProof/>
            <w:color w:val="auto"/>
            <w:sz w:val="26"/>
            <w:szCs w:val="26"/>
            <w:u w:val="none"/>
            <w:lang w:eastAsia="en-GB" w:bidi="ar-SA"/>
          </w:rPr>
          <w:tab/>
        </w:r>
        <w:r w:rsidR="007E2101" w:rsidRPr="00EA70DD">
          <w:rPr>
            <w:rStyle w:val="Hyperlink"/>
            <w:noProof/>
            <w:color w:val="auto"/>
            <w:sz w:val="26"/>
            <w:szCs w:val="26"/>
            <w:u w:val="none"/>
          </w:rPr>
          <w:t>Cooperarea dintre autoritățile de supraveghere a pieței și organul vamal</w:t>
        </w:r>
        <w:r w:rsidR="007E2101" w:rsidRPr="00EA70DD">
          <w:rPr>
            <w:rStyle w:val="Hyperlink"/>
            <w:noProof/>
            <w:webHidden/>
            <w:color w:val="auto"/>
            <w:sz w:val="26"/>
            <w:szCs w:val="26"/>
            <w:u w:val="none"/>
          </w:rPr>
          <w:tab/>
        </w:r>
        <w:r w:rsidR="008F69B1" w:rsidRPr="00EA70DD">
          <w:rPr>
            <w:rStyle w:val="Hyperlink"/>
            <w:noProof/>
            <w:webHidden/>
            <w:color w:val="auto"/>
            <w:sz w:val="26"/>
            <w:szCs w:val="26"/>
            <w:u w:val="none"/>
          </w:rPr>
          <w:t>4</w:t>
        </w:r>
      </w:hyperlink>
    </w:p>
    <w:p w:rsidR="007E2101" w:rsidRPr="00EA70DD" w:rsidRDefault="00247934" w:rsidP="00EA70DD">
      <w:pPr>
        <w:pStyle w:val="TOC2"/>
        <w:tabs>
          <w:tab w:val="clear" w:pos="8640"/>
          <w:tab w:val="left" w:pos="1077"/>
          <w:tab w:val="right" w:leader="dot" w:pos="8635"/>
        </w:tabs>
        <w:rPr>
          <w:noProof/>
          <w:sz w:val="26"/>
          <w:szCs w:val="26"/>
          <w:lang w:eastAsia="en-GB" w:bidi="ar-SA"/>
        </w:rPr>
      </w:pPr>
      <w:hyperlink r:id="rId11" w:anchor="_Toc396310136" w:history="1">
        <w:r w:rsidR="007E2101" w:rsidRPr="00EA70DD">
          <w:rPr>
            <w:rStyle w:val="Hyperlink"/>
            <w:noProof/>
            <w:color w:val="auto"/>
            <w:sz w:val="26"/>
            <w:szCs w:val="26"/>
            <w:u w:val="none"/>
          </w:rPr>
          <w:t>1.4.</w:t>
        </w:r>
        <w:r w:rsidR="007E2101" w:rsidRPr="00EA70DD">
          <w:rPr>
            <w:rStyle w:val="Hyperlink"/>
            <w:noProof/>
            <w:color w:val="auto"/>
            <w:sz w:val="26"/>
            <w:szCs w:val="26"/>
            <w:u w:val="none"/>
            <w:lang w:eastAsia="en-GB" w:bidi="ar-SA"/>
          </w:rPr>
          <w:tab/>
        </w:r>
        <w:r w:rsidR="007E2101" w:rsidRPr="00EA70DD">
          <w:rPr>
            <w:rStyle w:val="Hyperlink"/>
            <w:noProof/>
            <w:color w:val="auto"/>
            <w:sz w:val="26"/>
            <w:szCs w:val="26"/>
            <w:u w:val="none"/>
          </w:rPr>
          <w:t>Sistemul de schimb rapid de informații privind produsele periculoase</w:t>
        </w:r>
        <w:r w:rsidR="007E2101" w:rsidRPr="00EA70DD">
          <w:rPr>
            <w:rStyle w:val="Hyperlink"/>
            <w:noProof/>
            <w:webHidden/>
            <w:color w:val="auto"/>
            <w:sz w:val="26"/>
            <w:szCs w:val="26"/>
            <w:u w:val="none"/>
          </w:rPr>
          <w:tab/>
        </w:r>
        <w:r w:rsidR="00DD34B8">
          <w:rPr>
            <w:rStyle w:val="Hyperlink"/>
            <w:noProof/>
            <w:webHidden/>
            <w:color w:val="auto"/>
            <w:sz w:val="26"/>
            <w:szCs w:val="26"/>
            <w:u w:val="none"/>
          </w:rPr>
          <w:t>5</w:t>
        </w:r>
      </w:hyperlink>
    </w:p>
    <w:p w:rsidR="007E2101" w:rsidRPr="00EA70DD" w:rsidRDefault="00247934" w:rsidP="00EA70DD">
      <w:pPr>
        <w:pStyle w:val="TOC2"/>
        <w:tabs>
          <w:tab w:val="clear" w:pos="8640"/>
          <w:tab w:val="left" w:pos="1077"/>
          <w:tab w:val="right" w:leader="dot" w:pos="8635"/>
        </w:tabs>
        <w:rPr>
          <w:noProof/>
          <w:sz w:val="26"/>
          <w:szCs w:val="26"/>
          <w:lang w:eastAsia="en-GB" w:bidi="ar-SA"/>
        </w:rPr>
      </w:pPr>
      <w:hyperlink r:id="rId12" w:anchor="_Toc396310138" w:history="1">
        <w:r w:rsidR="00A77F74" w:rsidRPr="00EA70DD">
          <w:rPr>
            <w:rStyle w:val="Hyperlink"/>
            <w:noProof/>
            <w:color w:val="auto"/>
            <w:sz w:val="26"/>
            <w:szCs w:val="26"/>
            <w:u w:val="none"/>
          </w:rPr>
          <w:t>1.5</w:t>
        </w:r>
        <w:r w:rsidR="007E2101" w:rsidRPr="00EA70DD">
          <w:rPr>
            <w:rStyle w:val="Hyperlink"/>
            <w:noProof/>
            <w:color w:val="auto"/>
            <w:sz w:val="26"/>
            <w:szCs w:val="26"/>
            <w:u w:val="none"/>
          </w:rPr>
          <w:t>.</w:t>
        </w:r>
        <w:r w:rsidR="007E2101" w:rsidRPr="00EA70DD">
          <w:rPr>
            <w:rStyle w:val="Hyperlink"/>
            <w:noProof/>
            <w:color w:val="auto"/>
            <w:sz w:val="26"/>
            <w:szCs w:val="26"/>
            <w:u w:val="none"/>
            <w:lang w:eastAsia="en-GB" w:bidi="ar-SA"/>
          </w:rPr>
          <w:tab/>
        </w:r>
        <w:r w:rsidR="007E2101" w:rsidRPr="00EA70DD">
          <w:rPr>
            <w:rStyle w:val="Hyperlink"/>
            <w:noProof/>
            <w:color w:val="auto"/>
            <w:sz w:val="26"/>
            <w:szCs w:val="26"/>
            <w:u w:val="none"/>
          </w:rPr>
          <w:t>Descriere generală a activităților de supraveghere a pieței și a procedurilor relevante</w:t>
        </w:r>
        <w:r w:rsidR="007E2101" w:rsidRPr="00EA70DD">
          <w:rPr>
            <w:rStyle w:val="Hyperlink"/>
            <w:noProof/>
            <w:webHidden/>
            <w:color w:val="auto"/>
            <w:sz w:val="26"/>
            <w:szCs w:val="26"/>
            <w:u w:val="none"/>
          </w:rPr>
          <w:tab/>
        </w:r>
        <w:r w:rsidR="008F69B1" w:rsidRPr="00EA70DD">
          <w:rPr>
            <w:rStyle w:val="Hyperlink"/>
            <w:noProof/>
            <w:webHidden/>
            <w:color w:val="auto"/>
            <w:sz w:val="26"/>
            <w:szCs w:val="26"/>
            <w:u w:val="none"/>
          </w:rPr>
          <w:t>5</w:t>
        </w:r>
      </w:hyperlink>
    </w:p>
    <w:p w:rsidR="007E2101" w:rsidRPr="00EA70DD" w:rsidRDefault="00247934" w:rsidP="00EA70DD">
      <w:pPr>
        <w:pStyle w:val="TOC2"/>
        <w:tabs>
          <w:tab w:val="clear" w:pos="8640"/>
          <w:tab w:val="left" w:pos="1077"/>
          <w:tab w:val="right" w:leader="dot" w:pos="8635"/>
        </w:tabs>
        <w:rPr>
          <w:noProof/>
          <w:sz w:val="26"/>
          <w:szCs w:val="26"/>
          <w:lang w:eastAsia="en-GB" w:bidi="ar-SA"/>
        </w:rPr>
      </w:pPr>
      <w:hyperlink r:id="rId13" w:anchor="_Toc396310139" w:history="1">
        <w:r w:rsidR="00A77F74" w:rsidRPr="00EA70DD">
          <w:rPr>
            <w:rStyle w:val="Hyperlink"/>
            <w:noProof/>
            <w:color w:val="auto"/>
            <w:sz w:val="26"/>
            <w:szCs w:val="26"/>
            <w:u w:val="none"/>
          </w:rPr>
          <w:t>1.6</w:t>
        </w:r>
        <w:r w:rsidR="007E2101" w:rsidRPr="00EA70DD">
          <w:rPr>
            <w:rStyle w:val="Hyperlink"/>
            <w:noProof/>
            <w:color w:val="auto"/>
            <w:sz w:val="26"/>
            <w:szCs w:val="26"/>
            <w:u w:val="none"/>
          </w:rPr>
          <w:t>.</w:t>
        </w:r>
        <w:r w:rsidR="007E2101" w:rsidRPr="00EA70DD">
          <w:rPr>
            <w:rStyle w:val="Hyperlink"/>
            <w:noProof/>
            <w:color w:val="auto"/>
            <w:sz w:val="26"/>
            <w:szCs w:val="26"/>
            <w:u w:val="none"/>
            <w:lang w:eastAsia="en-GB" w:bidi="ar-SA"/>
          </w:rPr>
          <w:tab/>
        </w:r>
        <w:r w:rsidR="007E2101" w:rsidRPr="00EA70DD">
          <w:rPr>
            <w:rStyle w:val="Hyperlink"/>
            <w:noProof/>
            <w:color w:val="auto"/>
            <w:sz w:val="26"/>
            <w:szCs w:val="26"/>
            <w:u w:val="none"/>
          </w:rPr>
          <w:t>Cadrul general de cooperare cu alte state</w:t>
        </w:r>
        <w:r w:rsidR="007E2101" w:rsidRPr="00EA70DD">
          <w:rPr>
            <w:rStyle w:val="Hyperlink"/>
            <w:noProof/>
            <w:webHidden/>
            <w:color w:val="auto"/>
            <w:sz w:val="26"/>
            <w:szCs w:val="26"/>
            <w:u w:val="none"/>
          </w:rPr>
          <w:tab/>
        </w:r>
        <w:r w:rsidR="00622BC2">
          <w:rPr>
            <w:rStyle w:val="Hyperlink"/>
            <w:noProof/>
            <w:webHidden/>
            <w:color w:val="auto"/>
            <w:sz w:val="26"/>
            <w:szCs w:val="26"/>
            <w:u w:val="none"/>
          </w:rPr>
          <w:t>6</w:t>
        </w:r>
      </w:hyperlink>
    </w:p>
    <w:p w:rsidR="007E2101" w:rsidRDefault="00247934" w:rsidP="00EA70DD">
      <w:pPr>
        <w:pStyle w:val="TOC2"/>
        <w:tabs>
          <w:tab w:val="clear" w:pos="8640"/>
          <w:tab w:val="left" w:pos="1077"/>
          <w:tab w:val="right" w:leader="dot" w:pos="8635"/>
        </w:tabs>
        <w:rPr>
          <w:rStyle w:val="Hyperlink"/>
          <w:noProof/>
          <w:color w:val="auto"/>
          <w:sz w:val="26"/>
          <w:szCs w:val="26"/>
          <w:u w:val="none"/>
        </w:rPr>
      </w:pPr>
      <w:hyperlink r:id="rId14" w:anchor="_Toc396310140" w:history="1">
        <w:r w:rsidR="00A77F74" w:rsidRPr="00EA70DD">
          <w:rPr>
            <w:rStyle w:val="Hyperlink"/>
            <w:noProof/>
            <w:color w:val="auto"/>
            <w:sz w:val="26"/>
            <w:szCs w:val="26"/>
            <w:u w:val="none"/>
          </w:rPr>
          <w:t>1.7</w:t>
        </w:r>
        <w:r w:rsidR="007E2101" w:rsidRPr="00EA70DD">
          <w:rPr>
            <w:rStyle w:val="Hyperlink"/>
            <w:noProof/>
            <w:color w:val="auto"/>
            <w:sz w:val="26"/>
            <w:szCs w:val="26"/>
            <w:u w:val="none"/>
          </w:rPr>
          <w:t>.</w:t>
        </w:r>
        <w:r w:rsidR="007E2101" w:rsidRPr="00EA70DD">
          <w:rPr>
            <w:rStyle w:val="Hyperlink"/>
            <w:noProof/>
            <w:color w:val="auto"/>
            <w:sz w:val="26"/>
            <w:szCs w:val="26"/>
            <w:u w:val="none"/>
            <w:lang w:eastAsia="en-GB" w:bidi="ar-SA"/>
          </w:rPr>
          <w:tab/>
        </w:r>
        <w:r w:rsidR="007E2101" w:rsidRPr="00EA70DD">
          <w:rPr>
            <w:rStyle w:val="Hyperlink"/>
            <w:noProof/>
            <w:color w:val="auto"/>
            <w:sz w:val="26"/>
            <w:szCs w:val="26"/>
            <w:u w:val="none"/>
          </w:rPr>
          <w:t>Evaluarea acțiunilor de supraveghere a pieței și a raportării aferente</w:t>
        </w:r>
        <w:r w:rsidR="007E2101" w:rsidRPr="00EA70DD">
          <w:rPr>
            <w:rStyle w:val="Hyperlink"/>
            <w:noProof/>
            <w:webHidden/>
            <w:color w:val="auto"/>
            <w:sz w:val="26"/>
            <w:szCs w:val="26"/>
            <w:u w:val="none"/>
          </w:rPr>
          <w:tab/>
        </w:r>
        <w:r w:rsidR="0007403F">
          <w:rPr>
            <w:rStyle w:val="Hyperlink"/>
            <w:noProof/>
            <w:webHidden/>
            <w:color w:val="auto"/>
            <w:sz w:val="26"/>
            <w:szCs w:val="26"/>
            <w:u w:val="none"/>
          </w:rPr>
          <w:t>7</w:t>
        </w:r>
      </w:hyperlink>
    </w:p>
    <w:p w:rsidR="00C74122" w:rsidRPr="00EA70DD" w:rsidRDefault="00247934" w:rsidP="00C74122">
      <w:pPr>
        <w:pStyle w:val="TOC2"/>
        <w:tabs>
          <w:tab w:val="clear" w:pos="8640"/>
          <w:tab w:val="left" w:pos="1077"/>
          <w:tab w:val="right" w:leader="dot" w:pos="8635"/>
        </w:tabs>
        <w:rPr>
          <w:noProof/>
          <w:sz w:val="26"/>
          <w:szCs w:val="26"/>
          <w:lang w:eastAsia="en-GB" w:bidi="ar-SA"/>
        </w:rPr>
      </w:pPr>
      <w:hyperlink r:id="rId15" w:anchor="_Toc396310140" w:history="1">
        <w:r w:rsidR="00C74122">
          <w:rPr>
            <w:rStyle w:val="Hyperlink"/>
            <w:noProof/>
            <w:color w:val="auto"/>
            <w:sz w:val="26"/>
            <w:szCs w:val="26"/>
            <w:u w:val="none"/>
          </w:rPr>
          <w:t>1.8</w:t>
        </w:r>
        <w:r w:rsidR="00C74122" w:rsidRPr="00EA70DD">
          <w:rPr>
            <w:rStyle w:val="Hyperlink"/>
            <w:noProof/>
            <w:color w:val="auto"/>
            <w:sz w:val="26"/>
            <w:szCs w:val="26"/>
            <w:u w:val="none"/>
          </w:rPr>
          <w:t>.</w:t>
        </w:r>
        <w:r w:rsidR="00C74122" w:rsidRPr="00EA70DD">
          <w:rPr>
            <w:rStyle w:val="Hyperlink"/>
            <w:noProof/>
            <w:color w:val="auto"/>
            <w:sz w:val="26"/>
            <w:szCs w:val="26"/>
            <w:u w:val="none"/>
            <w:lang w:eastAsia="en-GB" w:bidi="ar-SA"/>
          </w:rPr>
          <w:tab/>
        </w:r>
        <w:r w:rsidR="00C74122">
          <w:rPr>
            <w:rStyle w:val="Hyperlink"/>
            <w:noProof/>
            <w:color w:val="auto"/>
            <w:sz w:val="26"/>
            <w:szCs w:val="26"/>
            <w:u w:val="none"/>
          </w:rPr>
          <w:t>Activități orizontale planificate pentru perioada relevantă</w:t>
        </w:r>
        <w:r w:rsidR="00C74122" w:rsidRPr="00EA70DD">
          <w:rPr>
            <w:rStyle w:val="Hyperlink"/>
            <w:noProof/>
            <w:webHidden/>
            <w:color w:val="auto"/>
            <w:sz w:val="26"/>
            <w:szCs w:val="26"/>
            <w:u w:val="none"/>
          </w:rPr>
          <w:tab/>
        </w:r>
        <w:r w:rsidR="00C74122">
          <w:rPr>
            <w:rStyle w:val="Hyperlink"/>
            <w:noProof/>
            <w:webHidden/>
            <w:color w:val="auto"/>
            <w:sz w:val="26"/>
            <w:szCs w:val="26"/>
            <w:u w:val="none"/>
          </w:rPr>
          <w:t>7</w:t>
        </w:r>
      </w:hyperlink>
    </w:p>
    <w:p w:rsidR="007E2101" w:rsidRDefault="00C76404" w:rsidP="00EA70DD">
      <w:pPr>
        <w:pStyle w:val="TOC1"/>
        <w:tabs>
          <w:tab w:val="clear" w:pos="8640"/>
          <w:tab w:val="right" w:leader="dot" w:pos="8635"/>
        </w:tabs>
        <w:rPr>
          <w:rStyle w:val="Hyperlink"/>
          <w:noProof/>
          <w:color w:val="auto"/>
          <w:sz w:val="26"/>
          <w:szCs w:val="26"/>
          <w:u w:val="none"/>
        </w:rPr>
      </w:pPr>
      <w:hyperlink r:id="rId16" w:anchor="_Toc396310142" w:history="1">
        <w:r w:rsidR="007E2101" w:rsidRPr="00EA70DD">
          <w:rPr>
            <w:rStyle w:val="Hyperlink"/>
            <w:noProof/>
            <w:color w:val="auto"/>
            <w:sz w:val="26"/>
            <w:szCs w:val="26"/>
            <w:u w:val="none"/>
          </w:rPr>
          <w:t>2.</w:t>
        </w:r>
        <w:r w:rsidR="007E2101" w:rsidRPr="00EA70DD">
          <w:rPr>
            <w:rStyle w:val="Hyperlink"/>
            <w:caps w:val="0"/>
            <w:noProof/>
            <w:color w:val="auto"/>
            <w:sz w:val="26"/>
            <w:szCs w:val="26"/>
            <w:u w:val="none"/>
            <w:lang w:eastAsia="en-GB" w:bidi="ar-SA"/>
          </w:rPr>
          <w:tab/>
        </w:r>
        <w:r w:rsidR="007E2101" w:rsidRPr="00EA70DD">
          <w:rPr>
            <w:rStyle w:val="Hyperlink"/>
            <w:noProof/>
            <w:color w:val="auto"/>
            <w:sz w:val="26"/>
            <w:szCs w:val="26"/>
            <w:u w:val="none"/>
          </w:rPr>
          <w:t>supravegherea pieței în sectoare specifice</w:t>
        </w:r>
        <w:r w:rsidR="007E2101" w:rsidRPr="00EA70DD">
          <w:rPr>
            <w:rStyle w:val="Hyperlink"/>
            <w:noProof/>
            <w:webHidden/>
            <w:color w:val="auto"/>
            <w:sz w:val="26"/>
            <w:szCs w:val="26"/>
            <w:u w:val="none"/>
          </w:rPr>
          <w:tab/>
        </w:r>
        <w:r>
          <w:rPr>
            <w:rStyle w:val="Hyperlink"/>
            <w:noProof/>
            <w:webHidden/>
            <w:color w:val="auto"/>
            <w:sz w:val="26"/>
            <w:szCs w:val="26"/>
            <w:u w:val="none"/>
          </w:rPr>
          <w:t>7</w:t>
        </w:r>
      </w:hyperlink>
    </w:p>
    <w:p w:rsidR="00C76404" w:rsidRPr="00C76404" w:rsidRDefault="00247934" w:rsidP="00C76404">
      <w:pPr>
        <w:pStyle w:val="TOC3"/>
        <w:rPr>
          <w:noProof/>
          <w:lang w:eastAsia="en-GB" w:bidi="ar-SA"/>
        </w:rPr>
      </w:pPr>
      <w:hyperlink r:id="rId17" w:anchor="_Toc396310144" w:history="1">
        <w:r w:rsidR="00C76404" w:rsidRPr="00EA70DD">
          <w:rPr>
            <w:rStyle w:val="Hyperlink"/>
            <w:noProof/>
            <w:color w:val="auto"/>
            <w:sz w:val="26"/>
            <w:szCs w:val="26"/>
            <w:u w:val="none"/>
          </w:rPr>
          <w:t>Autoritațile responsabile și datele de contact</w:t>
        </w:r>
        <w:r w:rsidR="00C76404" w:rsidRPr="00EA70DD">
          <w:rPr>
            <w:rStyle w:val="Hyperlink"/>
            <w:noProof/>
            <w:webHidden/>
            <w:color w:val="auto"/>
            <w:sz w:val="26"/>
            <w:szCs w:val="26"/>
            <w:u w:val="none"/>
          </w:rPr>
          <w:tab/>
        </w:r>
        <w:r w:rsidR="0007403F">
          <w:rPr>
            <w:rStyle w:val="Hyperlink"/>
            <w:noProof/>
            <w:webHidden/>
            <w:color w:val="auto"/>
            <w:sz w:val="26"/>
            <w:szCs w:val="26"/>
            <w:u w:val="none"/>
          </w:rPr>
          <w:t>7</w:t>
        </w:r>
      </w:hyperlink>
    </w:p>
    <w:p w:rsidR="009B514E" w:rsidRDefault="00247934" w:rsidP="009B514E">
      <w:pPr>
        <w:pStyle w:val="TOC2"/>
        <w:tabs>
          <w:tab w:val="clear" w:pos="8640"/>
          <w:tab w:val="left" w:pos="1077"/>
          <w:tab w:val="right" w:leader="dot" w:pos="8635"/>
        </w:tabs>
        <w:rPr>
          <w:rStyle w:val="Hyperlink"/>
          <w:noProof/>
          <w:color w:val="auto"/>
          <w:sz w:val="26"/>
          <w:szCs w:val="26"/>
          <w:u w:val="none"/>
        </w:rPr>
      </w:pPr>
      <w:hyperlink r:id="rId18" w:anchor="_Toc396310147" w:history="1">
        <w:r w:rsidR="009B514E" w:rsidRPr="00EA70DD">
          <w:rPr>
            <w:rStyle w:val="Hyperlink"/>
            <w:noProof/>
            <w:color w:val="auto"/>
            <w:sz w:val="26"/>
            <w:szCs w:val="26"/>
            <w:u w:val="none"/>
          </w:rPr>
          <w:t>2.2.</w:t>
        </w:r>
        <w:r w:rsidR="009B514E" w:rsidRPr="00EA70DD">
          <w:rPr>
            <w:rStyle w:val="Hyperlink"/>
            <w:noProof/>
            <w:color w:val="auto"/>
            <w:sz w:val="26"/>
            <w:szCs w:val="26"/>
            <w:u w:val="none"/>
            <w:lang w:eastAsia="en-GB" w:bidi="ar-SA"/>
          </w:rPr>
          <w:tab/>
        </w:r>
        <w:r w:rsidR="009B514E" w:rsidRPr="00EA70DD">
          <w:rPr>
            <w:rStyle w:val="Hyperlink"/>
            <w:noProof/>
            <w:color w:val="auto"/>
            <w:sz w:val="26"/>
            <w:szCs w:val="26"/>
            <w:u w:val="none"/>
          </w:rPr>
          <w:t>Sector</w:t>
        </w:r>
        <w:r w:rsidR="009B514E">
          <w:rPr>
            <w:rStyle w:val="Hyperlink"/>
            <w:noProof/>
            <w:color w:val="auto"/>
            <w:sz w:val="26"/>
            <w:szCs w:val="26"/>
            <w:u w:val="none"/>
          </w:rPr>
          <w:t>: Echipamente de joasă tensiune</w:t>
        </w:r>
        <w:r w:rsidR="009B514E" w:rsidRPr="00EA70DD">
          <w:rPr>
            <w:rStyle w:val="Hyperlink"/>
            <w:noProof/>
            <w:webHidden/>
            <w:color w:val="auto"/>
            <w:sz w:val="26"/>
            <w:szCs w:val="26"/>
            <w:u w:val="none"/>
          </w:rPr>
          <w:tab/>
        </w:r>
        <w:r w:rsidR="009B514E">
          <w:rPr>
            <w:rStyle w:val="Hyperlink"/>
            <w:noProof/>
            <w:webHidden/>
            <w:color w:val="auto"/>
            <w:sz w:val="26"/>
            <w:szCs w:val="26"/>
            <w:u w:val="none"/>
          </w:rPr>
          <w:t>8</w:t>
        </w:r>
      </w:hyperlink>
    </w:p>
    <w:p w:rsidR="007E2101" w:rsidRDefault="00247934" w:rsidP="00EA70DD">
      <w:pPr>
        <w:pStyle w:val="TOC2"/>
        <w:tabs>
          <w:tab w:val="clear" w:pos="8640"/>
          <w:tab w:val="left" w:pos="1077"/>
          <w:tab w:val="right" w:leader="dot" w:pos="8635"/>
        </w:tabs>
        <w:rPr>
          <w:rStyle w:val="Hyperlink"/>
          <w:noProof/>
          <w:color w:val="auto"/>
          <w:sz w:val="26"/>
          <w:szCs w:val="26"/>
          <w:u w:val="none"/>
        </w:rPr>
      </w:pPr>
      <w:hyperlink r:id="rId19" w:anchor="_Toc396310147" w:history="1">
        <w:r w:rsidR="007E2101" w:rsidRPr="00EA70DD">
          <w:rPr>
            <w:rStyle w:val="Hyperlink"/>
            <w:noProof/>
            <w:color w:val="auto"/>
            <w:sz w:val="26"/>
            <w:szCs w:val="26"/>
            <w:u w:val="none"/>
          </w:rPr>
          <w:t>2.2.</w:t>
        </w:r>
        <w:r w:rsidR="007E2101" w:rsidRPr="00EA70DD">
          <w:rPr>
            <w:rStyle w:val="Hyperlink"/>
            <w:noProof/>
            <w:color w:val="auto"/>
            <w:sz w:val="26"/>
            <w:szCs w:val="26"/>
            <w:u w:val="none"/>
            <w:lang w:eastAsia="en-GB" w:bidi="ar-SA"/>
          </w:rPr>
          <w:tab/>
        </w:r>
        <w:r w:rsidR="007E2101" w:rsidRPr="00EA70DD">
          <w:rPr>
            <w:rStyle w:val="Hyperlink"/>
            <w:noProof/>
            <w:color w:val="auto"/>
            <w:sz w:val="26"/>
            <w:szCs w:val="26"/>
            <w:u w:val="none"/>
          </w:rPr>
          <w:t>Sector</w:t>
        </w:r>
        <w:r w:rsidR="00C76404">
          <w:rPr>
            <w:rStyle w:val="Hyperlink"/>
            <w:noProof/>
            <w:color w:val="auto"/>
            <w:sz w:val="26"/>
            <w:szCs w:val="26"/>
            <w:u w:val="none"/>
          </w:rPr>
          <w:t>: Compatibilitate electromagnetică</w:t>
        </w:r>
        <w:r w:rsidR="007E2101" w:rsidRPr="00EA70DD">
          <w:rPr>
            <w:rStyle w:val="Hyperlink"/>
            <w:noProof/>
            <w:webHidden/>
            <w:color w:val="auto"/>
            <w:sz w:val="26"/>
            <w:szCs w:val="26"/>
            <w:u w:val="none"/>
          </w:rPr>
          <w:tab/>
        </w:r>
        <w:r w:rsidR="0007403F">
          <w:rPr>
            <w:rStyle w:val="Hyperlink"/>
            <w:noProof/>
            <w:webHidden/>
            <w:color w:val="auto"/>
            <w:sz w:val="26"/>
            <w:szCs w:val="26"/>
            <w:u w:val="none"/>
          </w:rPr>
          <w:t>8</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0" w:anchor="_Toc396310147" w:history="1">
        <w:r w:rsidR="00C76404">
          <w:rPr>
            <w:rStyle w:val="Hyperlink"/>
            <w:noProof/>
            <w:color w:val="auto"/>
            <w:sz w:val="26"/>
            <w:szCs w:val="26"/>
            <w:u w:val="none"/>
          </w:rPr>
          <w:t>2.3</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C76404">
          <w:rPr>
            <w:rStyle w:val="Hyperlink"/>
            <w:noProof/>
            <w:color w:val="auto"/>
            <w:sz w:val="26"/>
            <w:szCs w:val="26"/>
            <w:u w:val="none"/>
          </w:rPr>
          <w:t>: Jucării</w:t>
        </w:r>
        <w:r w:rsidR="00C76404" w:rsidRPr="00EA70DD">
          <w:rPr>
            <w:rStyle w:val="Hyperlink"/>
            <w:noProof/>
            <w:webHidden/>
            <w:color w:val="auto"/>
            <w:sz w:val="26"/>
            <w:szCs w:val="26"/>
            <w:u w:val="none"/>
          </w:rPr>
          <w:tab/>
        </w:r>
        <w:r w:rsidR="0007403F">
          <w:rPr>
            <w:rStyle w:val="Hyperlink"/>
            <w:noProof/>
            <w:webHidden/>
            <w:color w:val="auto"/>
            <w:sz w:val="26"/>
            <w:szCs w:val="26"/>
            <w:u w:val="none"/>
          </w:rPr>
          <w:t>8</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1" w:anchor="_Toc396310147" w:history="1">
        <w:r w:rsidR="00C76404">
          <w:rPr>
            <w:rStyle w:val="Hyperlink"/>
            <w:noProof/>
            <w:color w:val="auto"/>
            <w:sz w:val="26"/>
            <w:szCs w:val="26"/>
            <w:u w:val="none"/>
          </w:rPr>
          <w:t>2.4</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w:t>
        </w:r>
        <w:r w:rsidR="00C76404" w:rsidRPr="00EA70DD">
          <w:rPr>
            <w:rStyle w:val="Hyperlink"/>
            <w:noProof/>
            <w:color w:val="auto"/>
            <w:sz w:val="26"/>
            <w:szCs w:val="26"/>
            <w:u w:val="none"/>
          </w:rPr>
          <w:t xml:space="preserve"> </w:t>
        </w:r>
        <w:r w:rsidR="00503C91">
          <w:rPr>
            <w:rStyle w:val="Hyperlink"/>
            <w:noProof/>
            <w:color w:val="auto"/>
            <w:sz w:val="26"/>
            <w:szCs w:val="26"/>
            <w:u w:val="none"/>
          </w:rPr>
          <w:t>Aparate de cântărit cu funcționare neautomată</w:t>
        </w:r>
        <w:r w:rsidR="00C76404" w:rsidRPr="00EA70DD">
          <w:rPr>
            <w:rStyle w:val="Hyperlink"/>
            <w:noProof/>
            <w:webHidden/>
            <w:color w:val="auto"/>
            <w:sz w:val="26"/>
            <w:szCs w:val="26"/>
            <w:u w:val="none"/>
          </w:rPr>
          <w:tab/>
        </w:r>
        <w:r w:rsidR="0007403F">
          <w:rPr>
            <w:rStyle w:val="Hyperlink"/>
            <w:noProof/>
            <w:webHidden/>
            <w:color w:val="auto"/>
            <w:sz w:val="26"/>
            <w:szCs w:val="26"/>
            <w:u w:val="none"/>
          </w:rPr>
          <w:t>8</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2" w:anchor="_Toc396310147" w:history="1">
        <w:r w:rsidR="00C76404">
          <w:rPr>
            <w:rStyle w:val="Hyperlink"/>
            <w:noProof/>
            <w:color w:val="auto"/>
            <w:sz w:val="26"/>
            <w:szCs w:val="26"/>
            <w:u w:val="none"/>
          </w:rPr>
          <w:t>2.5</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w:t>
        </w:r>
        <w:r w:rsidR="00C76404" w:rsidRPr="00EA70DD">
          <w:rPr>
            <w:rStyle w:val="Hyperlink"/>
            <w:noProof/>
            <w:color w:val="auto"/>
            <w:sz w:val="26"/>
            <w:szCs w:val="26"/>
            <w:u w:val="none"/>
          </w:rPr>
          <w:t xml:space="preserve"> </w:t>
        </w:r>
        <w:r w:rsidR="00503C91">
          <w:rPr>
            <w:rStyle w:val="Hyperlink"/>
            <w:noProof/>
            <w:color w:val="auto"/>
            <w:sz w:val="26"/>
            <w:szCs w:val="26"/>
            <w:u w:val="none"/>
          </w:rPr>
          <w:t>Mijloace de măsurare și stile utilizate ca recipiente de măsurare</w:t>
        </w:r>
        <w:r w:rsidR="00C76404" w:rsidRPr="00EA70DD">
          <w:rPr>
            <w:rStyle w:val="Hyperlink"/>
            <w:noProof/>
            <w:webHidden/>
            <w:color w:val="auto"/>
            <w:sz w:val="26"/>
            <w:szCs w:val="26"/>
            <w:u w:val="none"/>
          </w:rPr>
          <w:tab/>
          <w:t>9</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3" w:anchor="_Toc396310147" w:history="1">
        <w:r w:rsidR="00C76404">
          <w:rPr>
            <w:rStyle w:val="Hyperlink"/>
            <w:noProof/>
            <w:color w:val="auto"/>
            <w:sz w:val="26"/>
            <w:szCs w:val="26"/>
            <w:u w:val="none"/>
          </w:rPr>
          <w:t>2.6</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w:t>
        </w:r>
        <w:r w:rsidR="00C76404" w:rsidRPr="00EA70DD">
          <w:rPr>
            <w:rStyle w:val="Hyperlink"/>
            <w:noProof/>
            <w:color w:val="auto"/>
            <w:sz w:val="26"/>
            <w:szCs w:val="26"/>
            <w:u w:val="none"/>
          </w:rPr>
          <w:t xml:space="preserve"> </w:t>
        </w:r>
        <w:r w:rsidR="00503C91">
          <w:rPr>
            <w:rStyle w:val="Hyperlink"/>
            <w:noProof/>
            <w:color w:val="auto"/>
            <w:sz w:val="26"/>
            <w:szCs w:val="26"/>
            <w:u w:val="none"/>
          </w:rPr>
          <w:t>Arzătoare cu combustibili gazoși</w:t>
        </w:r>
        <w:r w:rsidR="00C76404" w:rsidRPr="00EA70DD">
          <w:rPr>
            <w:rStyle w:val="Hyperlink"/>
            <w:noProof/>
            <w:webHidden/>
            <w:color w:val="auto"/>
            <w:sz w:val="26"/>
            <w:szCs w:val="26"/>
            <w:u w:val="none"/>
          </w:rPr>
          <w:tab/>
          <w:t>9</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4" w:anchor="_Toc396310147" w:history="1">
        <w:r w:rsidR="00C76404">
          <w:rPr>
            <w:rStyle w:val="Hyperlink"/>
            <w:noProof/>
            <w:color w:val="auto"/>
            <w:sz w:val="26"/>
            <w:szCs w:val="26"/>
            <w:u w:val="none"/>
          </w:rPr>
          <w:t>2.7</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w:t>
        </w:r>
        <w:r w:rsidR="00C76404" w:rsidRPr="00EA70DD">
          <w:rPr>
            <w:rStyle w:val="Hyperlink"/>
            <w:noProof/>
            <w:color w:val="auto"/>
            <w:sz w:val="26"/>
            <w:szCs w:val="26"/>
            <w:u w:val="none"/>
          </w:rPr>
          <w:t xml:space="preserve"> </w:t>
        </w:r>
        <w:r w:rsidR="00503C91">
          <w:rPr>
            <w:rStyle w:val="Hyperlink"/>
            <w:noProof/>
            <w:color w:val="auto"/>
            <w:sz w:val="26"/>
            <w:szCs w:val="26"/>
            <w:u w:val="none"/>
          </w:rPr>
          <w:t>Cazane pentru apă caldă</w:t>
        </w:r>
        <w:r w:rsidR="00C76404" w:rsidRPr="00EA70DD">
          <w:rPr>
            <w:rStyle w:val="Hyperlink"/>
            <w:noProof/>
            <w:webHidden/>
            <w:color w:val="auto"/>
            <w:sz w:val="26"/>
            <w:szCs w:val="26"/>
            <w:u w:val="none"/>
          </w:rPr>
          <w:tab/>
          <w:t>9</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5" w:anchor="_Toc396310147" w:history="1">
        <w:r w:rsidR="00C76404">
          <w:rPr>
            <w:rStyle w:val="Hyperlink"/>
            <w:noProof/>
            <w:color w:val="auto"/>
            <w:sz w:val="26"/>
            <w:szCs w:val="26"/>
            <w:u w:val="none"/>
          </w:rPr>
          <w:t>2.8</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 Etichetare energetică</w:t>
        </w:r>
        <w:r w:rsidR="00C76404" w:rsidRPr="00EA70DD">
          <w:rPr>
            <w:rStyle w:val="Hyperlink"/>
            <w:noProof/>
            <w:webHidden/>
            <w:color w:val="auto"/>
            <w:sz w:val="26"/>
            <w:szCs w:val="26"/>
            <w:u w:val="none"/>
          </w:rPr>
          <w:tab/>
          <w:t>9</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6" w:anchor="_Toc396310147" w:history="1">
        <w:r w:rsidR="00C76404">
          <w:rPr>
            <w:rStyle w:val="Hyperlink"/>
            <w:noProof/>
            <w:color w:val="auto"/>
            <w:sz w:val="26"/>
            <w:szCs w:val="26"/>
            <w:u w:val="none"/>
          </w:rPr>
          <w:t>2.9</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w:t>
        </w:r>
        <w:r w:rsidR="00C76404" w:rsidRPr="00EA70DD">
          <w:rPr>
            <w:rStyle w:val="Hyperlink"/>
            <w:noProof/>
            <w:color w:val="auto"/>
            <w:sz w:val="26"/>
            <w:szCs w:val="26"/>
            <w:u w:val="none"/>
          </w:rPr>
          <w:t xml:space="preserve"> </w:t>
        </w:r>
        <w:r w:rsidR="00503C91">
          <w:rPr>
            <w:rStyle w:val="Hyperlink"/>
            <w:noProof/>
            <w:color w:val="auto"/>
            <w:sz w:val="26"/>
            <w:szCs w:val="26"/>
            <w:u w:val="none"/>
          </w:rPr>
          <w:t>Mașini industriale</w:t>
        </w:r>
        <w:r w:rsidR="00C76404" w:rsidRPr="00EA70DD">
          <w:rPr>
            <w:rStyle w:val="Hyperlink"/>
            <w:noProof/>
            <w:webHidden/>
            <w:color w:val="auto"/>
            <w:sz w:val="26"/>
            <w:szCs w:val="26"/>
            <w:u w:val="none"/>
          </w:rPr>
          <w:tab/>
          <w:t>9</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7" w:anchor="_Toc396310147" w:history="1">
        <w:r w:rsidR="00C76404">
          <w:rPr>
            <w:rStyle w:val="Hyperlink"/>
            <w:noProof/>
            <w:color w:val="auto"/>
            <w:sz w:val="26"/>
            <w:szCs w:val="26"/>
            <w:u w:val="none"/>
          </w:rPr>
          <w:t>2.10</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 Ascensoare</w:t>
        </w:r>
        <w:r w:rsidR="00C76404" w:rsidRPr="00EA70DD">
          <w:rPr>
            <w:rStyle w:val="Hyperlink"/>
            <w:noProof/>
            <w:webHidden/>
            <w:color w:val="auto"/>
            <w:sz w:val="26"/>
            <w:szCs w:val="26"/>
            <w:u w:val="none"/>
          </w:rPr>
          <w:tab/>
          <w:t>9</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8" w:anchor="_Toc396310147" w:history="1">
        <w:r w:rsidR="00503C91">
          <w:rPr>
            <w:rStyle w:val="Hyperlink"/>
            <w:noProof/>
            <w:color w:val="auto"/>
            <w:sz w:val="26"/>
            <w:szCs w:val="26"/>
            <w:u w:val="none"/>
          </w:rPr>
          <w:t>2.11</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 Medii potențial explozive</w:t>
        </w:r>
        <w:r w:rsidR="00C76404" w:rsidRPr="00EA70DD">
          <w:rPr>
            <w:rStyle w:val="Hyperlink"/>
            <w:noProof/>
            <w:webHidden/>
            <w:color w:val="auto"/>
            <w:sz w:val="26"/>
            <w:szCs w:val="26"/>
            <w:u w:val="none"/>
          </w:rPr>
          <w:tab/>
          <w:t>9</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29" w:anchor="_Toc396310147" w:history="1">
        <w:r w:rsidR="00C76404" w:rsidRPr="00EA70DD">
          <w:rPr>
            <w:rStyle w:val="Hyperlink"/>
            <w:noProof/>
            <w:color w:val="auto"/>
            <w:sz w:val="26"/>
            <w:szCs w:val="26"/>
            <w:u w:val="none"/>
          </w:rPr>
          <w:t>2.</w:t>
        </w:r>
        <w:r w:rsidR="00503C91">
          <w:rPr>
            <w:rStyle w:val="Hyperlink"/>
            <w:noProof/>
            <w:color w:val="auto"/>
            <w:sz w:val="26"/>
            <w:szCs w:val="26"/>
            <w:u w:val="none"/>
          </w:rPr>
          <w:t>1</w:t>
        </w:r>
        <w:r w:rsidR="00C76404" w:rsidRPr="00EA70DD">
          <w:rPr>
            <w:rStyle w:val="Hyperlink"/>
            <w:noProof/>
            <w:color w:val="auto"/>
            <w:sz w:val="26"/>
            <w:szCs w:val="26"/>
            <w:u w:val="none"/>
          </w:rPr>
          <w:t>2.</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 Instalații pe cablu care transportă persoane</w:t>
        </w:r>
        <w:r w:rsidR="00C76404" w:rsidRPr="00EA70DD">
          <w:rPr>
            <w:rStyle w:val="Hyperlink"/>
            <w:noProof/>
            <w:webHidden/>
            <w:color w:val="auto"/>
            <w:sz w:val="26"/>
            <w:szCs w:val="26"/>
            <w:u w:val="none"/>
          </w:rPr>
          <w:tab/>
          <w:t>9</w:t>
        </w:r>
      </w:hyperlink>
    </w:p>
    <w:p w:rsidR="00C76404" w:rsidRDefault="00247934" w:rsidP="00C76404">
      <w:pPr>
        <w:pStyle w:val="TOC2"/>
        <w:tabs>
          <w:tab w:val="clear" w:pos="8640"/>
          <w:tab w:val="left" w:pos="1077"/>
          <w:tab w:val="right" w:leader="dot" w:pos="8635"/>
        </w:tabs>
        <w:rPr>
          <w:rStyle w:val="Hyperlink"/>
          <w:noProof/>
          <w:color w:val="auto"/>
          <w:sz w:val="26"/>
          <w:szCs w:val="26"/>
          <w:u w:val="none"/>
        </w:rPr>
      </w:pPr>
      <w:hyperlink r:id="rId30" w:anchor="_Toc396310147" w:history="1">
        <w:r w:rsidR="00503C91">
          <w:rPr>
            <w:rStyle w:val="Hyperlink"/>
            <w:noProof/>
            <w:color w:val="auto"/>
            <w:sz w:val="26"/>
            <w:szCs w:val="26"/>
            <w:u w:val="none"/>
          </w:rPr>
          <w:t>2.13</w:t>
        </w:r>
        <w:r w:rsidR="00C76404" w:rsidRPr="00EA70DD">
          <w:rPr>
            <w:rStyle w:val="Hyperlink"/>
            <w:noProof/>
            <w:color w:val="auto"/>
            <w:sz w:val="26"/>
            <w:szCs w:val="26"/>
            <w:u w:val="none"/>
          </w:rPr>
          <w:t>.</w:t>
        </w:r>
        <w:r w:rsidR="00C76404" w:rsidRPr="00EA70DD">
          <w:rPr>
            <w:rStyle w:val="Hyperlink"/>
            <w:noProof/>
            <w:color w:val="auto"/>
            <w:sz w:val="26"/>
            <w:szCs w:val="26"/>
            <w:u w:val="none"/>
            <w:lang w:eastAsia="en-GB" w:bidi="ar-SA"/>
          </w:rPr>
          <w:tab/>
        </w:r>
        <w:r w:rsidR="00C76404" w:rsidRPr="00EA70DD">
          <w:rPr>
            <w:rStyle w:val="Hyperlink"/>
            <w:noProof/>
            <w:color w:val="auto"/>
            <w:sz w:val="26"/>
            <w:szCs w:val="26"/>
            <w:u w:val="none"/>
          </w:rPr>
          <w:t>Sector</w:t>
        </w:r>
        <w:r w:rsidR="00503C91">
          <w:rPr>
            <w:rStyle w:val="Hyperlink"/>
            <w:noProof/>
            <w:color w:val="auto"/>
            <w:sz w:val="26"/>
            <w:szCs w:val="26"/>
            <w:u w:val="none"/>
          </w:rPr>
          <w:t>: Recipiente simple sub presiune</w:t>
        </w:r>
        <w:r w:rsidR="00C76404" w:rsidRPr="00EA70DD">
          <w:rPr>
            <w:rStyle w:val="Hyperlink"/>
            <w:noProof/>
            <w:webHidden/>
            <w:color w:val="auto"/>
            <w:sz w:val="26"/>
            <w:szCs w:val="26"/>
            <w:u w:val="none"/>
          </w:rPr>
          <w:tab/>
          <w:t>9</w:t>
        </w:r>
      </w:hyperlink>
    </w:p>
    <w:p w:rsidR="00503C91" w:rsidRDefault="00247934" w:rsidP="00503C91">
      <w:pPr>
        <w:pStyle w:val="TOC2"/>
        <w:tabs>
          <w:tab w:val="clear" w:pos="8640"/>
          <w:tab w:val="left" w:pos="1077"/>
          <w:tab w:val="right" w:leader="dot" w:pos="8635"/>
        </w:tabs>
        <w:rPr>
          <w:rStyle w:val="Hyperlink"/>
          <w:noProof/>
          <w:color w:val="auto"/>
          <w:sz w:val="26"/>
          <w:szCs w:val="26"/>
          <w:u w:val="none"/>
        </w:rPr>
      </w:pPr>
      <w:hyperlink r:id="rId31" w:anchor="_Toc396310147" w:history="1">
        <w:r w:rsidR="00503C91">
          <w:rPr>
            <w:rStyle w:val="Hyperlink"/>
            <w:noProof/>
            <w:color w:val="auto"/>
            <w:sz w:val="26"/>
            <w:szCs w:val="26"/>
            <w:u w:val="none"/>
          </w:rPr>
          <w:t>2.14</w:t>
        </w:r>
        <w:r w:rsidR="00503C91" w:rsidRPr="00EA70DD">
          <w:rPr>
            <w:rStyle w:val="Hyperlink"/>
            <w:noProof/>
            <w:color w:val="auto"/>
            <w:sz w:val="26"/>
            <w:szCs w:val="26"/>
            <w:u w:val="none"/>
          </w:rPr>
          <w:t>.</w:t>
        </w:r>
        <w:r w:rsidR="00503C91" w:rsidRPr="00EA70DD">
          <w:rPr>
            <w:rStyle w:val="Hyperlink"/>
            <w:noProof/>
            <w:color w:val="auto"/>
            <w:sz w:val="26"/>
            <w:szCs w:val="26"/>
            <w:u w:val="none"/>
            <w:lang w:eastAsia="en-GB" w:bidi="ar-SA"/>
          </w:rPr>
          <w:tab/>
        </w:r>
        <w:r w:rsidR="00503C91" w:rsidRPr="00EA70DD">
          <w:rPr>
            <w:rStyle w:val="Hyperlink"/>
            <w:noProof/>
            <w:color w:val="auto"/>
            <w:sz w:val="26"/>
            <w:szCs w:val="26"/>
            <w:u w:val="none"/>
          </w:rPr>
          <w:t>Sector</w:t>
        </w:r>
        <w:r w:rsidR="00503C91">
          <w:rPr>
            <w:rStyle w:val="Hyperlink"/>
            <w:noProof/>
            <w:color w:val="auto"/>
            <w:sz w:val="26"/>
            <w:szCs w:val="26"/>
            <w:u w:val="none"/>
          </w:rPr>
          <w:t>: Echipamente sub presiune</w:t>
        </w:r>
        <w:r w:rsidR="00503C91" w:rsidRPr="00EA70DD">
          <w:rPr>
            <w:rStyle w:val="Hyperlink"/>
            <w:noProof/>
            <w:webHidden/>
            <w:color w:val="auto"/>
            <w:sz w:val="26"/>
            <w:szCs w:val="26"/>
            <w:u w:val="none"/>
          </w:rPr>
          <w:tab/>
          <w:t>9</w:t>
        </w:r>
      </w:hyperlink>
    </w:p>
    <w:p w:rsidR="00503C91" w:rsidRDefault="00247934" w:rsidP="00503C91">
      <w:pPr>
        <w:pStyle w:val="TOC2"/>
        <w:tabs>
          <w:tab w:val="clear" w:pos="8640"/>
          <w:tab w:val="left" w:pos="1077"/>
          <w:tab w:val="right" w:leader="dot" w:pos="8635"/>
        </w:tabs>
        <w:rPr>
          <w:rStyle w:val="Hyperlink"/>
          <w:noProof/>
          <w:color w:val="auto"/>
          <w:sz w:val="26"/>
          <w:szCs w:val="26"/>
          <w:u w:val="none"/>
        </w:rPr>
      </w:pPr>
      <w:hyperlink r:id="rId32" w:anchor="_Toc396310147" w:history="1">
        <w:r w:rsidR="00503C91">
          <w:rPr>
            <w:rStyle w:val="Hyperlink"/>
            <w:noProof/>
            <w:color w:val="auto"/>
            <w:sz w:val="26"/>
            <w:szCs w:val="26"/>
            <w:u w:val="none"/>
          </w:rPr>
          <w:t>2.15</w:t>
        </w:r>
        <w:r w:rsidR="00503C91" w:rsidRPr="00EA70DD">
          <w:rPr>
            <w:rStyle w:val="Hyperlink"/>
            <w:noProof/>
            <w:color w:val="auto"/>
            <w:sz w:val="26"/>
            <w:szCs w:val="26"/>
            <w:u w:val="none"/>
          </w:rPr>
          <w:t>.</w:t>
        </w:r>
        <w:r w:rsidR="00503C91" w:rsidRPr="00EA70DD">
          <w:rPr>
            <w:rStyle w:val="Hyperlink"/>
            <w:noProof/>
            <w:color w:val="auto"/>
            <w:sz w:val="26"/>
            <w:szCs w:val="26"/>
            <w:u w:val="none"/>
            <w:lang w:eastAsia="en-GB" w:bidi="ar-SA"/>
          </w:rPr>
          <w:tab/>
        </w:r>
        <w:r w:rsidR="00503C91" w:rsidRPr="00EA70DD">
          <w:rPr>
            <w:rStyle w:val="Hyperlink"/>
            <w:noProof/>
            <w:color w:val="auto"/>
            <w:sz w:val="26"/>
            <w:szCs w:val="26"/>
            <w:u w:val="none"/>
          </w:rPr>
          <w:t>Sector</w:t>
        </w:r>
        <w:r w:rsidR="00503C91">
          <w:rPr>
            <w:rStyle w:val="Hyperlink"/>
            <w:noProof/>
            <w:color w:val="auto"/>
            <w:sz w:val="26"/>
            <w:szCs w:val="26"/>
            <w:u w:val="none"/>
          </w:rPr>
          <w:t xml:space="preserve">: </w:t>
        </w:r>
        <w:r w:rsidR="00275286">
          <w:rPr>
            <w:rStyle w:val="Hyperlink"/>
            <w:noProof/>
            <w:color w:val="auto"/>
            <w:sz w:val="26"/>
            <w:szCs w:val="26"/>
            <w:u w:val="none"/>
          </w:rPr>
          <w:t>Echipa</w:t>
        </w:r>
        <w:r w:rsidR="00503C91">
          <w:rPr>
            <w:rStyle w:val="Hyperlink"/>
            <w:noProof/>
            <w:color w:val="auto"/>
            <w:sz w:val="26"/>
            <w:szCs w:val="26"/>
            <w:u w:val="none"/>
          </w:rPr>
          <w:t>mente sub presiune transportabile</w:t>
        </w:r>
        <w:r w:rsidR="00503C91" w:rsidRPr="00EA70DD">
          <w:rPr>
            <w:rStyle w:val="Hyperlink"/>
            <w:noProof/>
            <w:webHidden/>
            <w:color w:val="auto"/>
            <w:sz w:val="26"/>
            <w:szCs w:val="26"/>
            <w:u w:val="none"/>
          </w:rPr>
          <w:tab/>
          <w:t>9</w:t>
        </w:r>
      </w:hyperlink>
    </w:p>
    <w:p w:rsidR="00503C91" w:rsidRDefault="00247934" w:rsidP="00503C91">
      <w:pPr>
        <w:pStyle w:val="TOC2"/>
        <w:tabs>
          <w:tab w:val="clear" w:pos="8640"/>
          <w:tab w:val="left" w:pos="1077"/>
          <w:tab w:val="right" w:leader="dot" w:pos="8635"/>
        </w:tabs>
        <w:rPr>
          <w:rStyle w:val="Hyperlink"/>
          <w:noProof/>
          <w:color w:val="auto"/>
          <w:sz w:val="26"/>
          <w:szCs w:val="26"/>
          <w:u w:val="none"/>
        </w:rPr>
      </w:pPr>
      <w:hyperlink r:id="rId33" w:anchor="_Toc396310147" w:history="1">
        <w:r w:rsidR="00503C91">
          <w:rPr>
            <w:rStyle w:val="Hyperlink"/>
            <w:noProof/>
            <w:color w:val="auto"/>
            <w:sz w:val="26"/>
            <w:szCs w:val="26"/>
            <w:u w:val="none"/>
          </w:rPr>
          <w:t>2.16</w:t>
        </w:r>
        <w:r w:rsidR="00503C91" w:rsidRPr="00EA70DD">
          <w:rPr>
            <w:rStyle w:val="Hyperlink"/>
            <w:noProof/>
            <w:color w:val="auto"/>
            <w:sz w:val="26"/>
            <w:szCs w:val="26"/>
            <w:u w:val="none"/>
          </w:rPr>
          <w:t>.</w:t>
        </w:r>
        <w:r w:rsidR="00503C91" w:rsidRPr="00EA70DD">
          <w:rPr>
            <w:rStyle w:val="Hyperlink"/>
            <w:noProof/>
            <w:color w:val="auto"/>
            <w:sz w:val="26"/>
            <w:szCs w:val="26"/>
            <w:u w:val="none"/>
            <w:lang w:eastAsia="en-GB" w:bidi="ar-SA"/>
          </w:rPr>
          <w:tab/>
        </w:r>
        <w:r w:rsidR="00503C91" w:rsidRPr="00EA70DD">
          <w:rPr>
            <w:rStyle w:val="Hyperlink"/>
            <w:noProof/>
            <w:color w:val="auto"/>
            <w:sz w:val="26"/>
            <w:szCs w:val="26"/>
            <w:u w:val="none"/>
          </w:rPr>
          <w:t>Sector</w:t>
        </w:r>
        <w:r w:rsidR="00503C91">
          <w:rPr>
            <w:rStyle w:val="Hyperlink"/>
            <w:noProof/>
            <w:color w:val="auto"/>
            <w:sz w:val="26"/>
            <w:szCs w:val="26"/>
            <w:u w:val="none"/>
          </w:rPr>
          <w:t>: Explozi</w:t>
        </w:r>
        <w:r w:rsidR="00275286">
          <w:rPr>
            <w:rStyle w:val="Hyperlink"/>
            <w:noProof/>
            <w:color w:val="auto"/>
            <w:sz w:val="26"/>
            <w:szCs w:val="26"/>
            <w:u w:val="none"/>
          </w:rPr>
          <w:t>bili utilizați în scopuri civile</w:t>
        </w:r>
        <w:r w:rsidR="00503C91" w:rsidRPr="00EA70DD">
          <w:rPr>
            <w:rStyle w:val="Hyperlink"/>
            <w:noProof/>
            <w:webHidden/>
            <w:color w:val="auto"/>
            <w:sz w:val="26"/>
            <w:szCs w:val="26"/>
            <w:u w:val="none"/>
          </w:rPr>
          <w:tab/>
          <w:t>9</w:t>
        </w:r>
      </w:hyperlink>
    </w:p>
    <w:p w:rsidR="00503C91" w:rsidRDefault="00247934" w:rsidP="00503C91">
      <w:pPr>
        <w:pStyle w:val="TOC2"/>
        <w:tabs>
          <w:tab w:val="clear" w:pos="8640"/>
          <w:tab w:val="left" w:pos="1077"/>
          <w:tab w:val="right" w:leader="dot" w:pos="8635"/>
        </w:tabs>
        <w:rPr>
          <w:rStyle w:val="Hyperlink"/>
          <w:noProof/>
          <w:color w:val="auto"/>
          <w:sz w:val="26"/>
          <w:szCs w:val="26"/>
          <w:u w:val="none"/>
        </w:rPr>
      </w:pPr>
      <w:hyperlink r:id="rId34" w:anchor="_Toc396310147" w:history="1">
        <w:r w:rsidR="00503C91">
          <w:rPr>
            <w:rStyle w:val="Hyperlink"/>
            <w:noProof/>
            <w:color w:val="auto"/>
            <w:sz w:val="26"/>
            <w:szCs w:val="26"/>
            <w:u w:val="none"/>
          </w:rPr>
          <w:t>2.17</w:t>
        </w:r>
        <w:r w:rsidR="00503C91" w:rsidRPr="00EA70DD">
          <w:rPr>
            <w:rStyle w:val="Hyperlink"/>
            <w:noProof/>
            <w:color w:val="auto"/>
            <w:sz w:val="26"/>
            <w:szCs w:val="26"/>
            <w:u w:val="none"/>
          </w:rPr>
          <w:t>.</w:t>
        </w:r>
        <w:r w:rsidR="00503C91" w:rsidRPr="00EA70DD">
          <w:rPr>
            <w:rStyle w:val="Hyperlink"/>
            <w:noProof/>
            <w:color w:val="auto"/>
            <w:sz w:val="26"/>
            <w:szCs w:val="26"/>
            <w:u w:val="none"/>
            <w:lang w:eastAsia="en-GB" w:bidi="ar-SA"/>
          </w:rPr>
          <w:tab/>
        </w:r>
        <w:r w:rsidR="00503C91" w:rsidRPr="00EA70DD">
          <w:rPr>
            <w:rStyle w:val="Hyperlink"/>
            <w:noProof/>
            <w:color w:val="auto"/>
            <w:sz w:val="26"/>
            <w:szCs w:val="26"/>
            <w:u w:val="none"/>
          </w:rPr>
          <w:t>Sector</w:t>
        </w:r>
        <w:r w:rsidR="00503C91">
          <w:rPr>
            <w:rStyle w:val="Hyperlink"/>
            <w:noProof/>
            <w:color w:val="auto"/>
            <w:sz w:val="26"/>
            <w:szCs w:val="26"/>
            <w:u w:val="none"/>
          </w:rPr>
          <w:t xml:space="preserve">: </w:t>
        </w:r>
        <w:r w:rsidR="00275286">
          <w:rPr>
            <w:rStyle w:val="Hyperlink"/>
            <w:noProof/>
            <w:color w:val="auto"/>
            <w:sz w:val="26"/>
            <w:szCs w:val="26"/>
            <w:u w:val="none"/>
          </w:rPr>
          <w:t>Echipamente individuale de protecție</w:t>
        </w:r>
        <w:r w:rsidR="00503C91" w:rsidRPr="00EA70DD">
          <w:rPr>
            <w:rStyle w:val="Hyperlink"/>
            <w:noProof/>
            <w:webHidden/>
            <w:color w:val="auto"/>
            <w:sz w:val="26"/>
            <w:szCs w:val="26"/>
            <w:u w:val="none"/>
          </w:rPr>
          <w:tab/>
          <w:t>9</w:t>
        </w:r>
      </w:hyperlink>
    </w:p>
    <w:p w:rsidR="00503C91" w:rsidRDefault="00247934" w:rsidP="00503C91">
      <w:pPr>
        <w:pStyle w:val="TOC2"/>
        <w:tabs>
          <w:tab w:val="clear" w:pos="8640"/>
          <w:tab w:val="left" w:pos="1077"/>
          <w:tab w:val="right" w:leader="dot" w:pos="8635"/>
        </w:tabs>
        <w:rPr>
          <w:rStyle w:val="Hyperlink"/>
          <w:noProof/>
          <w:color w:val="auto"/>
          <w:sz w:val="26"/>
          <w:szCs w:val="26"/>
          <w:u w:val="none"/>
        </w:rPr>
      </w:pPr>
      <w:hyperlink r:id="rId35" w:anchor="_Toc396310147" w:history="1">
        <w:r w:rsidR="00503C91">
          <w:rPr>
            <w:rStyle w:val="Hyperlink"/>
            <w:noProof/>
            <w:color w:val="auto"/>
            <w:sz w:val="26"/>
            <w:szCs w:val="26"/>
            <w:u w:val="none"/>
          </w:rPr>
          <w:t>2.18</w:t>
        </w:r>
        <w:r w:rsidR="00503C91" w:rsidRPr="00EA70DD">
          <w:rPr>
            <w:rStyle w:val="Hyperlink"/>
            <w:noProof/>
            <w:color w:val="auto"/>
            <w:sz w:val="26"/>
            <w:szCs w:val="26"/>
            <w:u w:val="none"/>
          </w:rPr>
          <w:t>.</w:t>
        </w:r>
        <w:r w:rsidR="00503C91" w:rsidRPr="00EA70DD">
          <w:rPr>
            <w:rStyle w:val="Hyperlink"/>
            <w:noProof/>
            <w:color w:val="auto"/>
            <w:sz w:val="26"/>
            <w:szCs w:val="26"/>
            <w:u w:val="none"/>
            <w:lang w:eastAsia="en-GB" w:bidi="ar-SA"/>
          </w:rPr>
          <w:tab/>
        </w:r>
        <w:r w:rsidR="00503C91" w:rsidRPr="00EA70DD">
          <w:rPr>
            <w:rStyle w:val="Hyperlink"/>
            <w:noProof/>
            <w:color w:val="auto"/>
            <w:sz w:val="26"/>
            <w:szCs w:val="26"/>
            <w:u w:val="none"/>
          </w:rPr>
          <w:t>Sector</w:t>
        </w:r>
        <w:r w:rsidR="00503C91">
          <w:rPr>
            <w:rStyle w:val="Hyperlink"/>
            <w:noProof/>
            <w:color w:val="auto"/>
            <w:sz w:val="26"/>
            <w:szCs w:val="26"/>
            <w:u w:val="none"/>
          </w:rPr>
          <w:t xml:space="preserve">: </w:t>
        </w:r>
        <w:r w:rsidR="00275286">
          <w:rPr>
            <w:rStyle w:val="Hyperlink"/>
            <w:noProof/>
            <w:color w:val="auto"/>
            <w:sz w:val="26"/>
            <w:szCs w:val="26"/>
            <w:u w:val="none"/>
          </w:rPr>
          <w:t>Articole pirotehnice</w:t>
        </w:r>
        <w:r w:rsidR="00503C91" w:rsidRPr="00EA70DD">
          <w:rPr>
            <w:rStyle w:val="Hyperlink"/>
            <w:noProof/>
            <w:webHidden/>
            <w:color w:val="auto"/>
            <w:sz w:val="26"/>
            <w:szCs w:val="26"/>
            <w:u w:val="none"/>
          </w:rPr>
          <w:tab/>
        </w:r>
        <w:r w:rsidR="0007403F">
          <w:rPr>
            <w:rStyle w:val="Hyperlink"/>
            <w:noProof/>
            <w:webHidden/>
            <w:color w:val="auto"/>
            <w:sz w:val="26"/>
            <w:szCs w:val="26"/>
            <w:u w:val="none"/>
          </w:rPr>
          <w:t>10</w:t>
        </w:r>
      </w:hyperlink>
    </w:p>
    <w:p w:rsidR="00503C91" w:rsidRDefault="00247934" w:rsidP="00503C91">
      <w:pPr>
        <w:pStyle w:val="TOC2"/>
        <w:tabs>
          <w:tab w:val="clear" w:pos="8640"/>
          <w:tab w:val="left" w:pos="1077"/>
          <w:tab w:val="right" w:leader="dot" w:pos="8635"/>
        </w:tabs>
        <w:rPr>
          <w:rStyle w:val="Hyperlink"/>
          <w:noProof/>
          <w:color w:val="auto"/>
          <w:sz w:val="26"/>
          <w:szCs w:val="26"/>
          <w:u w:val="none"/>
        </w:rPr>
      </w:pPr>
      <w:hyperlink r:id="rId36" w:anchor="_Toc396310147" w:history="1">
        <w:r w:rsidR="00503C91">
          <w:rPr>
            <w:rStyle w:val="Hyperlink"/>
            <w:noProof/>
            <w:color w:val="auto"/>
            <w:sz w:val="26"/>
            <w:szCs w:val="26"/>
            <w:u w:val="none"/>
          </w:rPr>
          <w:t>2.19</w:t>
        </w:r>
        <w:r w:rsidR="00503C91" w:rsidRPr="00EA70DD">
          <w:rPr>
            <w:rStyle w:val="Hyperlink"/>
            <w:noProof/>
            <w:color w:val="auto"/>
            <w:sz w:val="26"/>
            <w:szCs w:val="26"/>
            <w:u w:val="none"/>
          </w:rPr>
          <w:t>.</w:t>
        </w:r>
        <w:r w:rsidR="00503C91" w:rsidRPr="00EA70DD">
          <w:rPr>
            <w:rStyle w:val="Hyperlink"/>
            <w:noProof/>
            <w:color w:val="auto"/>
            <w:sz w:val="26"/>
            <w:szCs w:val="26"/>
            <w:u w:val="none"/>
            <w:lang w:eastAsia="en-GB" w:bidi="ar-SA"/>
          </w:rPr>
          <w:tab/>
        </w:r>
        <w:r w:rsidR="00503C91" w:rsidRPr="00EA70DD">
          <w:rPr>
            <w:rStyle w:val="Hyperlink"/>
            <w:noProof/>
            <w:color w:val="auto"/>
            <w:sz w:val="26"/>
            <w:szCs w:val="26"/>
            <w:u w:val="none"/>
          </w:rPr>
          <w:t>Sector</w:t>
        </w:r>
        <w:r w:rsidR="00503C91">
          <w:rPr>
            <w:rStyle w:val="Hyperlink"/>
            <w:noProof/>
            <w:color w:val="auto"/>
            <w:sz w:val="26"/>
            <w:szCs w:val="26"/>
            <w:u w:val="none"/>
          </w:rPr>
          <w:t xml:space="preserve">: </w:t>
        </w:r>
        <w:r w:rsidR="00275286">
          <w:rPr>
            <w:rStyle w:val="Hyperlink"/>
            <w:noProof/>
            <w:color w:val="auto"/>
            <w:sz w:val="26"/>
            <w:szCs w:val="26"/>
            <w:u w:val="none"/>
          </w:rPr>
          <w:t>Emisiile de zgomot în mediu produse de echipamentele destinate utilizării în exteriorul clădirilor</w:t>
        </w:r>
        <w:r w:rsidR="00503C91" w:rsidRPr="00EA70DD">
          <w:rPr>
            <w:rStyle w:val="Hyperlink"/>
            <w:noProof/>
            <w:webHidden/>
            <w:color w:val="auto"/>
            <w:sz w:val="26"/>
            <w:szCs w:val="26"/>
            <w:u w:val="none"/>
          </w:rPr>
          <w:tab/>
        </w:r>
        <w:r w:rsidR="0007403F">
          <w:rPr>
            <w:rStyle w:val="Hyperlink"/>
            <w:noProof/>
            <w:webHidden/>
            <w:color w:val="auto"/>
            <w:sz w:val="26"/>
            <w:szCs w:val="26"/>
            <w:u w:val="none"/>
          </w:rPr>
          <w:t>10</w:t>
        </w:r>
      </w:hyperlink>
    </w:p>
    <w:p w:rsidR="00C76404" w:rsidRDefault="00247934" w:rsidP="00503C91">
      <w:pPr>
        <w:pStyle w:val="TOC2"/>
        <w:tabs>
          <w:tab w:val="left" w:pos="1077"/>
        </w:tabs>
        <w:rPr>
          <w:rStyle w:val="Hyperlink"/>
          <w:noProof/>
          <w:color w:val="auto"/>
          <w:sz w:val="26"/>
          <w:szCs w:val="26"/>
          <w:u w:val="none"/>
        </w:rPr>
      </w:pPr>
      <w:hyperlink r:id="rId37" w:anchor="_Toc396310147" w:history="1">
        <w:r w:rsidR="00503C91">
          <w:rPr>
            <w:rStyle w:val="Hyperlink"/>
            <w:noProof/>
            <w:color w:val="auto"/>
            <w:sz w:val="26"/>
            <w:szCs w:val="26"/>
            <w:u w:val="none"/>
          </w:rPr>
          <w:t>2.20</w:t>
        </w:r>
        <w:r w:rsidR="00503C91" w:rsidRPr="00EA70DD">
          <w:rPr>
            <w:rStyle w:val="Hyperlink"/>
            <w:noProof/>
            <w:color w:val="auto"/>
            <w:sz w:val="26"/>
            <w:szCs w:val="26"/>
            <w:u w:val="none"/>
          </w:rPr>
          <w:t>.</w:t>
        </w:r>
        <w:r w:rsidR="00503C91" w:rsidRPr="00EA70DD">
          <w:rPr>
            <w:rStyle w:val="Hyperlink"/>
            <w:noProof/>
            <w:color w:val="auto"/>
            <w:sz w:val="26"/>
            <w:szCs w:val="26"/>
            <w:u w:val="none"/>
            <w:lang w:eastAsia="en-GB" w:bidi="ar-SA"/>
          </w:rPr>
          <w:tab/>
        </w:r>
        <w:r w:rsidR="00503C91" w:rsidRPr="00EA70DD">
          <w:rPr>
            <w:rStyle w:val="Hyperlink"/>
            <w:noProof/>
            <w:color w:val="auto"/>
            <w:sz w:val="26"/>
            <w:szCs w:val="26"/>
            <w:u w:val="none"/>
          </w:rPr>
          <w:t>Sector</w:t>
        </w:r>
        <w:r w:rsidR="00503C91">
          <w:rPr>
            <w:rStyle w:val="Hyperlink"/>
            <w:noProof/>
            <w:color w:val="auto"/>
            <w:sz w:val="26"/>
            <w:szCs w:val="26"/>
            <w:u w:val="none"/>
          </w:rPr>
          <w:t xml:space="preserve">: </w:t>
        </w:r>
        <w:r w:rsidR="00275286">
          <w:rPr>
            <w:rStyle w:val="Hyperlink"/>
            <w:noProof/>
            <w:color w:val="auto"/>
            <w:sz w:val="26"/>
            <w:szCs w:val="26"/>
            <w:u w:val="none"/>
          </w:rPr>
          <w:t>Produse pentru construcții</w:t>
        </w:r>
        <w:r w:rsidR="00503C91" w:rsidRPr="00EA70DD">
          <w:rPr>
            <w:rStyle w:val="Hyperlink"/>
            <w:noProof/>
            <w:webHidden/>
            <w:color w:val="auto"/>
            <w:sz w:val="26"/>
            <w:szCs w:val="26"/>
            <w:u w:val="none"/>
          </w:rPr>
          <w:tab/>
        </w:r>
        <w:r w:rsidR="0007403F">
          <w:rPr>
            <w:rStyle w:val="Hyperlink"/>
            <w:noProof/>
            <w:webHidden/>
            <w:color w:val="auto"/>
            <w:sz w:val="26"/>
            <w:szCs w:val="26"/>
            <w:u w:val="none"/>
          </w:rPr>
          <w:t>10</w:t>
        </w:r>
      </w:hyperlink>
    </w:p>
    <w:p w:rsidR="00275286" w:rsidRPr="00503C91" w:rsidRDefault="00247934" w:rsidP="00275286">
      <w:pPr>
        <w:pStyle w:val="TOC2"/>
        <w:tabs>
          <w:tab w:val="left" w:pos="1077"/>
        </w:tabs>
        <w:rPr>
          <w:noProof/>
          <w:sz w:val="26"/>
          <w:szCs w:val="26"/>
        </w:rPr>
      </w:pPr>
      <w:hyperlink r:id="rId38" w:anchor="_Toc396310147" w:history="1">
        <w:r w:rsidR="00275286">
          <w:rPr>
            <w:rStyle w:val="Hyperlink"/>
            <w:noProof/>
            <w:color w:val="auto"/>
            <w:sz w:val="26"/>
            <w:szCs w:val="26"/>
            <w:u w:val="none"/>
          </w:rPr>
          <w:t>2.21</w:t>
        </w:r>
        <w:r w:rsidR="00275286" w:rsidRPr="00EA70DD">
          <w:rPr>
            <w:rStyle w:val="Hyperlink"/>
            <w:noProof/>
            <w:color w:val="auto"/>
            <w:sz w:val="26"/>
            <w:szCs w:val="26"/>
            <w:u w:val="none"/>
          </w:rPr>
          <w:t>.</w:t>
        </w:r>
        <w:r w:rsidR="00275286" w:rsidRPr="00EA70DD">
          <w:rPr>
            <w:rStyle w:val="Hyperlink"/>
            <w:noProof/>
            <w:color w:val="auto"/>
            <w:sz w:val="26"/>
            <w:szCs w:val="26"/>
            <w:u w:val="none"/>
            <w:lang w:eastAsia="en-GB" w:bidi="ar-SA"/>
          </w:rPr>
          <w:tab/>
        </w:r>
        <w:r w:rsidR="00275286" w:rsidRPr="00EA70DD">
          <w:rPr>
            <w:rStyle w:val="Hyperlink"/>
            <w:noProof/>
            <w:color w:val="auto"/>
            <w:sz w:val="26"/>
            <w:szCs w:val="26"/>
            <w:u w:val="none"/>
          </w:rPr>
          <w:t>Sector</w:t>
        </w:r>
        <w:r w:rsidR="00275286">
          <w:rPr>
            <w:rStyle w:val="Hyperlink"/>
            <w:noProof/>
            <w:color w:val="auto"/>
            <w:sz w:val="26"/>
            <w:szCs w:val="26"/>
            <w:u w:val="none"/>
          </w:rPr>
          <w:t>: Echipamente radio</w:t>
        </w:r>
        <w:r w:rsidR="00275286" w:rsidRPr="00EA70DD">
          <w:rPr>
            <w:rStyle w:val="Hyperlink"/>
            <w:noProof/>
            <w:webHidden/>
            <w:color w:val="auto"/>
            <w:sz w:val="26"/>
            <w:szCs w:val="26"/>
            <w:u w:val="none"/>
          </w:rPr>
          <w:tab/>
        </w:r>
        <w:r w:rsidR="0007403F">
          <w:rPr>
            <w:rStyle w:val="Hyperlink"/>
            <w:noProof/>
            <w:webHidden/>
            <w:color w:val="auto"/>
            <w:sz w:val="26"/>
            <w:szCs w:val="26"/>
            <w:u w:val="none"/>
          </w:rPr>
          <w:t>10</w:t>
        </w:r>
      </w:hyperlink>
    </w:p>
    <w:p w:rsidR="00275286" w:rsidRPr="00275286" w:rsidRDefault="00275286" w:rsidP="00275286">
      <w:pPr>
        <w:rPr>
          <w:lang w:val="ro-RO" w:eastAsia="ro-RO" w:bidi="ro-RO"/>
        </w:rPr>
      </w:pPr>
    </w:p>
    <w:p w:rsidR="007E2101" w:rsidRPr="00EA70DD" w:rsidRDefault="00247934" w:rsidP="00EA70DD">
      <w:pPr>
        <w:pStyle w:val="TOC2"/>
        <w:tabs>
          <w:tab w:val="clear" w:pos="8640"/>
          <w:tab w:val="left" w:pos="1077"/>
          <w:tab w:val="right" w:leader="dot" w:pos="8635"/>
        </w:tabs>
        <w:rPr>
          <w:rStyle w:val="Hyperlink"/>
          <w:noProof/>
          <w:color w:val="auto"/>
          <w:sz w:val="26"/>
          <w:szCs w:val="26"/>
          <w:u w:val="none"/>
        </w:rPr>
      </w:pPr>
      <w:hyperlink r:id="rId39" w:anchor="_Toc396310147" w:history="1">
        <w:r w:rsidR="00ED5D78">
          <w:rPr>
            <w:sz w:val="26"/>
            <w:szCs w:val="26"/>
          </w:rPr>
          <w:t>Anexă</w:t>
        </w:r>
        <w:r w:rsidR="00DF56CE" w:rsidRPr="00EA70DD">
          <w:rPr>
            <w:sz w:val="26"/>
            <w:szCs w:val="26"/>
          </w:rPr>
          <w:t xml:space="preserve"> </w:t>
        </w:r>
        <w:r w:rsidR="007E2101" w:rsidRPr="00EA70DD">
          <w:rPr>
            <w:sz w:val="26"/>
            <w:szCs w:val="26"/>
          </w:rPr>
          <w:t>la Programul General de supraveghere a pieței</w:t>
        </w:r>
        <w:r w:rsidR="007E2101" w:rsidRPr="00EA70DD">
          <w:rPr>
            <w:rStyle w:val="Hyperlink"/>
            <w:noProof/>
            <w:color w:val="auto"/>
            <w:sz w:val="26"/>
            <w:szCs w:val="26"/>
            <w:u w:val="none"/>
            <w:lang w:eastAsia="en-GB" w:bidi="ar-SA"/>
          </w:rPr>
          <w:tab/>
        </w:r>
        <w:r w:rsidR="0007403F">
          <w:rPr>
            <w:rStyle w:val="Hyperlink"/>
            <w:noProof/>
            <w:webHidden/>
            <w:color w:val="auto"/>
            <w:sz w:val="26"/>
            <w:szCs w:val="26"/>
            <w:u w:val="none"/>
          </w:rPr>
          <w:t>10</w:t>
        </w:r>
      </w:hyperlink>
    </w:p>
    <w:p w:rsidR="00DF56CE" w:rsidRPr="00DF56CE" w:rsidRDefault="00DF56CE" w:rsidP="00EA70DD">
      <w:pPr>
        <w:tabs>
          <w:tab w:val="right" w:leader="dot" w:pos="8635"/>
        </w:tabs>
        <w:rPr>
          <w:lang w:val="ro-RO" w:eastAsia="ro-RO" w:bidi="ro-RO"/>
        </w:rPr>
      </w:pPr>
    </w:p>
    <w:p w:rsidR="007E2101" w:rsidRDefault="007E2101" w:rsidP="00B82EDC">
      <w:pPr>
        <w:tabs>
          <w:tab w:val="left" w:pos="1524"/>
        </w:tabs>
        <w:rPr>
          <w:lang w:val="ro-RO"/>
        </w:rPr>
      </w:pPr>
    </w:p>
    <w:p w:rsidR="00B82EDC" w:rsidRDefault="00B82EDC" w:rsidP="00B82EDC">
      <w:pPr>
        <w:tabs>
          <w:tab w:val="left" w:pos="1524"/>
        </w:tabs>
        <w:rPr>
          <w:lang w:val="ro-RO"/>
        </w:rPr>
      </w:pPr>
    </w:p>
    <w:p w:rsidR="00983EEE" w:rsidRPr="00C63424" w:rsidRDefault="00B82EDC" w:rsidP="00983EEE">
      <w:pPr>
        <w:pStyle w:val="Heading1"/>
        <w:numPr>
          <w:ilvl w:val="0"/>
          <w:numId w:val="2"/>
        </w:numPr>
        <w:rPr>
          <w:sz w:val="28"/>
          <w:szCs w:val="28"/>
        </w:rPr>
      </w:pPr>
      <w:bookmarkStart w:id="0" w:name="_Toc396310132"/>
      <w:bookmarkStart w:id="1" w:name="_Toc392679016"/>
      <w:r w:rsidRPr="00C55106">
        <w:rPr>
          <w:sz w:val="28"/>
          <w:szCs w:val="28"/>
        </w:rPr>
        <w:lastRenderedPageBreak/>
        <w:t>Organizarea și infrastructura generală a supravegherii pieței</w:t>
      </w:r>
      <w:bookmarkEnd w:id="0"/>
      <w:bookmarkEnd w:id="1"/>
    </w:p>
    <w:p w:rsidR="00B82EDC" w:rsidRPr="00C63424" w:rsidRDefault="00983EEE" w:rsidP="00983EEE">
      <w:pPr>
        <w:pStyle w:val="Heading2"/>
        <w:numPr>
          <w:ilvl w:val="1"/>
          <w:numId w:val="2"/>
        </w:numPr>
        <w:tabs>
          <w:tab w:val="left" w:pos="1524"/>
        </w:tabs>
      </w:pPr>
      <w:r w:rsidRPr="00C63424">
        <w:t>Identificarea și responsabilitățile autorităților de supraveghere a pieței</w:t>
      </w:r>
    </w:p>
    <w:p w:rsidR="00000402" w:rsidRPr="00C63424" w:rsidRDefault="00A13D74" w:rsidP="00C63424">
      <w:pPr>
        <w:pStyle w:val="cb"/>
        <w:spacing w:line="276" w:lineRule="auto"/>
        <w:ind w:firstLine="567"/>
        <w:jc w:val="both"/>
        <w:rPr>
          <w:b w:val="0"/>
        </w:rPr>
      </w:pPr>
      <w:r w:rsidRPr="00C63424">
        <w:rPr>
          <w:b w:val="0"/>
          <w:lang w:val="ro-RO" w:eastAsia="ro-RO" w:bidi="ro-RO"/>
        </w:rPr>
        <w:t>În Republica Moldova, supravegherea pieței pentru produsele nealimentare este reglemen</w:t>
      </w:r>
      <w:r w:rsidR="003947BC" w:rsidRPr="00C63424">
        <w:rPr>
          <w:b w:val="0"/>
          <w:lang w:val="ro-RO" w:eastAsia="ro-RO" w:bidi="ro-RO"/>
        </w:rPr>
        <w:t>t</w:t>
      </w:r>
      <w:r w:rsidRPr="00C63424">
        <w:rPr>
          <w:b w:val="0"/>
          <w:lang w:val="ro-RO" w:eastAsia="ro-RO" w:bidi="ro-RO"/>
        </w:rPr>
        <w:t xml:space="preserve">ată </w:t>
      </w:r>
      <w:r w:rsidR="003947BC" w:rsidRPr="00C63424">
        <w:rPr>
          <w:b w:val="0"/>
          <w:lang w:val="ro-RO" w:eastAsia="ro-RO" w:bidi="ro-RO"/>
        </w:rPr>
        <w:t>de prevederile</w:t>
      </w:r>
      <w:r w:rsidRPr="00C63424">
        <w:rPr>
          <w:b w:val="0"/>
          <w:lang w:val="ro-RO" w:eastAsia="ro-RO" w:bidi="ro-RO"/>
        </w:rPr>
        <w:t xml:space="preserve"> Legii </w:t>
      </w:r>
      <w:r w:rsidRPr="00C63424">
        <w:rPr>
          <w:b w:val="0"/>
        </w:rPr>
        <w:t>nr.7 din 26.02.2016 privind supravegherea pieţei în ceea ce priveşte  comercializarea produselor nealimentare</w:t>
      </w:r>
      <w:r w:rsidR="00EB6A11" w:rsidRPr="00C63424">
        <w:rPr>
          <w:b w:val="0"/>
        </w:rPr>
        <w:t>, care transpune prevederile capitolelоr I şi III din Regulamentul (CE) nr.765/2008 al Parlamentului European şi al Consiliului din 9 iulie 2008 de stabilire a cerinţelor de acreditare şi de supraveghere a pieţei în ceea ce priveşte comercializarea produselor şi de abrogare a Regulamentului (CEE) nr.339/93.</w:t>
      </w:r>
      <w:r w:rsidR="00EB6A11" w:rsidRPr="00C63424">
        <w:t xml:space="preserve"> </w:t>
      </w:r>
      <w:r w:rsidR="00D855CC" w:rsidRPr="00C63424">
        <w:rPr>
          <w:b w:val="0"/>
        </w:rPr>
        <w:t xml:space="preserve">Unul din scopurile acesteia </w:t>
      </w:r>
      <w:proofErr w:type="gramStart"/>
      <w:r w:rsidR="00D855CC" w:rsidRPr="00C63424">
        <w:rPr>
          <w:b w:val="0"/>
        </w:rPr>
        <w:t>este</w:t>
      </w:r>
      <w:proofErr w:type="gramEnd"/>
      <w:r w:rsidR="00D855CC" w:rsidRPr="00C63424">
        <w:rPr>
          <w:b w:val="0"/>
        </w:rPr>
        <w:t xml:space="preserve"> de a institui un sistem de supraveghere sporită a pieței în ceea ce privește produsele </w:t>
      </w:r>
      <w:r w:rsidR="00EB6A11" w:rsidRPr="00C63424">
        <w:rPr>
          <w:b w:val="0"/>
        </w:rPr>
        <w:t>din domeniul reglementat. Autorit</w:t>
      </w:r>
      <w:r w:rsidR="00EB6A11" w:rsidRPr="00C63424">
        <w:rPr>
          <w:b w:val="0"/>
          <w:lang w:val="ro-RO"/>
        </w:rPr>
        <w:t>ățile de supraveghere a pieței și domeniile lor de competență su</w:t>
      </w:r>
      <w:r w:rsidR="00D855CC" w:rsidRPr="00C63424">
        <w:rPr>
          <w:b w:val="0"/>
        </w:rPr>
        <w:t xml:space="preserve">nt prevăzute în </w:t>
      </w:r>
      <w:r w:rsidR="008F69B1" w:rsidRPr="00C63424">
        <w:rPr>
          <w:b w:val="0"/>
        </w:rPr>
        <w:t>tabel</w:t>
      </w:r>
      <w:r w:rsidR="00C63424" w:rsidRPr="00C63424">
        <w:rPr>
          <w:b w:val="0"/>
        </w:rPr>
        <w:t xml:space="preserve">ul de mai </w:t>
      </w:r>
      <w:proofErr w:type="gramStart"/>
      <w:r w:rsidR="00C63424" w:rsidRPr="00C63424">
        <w:rPr>
          <w:b w:val="0"/>
        </w:rPr>
        <w:t>jos</w:t>
      </w:r>
      <w:proofErr w:type="gramEnd"/>
      <w:r w:rsidR="008F69B1" w:rsidRPr="00C63424">
        <w:rPr>
          <w:b w:val="0"/>
        </w:rPr>
        <w:t>.</w:t>
      </w:r>
      <w:r w:rsidR="00000402" w:rsidRPr="00C63424">
        <w:rPr>
          <w:b w:val="0"/>
        </w:rPr>
        <w:t xml:space="preserve"> </w:t>
      </w:r>
    </w:p>
    <w:p w:rsidR="008F69B1" w:rsidRPr="00A13D74" w:rsidRDefault="00A13D74" w:rsidP="00A13D74">
      <w:pPr>
        <w:rPr>
          <w:lang w:val="en-GB" w:eastAsia="ro-RO" w:bidi="ro-RO"/>
        </w:rPr>
      </w:pPr>
      <w:r w:rsidRPr="00A13D74">
        <w:rPr>
          <w:lang w:val="en-GB"/>
        </w:rPr>
        <w:t> </w:t>
      </w:r>
    </w:p>
    <w:tbl>
      <w:tblPr>
        <w:tblW w:w="5000" w:type="pct"/>
        <w:tblInd w:w="-8" w:type="dxa"/>
        <w:tblCellMar>
          <w:top w:w="15" w:type="dxa"/>
          <w:left w:w="15" w:type="dxa"/>
          <w:bottom w:w="15" w:type="dxa"/>
          <w:right w:w="15" w:type="dxa"/>
        </w:tblCellMar>
        <w:tblLook w:val="04A0" w:firstRow="1" w:lastRow="0" w:firstColumn="1" w:lastColumn="0" w:noHBand="0" w:noVBand="1"/>
      </w:tblPr>
      <w:tblGrid>
        <w:gridCol w:w="402"/>
        <w:gridCol w:w="4422"/>
        <w:gridCol w:w="4515"/>
      </w:tblGrid>
      <w:tr w:rsidR="008F69B1" w:rsidRPr="00385FED" w:rsidTr="008F69B1">
        <w:tc>
          <w:tcPr>
            <w:tcW w:w="2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b/>
                <w:bCs/>
                <w:sz w:val="22"/>
                <w:szCs w:val="22"/>
                <w:lang w:val="en-GB" w:eastAsia="en-GB"/>
              </w:rPr>
            </w:pPr>
            <w:r w:rsidRPr="008F69B1">
              <w:rPr>
                <w:b/>
                <w:bCs/>
                <w:sz w:val="22"/>
                <w:szCs w:val="22"/>
                <w:lang w:val="en-GB" w:eastAsia="en-GB"/>
              </w:rPr>
              <w:t>Nr.</w:t>
            </w:r>
            <w:r w:rsidRPr="008F69B1">
              <w:rPr>
                <w:b/>
                <w:bCs/>
                <w:sz w:val="22"/>
                <w:szCs w:val="22"/>
                <w:lang w:val="en-GB" w:eastAsia="en-GB"/>
              </w:rPr>
              <w:br/>
              <w:t>d/o</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b/>
                <w:bCs/>
                <w:sz w:val="22"/>
                <w:szCs w:val="22"/>
                <w:lang w:val="en-GB" w:eastAsia="en-GB"/>
              </w:rPr>
            </w:pPr>
            <w:r w:rsidRPr="008F69B1">
              <w:rPr>
                <w:b/>
                <w:bCs/>
                <w:sz w:val="22"/>
                <w:szCs w:val="22"/>
                <w:lang w:val="en-GB" w:eastAsia="en-GB"/>
              </w:rPr>
              <w:t>Domeniul reglementat</w:t>
            </w:r>
            <w:r w:rsidRPr="008F69B1">
              <w:rPr>
                <w:b/>
                <w:bCs/>
                <w:sz w:val="22"/>
                <w:szCs w:val="22"/>
                <w:lang w:val="en-GB" w:eastAsia="en-GB"/>
              </w:rPr>
              <w:br/>
              <w:t>(grupul de produse)</w:t>
            </w:r>
          </w:p>
        </w:tc>
        <w:tc>
          <w:tcPr>
            <w:tcW w:w="242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b/>
                <w:bCs/>
                <w:sz w:val="22"/>
                <w:szCs w:val="22"/>
                <w:lang w:val="en-GB" w:eastAsia="en-GB"/>
              </w:rPr>
            </w:pPr>
            <w:r w:rsidRPr="008F69B1">
              <w:rPr>
                <w:b/>
                <w:bCs/>
                <w:sz w:val="22"/>
                <w:szCs w:val="22"/>
                <w:lang w:val="en-GB" w:eastAsia="en-GB"/>
              </w:rPr>
              <w:t>Autoritatea de supraveghere a pieţei</w:t>
            </w:r>
          </w:p>
        </w:tc>
      </w:tr>
      <w:tr w:rsidR="008F69B1" w:rsidRPr="00385FED"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Echipamente de joasă tensiune</w:t>
            </w:r>
          </w:p>
        </w:tc>
        <w:tc>
          <w:tcPr>
            <w:tcW w:w="2424"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Agenţia pentru Protecţia Consumatorilor şi Supravegherea Pieţei</w:t>
            </w: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Compatibilitate electromagnetică</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3</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Jucării</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385FED"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4</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Aparate de cîntărit cu funcţionare neautomată</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5</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Mijloace de măsurare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6</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Arzătoare cu combustibili gazoşi</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7</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Cazane pentru apă caldă</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8</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Etichetarea energetică</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9</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Maşini industriale</w:t>
            </w:r>
          </w:p>
        </w:tc>
        <w:tc>
          <w:tcPr>
            <w:tcW w:w="2424"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Agenţia pentru Supraveghere Tehnică</w:t>
            </w: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10</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Ascensoare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11</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Echipamente de refrigerare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12</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Medii potenţial explozive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385FED"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13</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Instalaţii de transport pe cablu pentru persoane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14</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Recipiente simple sub presiune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15</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Echipamente sub presiune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16</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Echipamente sub presiune transportabile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385FED"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17</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Explozibili utilizaţi în scopuri civile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18</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Echipamente individuale de protecţie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19</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Articole pirotehnice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385FED"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20</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Emisiile de zgomot în mediu produse de echipamentele destinate utilizării în exteriorul clădirilor</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21</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Produse pentru construcţii</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385FED"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22</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Echipamente radio</w:t>
            </w:r>
          </w:p>
        </w:tc>
        <w:tc>
          <w:tcPr>
            <w:tcW w:w="242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Agenţia Naţională pentru Reglementare în Comunicaţii Electronice şi Tehnologia Informaţiei</w:t>
            </w: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23</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Ambarcaţiuni de agrement</w:t>
            </w:r>
          </w:p>
        </w:tc>
        <w:tc>
          <w:tcPr>
            <w:tcW w:w="2424"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Agenţia Navală</w:t>
            </w: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24</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Echipamente maritime</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385FED"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25</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Interoperativitatea sistemului transeuropean de transport feroviar de mare viteză</w:t>
            </w:r>
          </w:p>
        </w:tc>
        <w:tc>
          <w:tcPr>
            <w:tcW w:w="2424" w:type="pct"/>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Autoritatea din subordinea Ministerului Transporturilor şi Infrastructurii Drumurilor responsabilă de supravegherea în domeniul transportului feroviar</w:t>
            </w:r>
          </w:p>
        </w:tc>
      </w:tr>
      <w:tr w:rsidR="008F69B1" w:rsidRPr="00385FED"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26</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Interoperativitatea sistemului transeuropean de transport feroviar convenţional</w:t>
            </w:r>
          </w:p>
        </w:tc>
        <w:tc>
          <w:tcPr>
            <w:tcW w:w="2424" w:type="pct"/>
            <w:vMerge/>
            <w:tcBorders>
              <w:top w:val="single" w:sz="6" w:space="0" w:color="000000"/>
              <w:left w:val="single" w:sz="6" w:space="0" w:color="000000"/>
              <w:bottom w:val="single" w:sz="6" w:space="0" w:color="000000"/>
              <w:right w:val="single" w:sz="6" w:space="0" w:color="000000"/>
            </w:tcBorders>
            <w:vAlign w:val="center"/>
            <w:hideMark/>
          </w:tcPr>
          <w:p w:rsidR="008F69B1" w:rsidRPr="008F69B1" w:rsidRDefault="008F69B1" w:rsidP="00E201BE">
            <w:pPr>
              <w:rPr>
                <w:sz w:val="22"/>
                <w:szCs w:val="22"/>
                <w:lang w:val="en-GB" w:eastAsia="en-GB"/>
              </w:rPr>
            </w:pPr>
          </w:p>
        </w:tc>
      </w:tr>
      <w:tr w:rsidR="008F69B1" w:rsidRPr="00000402" w:rsidTr="008F69B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jc w:val="center"/>
              <w:rPr>
                <w:sz w:val="22"/>
                <w:szCs w:val="22"/>
                <w:lang w:val="en-GB" w:eastAsia="en-GB"/>
              </w:rPr>
            </w:pPr>
            <w:r w:rsidRPr="008F69B1">
              <w:rPr>
                <w:sz w:val="22"/>
                <w:szCs w:val="22"/>
                <w:lang w:val="en-GB" w:eastAsia="en-GB"/>
              </w:rPr>
              <w:t>27</w:t>
            </w:r>
          </w:p>
        </w:tc>
        <w:tc>
          <w:tcPr>
            <w:tcW w:w="237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Ambalaje şi deşeuri de ambalaje</w:t>
            </w:r>
          </w:p>
        </w:tc>
        <w:tc>
          <w:tcPr>
            <w:tcW w:w="242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8F69B1" w:rsidRPr="008F69B1" w:rsidRDefault="008F69B1" w:rsidP="00E201BE">
            <w:pPr>
              <w:rPr>
                <w:sz w:val="22"/>
                <w:szCs w:val="22"/>
                <w:lang w:val="en-GB" w:eastAsia="en-GB"/>
              </w:rPr>
            </w:pPr>
            <w:r w:rsidRPr="008F69B1">
              <w:rPr>
                <w:sz w:val="22"/>
                <w:szCs w:val="22"/>
                <w:lang w:val="en-GB" w:eastAsia="en-GB"/>
              </w:rPr>
              <w:t>Inspectoratul pentru Protecţia Mediului</w:t>
            </w:r>
          </w:p>
        </w:tc>
      </w:tr>
    </w:tbl>
    <w:p w:rsidR="00983EEE" w:rsidRPr="00A75FA8" w:rsidRDefault="00983EEE" w:rsidP="00BA6BF5">
      <w:pPr>
        <w:pStyle w:val="Heading2"/>
        <w:numPr>
          <w:ilvl w:val="1"/>
          <w:numId w:val="2"/>
        </w:numPr>
        <w:tabs>
          <w:tab w:val="num" w:pos="567"/>
        </w:tabs>
        <w:ind w:left="0" w:firstLine="567"/>
      </w:pPr>
      <w:r w:rsidRPr="00A75FA8">
        <w:lastRenderedPageBreak/>
        <w:t>Mecanismele de cooperare și coordonare între autoritățile de supraveghere a pieței</w:t>
      </w:r>
    </w:p>
    <w:p w:rsidR="005D7E46" w:rsidRPr="00A75FA8" w:rsidRDefault="00BA6BF5" w:rsidP="001D0930">
      <w:pPr>
        <w:pStyle w:val="cb"/>
        <w:ind w:firstLine="567"/>
        <w:jc w:val="both"/>
        <w:rPr>
          <w:b w:val="0"/>
          <w:lang w:val="ro-RO" w:eastAsia="ro-RO" w:bidi="ro-RO"/>
        </w:rPr>
      </w:pPr>
      <w:r w:rsidRPr="00A75FA8">
        <w:rPr>
          <w:b w:val="0"/>
        </w:rPr>
        <w:t xml:space="preserve">Autoritatea de coordonare </w:t>
      </w:r>
      <w:proofErr w:type="gramStart"/>
      <w:r w:rsidR="001471FE" w:rsidRPr="00A75FA8">
        <w:rPr>
          <w:b w:val="0"/>
        </w:rPr>
        <w:t>a</w:t>
      </w:r>
      <w:proofErr w:type="gramEnd"/>
      <w:r w:rsidR="003947BC" w:rsidRPr="00A75FA8">
        <w:rPr>
          <w:b w:val="0"/>
        </w:rPr>
        <w:t xml:space="preserve"> activităților de supraveghere </w:t>
      </w:r>
      <w:r w:rsidR="001471FE" w:rsidRPr="00A75FA8">
        <w:rPr>
          <w:b w:val="0"/>
        </w:rPr>
        <w:t xml:space="preserve">a pieței </w:t>
      </w:r>
      <w:r w:rsidRPr="00A75FA8">
        <w:rPr>
          <w:b w:val="0"/>
        </w:rPr>
        <w:t xml:space="preserve">în </w:t>
      </w:r>
      <w:r w:rsidRPr="00A75FA8">
        <w:rPr>
          <w:b w:val="0"/>
          <w:lang w:val="ro-RO" w:eastAsia="ro-RO" w:bidi="ro-RO"/>
        </w:rPr>
        <w:t>Republica Moldova, este desemnată Minister</w:t>
      </w:r>
      <w:r w:rsidR="00386974" w:rsidRPr="00A75FA8">
        <w:rPr>
          <w:b w:val="0"/>
          <w:lang w:val="ro-RO" w:eastAsia="ro-RO" w:bidi="ro-RO"/>
        </w:rPr>
        <w:t>ul Economiei și Infrastructurii, care:</w:t>
      </w:r>
    </w:p>
    <w:p w:rsidR="008261D7" w:rsidRPr="00A75FA8" w:rsidRDefault="008261D7" w:rsidP="008261D7">
      <w:pPr>
        <w:pStyle w:val="cb"/>
        <w:numPr>
          <w:ilvl w:val="0"/>
          <w:numId w:val="6"/>
        </w:numPr>
        <w:tabs>
          <w:tab w:val="left" w:pos="851"/>
          <w:tab w:val="left" w:pos="993"/>
        </w:tabs>
        <w:ind w:left="0" w:firstLine="567"/>
        <w:jc w:val="both"/>
        <w:rPr>
          <w:b w:val="0"/>
        </w:rPr>
      </w:pPr>
      <w:r w:rsidRPr="00A75FA8">
        <w:rPr>
          <w:b w:val="0"/>
        </w:rPr>
        <w:t>stabileşte mecanisme adecvate de comunicare şi coordonare între autorităţile de supraveghere a pieţei;</w:t>
      </w:r>
    </w:p>
    <w:p w:rsidR="00386974" w:rsidRPr="00A75FA8" w:rsidRDefault="00386974" w:rsidP="00EA70DD">
      <w:pPr>
        <w:pStyle w:val="NormalWeb"/>
        <w:numPr>
          <w:ilvl w:val="0"/>
          <w:numId w:val="6"/>
        </w:numPr>
        <w:tabs>
          <w:tab w:val="left" w:pos="851"/>
          <w:tab w:val="left" w:pos="993"/>
        </w:tabs>
        <w:ind w:left="0" w:firstLine="567"/>
      </w:pPr>
      <w:r w:rsidRPr="00A75FA8">
        <w:t>organizează şi coordonează schimbul de informaţii între autorităţile de supraveghere a pieţei şi organul vamal;</w:t>
      </w:r>
    </w:p>
    <w:p w:rsidR="00F365FC" w:rsidRPr="00A75FA8" w:rsidRDefault="00386974" w:rsidP="00A75FA8">
      <w:pPr>
        <w:pStyle w:val="cb"/>
        <w:numPr>
          <w:ilvl w:val="0"/>
          <w:numId w:val="6"/>
        </w:numPr>
        <w:tabs>
          <w:tab w:val="left" w:pos="851"/>
          <w:tab w:val="left" w:pos="993"/>
        </w:tabs>
        <w:ind w:left="0" w:firstLine="567"/>
        <w:jc w:val="both"/>
        <w:rPr>
          <w:b w:val="0"/>
        </w:rPr>
      </w:pPr>
      <w:proofErr w:type="gramStart"/>
      <w:r w:rsidRPr="00A75FA8">
        <w:rPr>
          <w:b w:val="0"/>
        </w:rPr>
        <w:t>coordonează</w:t>
      </w:r>
      <w:proofErr w:type="gramEnd"/>
      <w:r w:rsidRPr="00A75FA8">
        <w:rPr>
          <w:b w:val="0"/>
        </w:rPr>
        <w:t xml:space="preserve"> evaluarea rezultatelor activităţilor desfăşurate de autorităţile de supraveghere a pieţei şi a efecte</w:t>
      </w:r>
      <w:r w:rsidR="00A75FA8" w:rsidRPr="00A75FA8">
        <w:rPr>
          <w:b w:val="0"/>
        </w:rPr>
        <w:t>lor acestor activităţi pe piaţă.</w:t>
      </w:r>
    </w:p>
    <w:p w:rsidR="003947BC" w:rsidRPr="00A75FA8" w:rsidRDefault="003947BC" w:rsidP="001D0930">
      <w:pPr>
        <w:pStyle w:val="cb"/>
        <w:ind w:firstLine="567"/>
        <w:jc w:val="both"/>
        <w:rPr>
          <w:b w:val="0"/>
        </w:rPr>
      </w:pPr>
    </w:p>
    <w:p w:rsidR="00B12427" w:rsidRPr="00A75FA8" w:rsidRDefault="00B12427" w:rsidP="001D0930">
      <w:pPr>
        <w:pStyle w:val="cb"/>
        <w:ind w:firstLine="567"/>
        <w:jc w:val="both"/>
        <w:rPr>
          <w:b w:val="0"/>
          <w:lang w:val="ro-RO" w:eastAsia="ro-RO" w:bidi="ro-RO"/>
        </w:rPr>
      </w:pPr>
      <w:r w:rsidRPr="00A75FA8">
        <w:rPr>
          <w:b w:val="0"/>
        </w:rPr>
        <w:t xml:space="preserve">Consiliul coordonator pentru protecţia consumatorilor şi supravegherea pieţei </w:t>
      </w:r>
      <w:proofErr w:type="gramStart"/>
      <w:r w:rsidRPr="00A75FA8">
        <w:rPr>
          <w:b w:val="0"/>
        </w:rPr>
        <w:t>este</w:t>
      </w:r>
      <w:proofErr w:type="gramEnd"/>
      <w:r w:rsidRPr="00A75FA8">
        <w:rPr>
          <w:b w:val="0"/>
        </w:rPr>
        <w:t xml:space="preserve"> un organ consultativ pe lîngă autoritatea de coordonare, care are drept scop coordonarea activităţii de supraveghere a pieţei, desfăşurată de autori</w:t>
      </w:r>
      <w:r w:rsidR="009869EC" w:rsidRPr="00A75FA8">
        <w:rPr>
          <w:b w:val="0"/>
        </w:rPr>
        <w:t>tăţile de supraveghere a pieţei, și acesta:</w:t>
      </w:r>
    </w:p>
    <w:p w:rsidR="005D7E46" w:rsidRPr="00A75FA8" w:rsidRDefault="005D7E46" w:rsidP="001D0930">
      <w:pPr>
        <w:pStyle w:val="cb"/>
        <w:numPr>
          <w:ilvl w:val="0"/>
          <w:numId w:val="5"/>
        </w:numPr>
        <w:ind w:left="851" w:hanging="284"/>
        <w:jc w:val="both"/>
        <w:rPr>
          <w:b w:val="0"/>
        </w:rPr>
      </w:pPr>
      <w:r w:rsidRPr="00A75FA8">
        <w:rPr>
          <w:b w:val="0"/>
        </w:rPr>
        <w:t>evaluează periodic derularea activităţilor de supraveghere a pieţei de către autorităţile corespunzătoare;</w:t>
      </w:r>
    </w:p>
    <w:p w:rsidR="005A1079" w:rsidRPr="00A75FA8" w:rsidRDefault="005A1079" w:rsidP="001D0930">
      <w:pPr>
        <w:pStyle w:val="cb"/>
        <w:numPr>
          <w:ilvl w:val="0"/>
          <w:numId w:val="5"/>
        </w:numPr>
        <w:ind w:left="851" w:hanging="284"/>
        <w:jc w:val="both"/>
        <w:rPr>
          <w:b w:val="0"/>
        </w:rPr>
      </w:pPr>
      <w:proofErr w:type="gramStart"/>
      <w:r w:rsidRPr="00A75FA8">
        <w:rPr>
          <w:b w:val="0"/>
        </w:rPr>
        <w:t>analizează</w:t>
      </w:r>
      <w:proofErr w:type="gramEnd"/>
      <w:r w:rsidRPr="00A75FA8">
        <w:rPr>
          <w:b w:val="0"/>
        </w:rPr>
        <w:t xml:space="preserve"> şi/sau propune mecanisme de coordonare a activităţii autorităţilor de supraveghere a pieţei ce acti</w:t>
      </w:r>
      <w:r w:rsidR="00386974" w:rsidRPr="00A75FA8">
        <w:rPr>
          <w:b w:val="0"/>
        </w:rPr>
        <w:t>vează în domeniile reglementate.</w:t>
      </w:r>
    </w:p>
    <w:p w:rsidR="00A75FA8" w:rsidRPr="00A75FA8" w:rsidRDefault="00B12427" w:rsidP="00A75FA8">
      <w:pPr>
        <w:spacing w:after="240"/>
        <w:jc w:val="both"/>
        <w:rPr>
          <w:lang w:val="en-GB"/>
        </w:rPr>
      </w:pPr>
      <w:r w:rsidRPr="00A75FA8">
        <w:rPr>
          <w:lang w:val="en-GB"/>
        </w:rPr>
        <w:t xml:space="preserve">Şedinţele Consiliului se convoacă în funcţie de necesitate, </w:t>
      </w:r>
      <w:r w:rsidR="003947BC" w:rsidRPr="00A75FA8">
        <w:rPr>
          <w:lang w:val="en-GB"/>
        </w:rPr>
        <w:t xml:space="preserve">însă nu mai rar decît o dată în </w:t>
      </w:r>
      <w:r w:rsidRPr="00A75FA8">
        <w:rPr>
          <w:lang w:val="en-GB"/>
        </w:rPr>
        <w:t xml:space="preserve">trimestru. </w:t>
      </w:r>
    </w:p>
    <w:tbl>
      <w:tblPr>
        <w:tblStyle w:val="TableGrid"/>
        <w:tblW w:w="9351" w:type="dxa"/>
        <w:tblLook w:val="04A0" w:firstRow="1" w:lastRow="0" w:firstColumn="1" w:lastColumn="0" w:noHBand="0" w:noVBand="1"/>
      </w:tblPr>
      <w:tblGrid>
        <w:gridCol w:w="3256"/>
        <w:gridCol w:w="6095"/>
      </w:tblGrid>
      <w:tr w:rsidR="00A75FA8" w:rsidRPr="00A75FA8" w:rsidTr="00A75FA8">
        <w:tc>
          <w:tcPr>
            <w:tcW w:w="3256" w:type="dxa"/>
          </w:tcPr>
          <w:p w:rsidR="00A75FA8" w:rsidRPr="00A75FA8" w:rsidRDefault="00A75FA8" w:rsidP="00BA6BF5">
            <w:pPr>
              <w:rPr>
                <w:b/>
                <w:lang w:val="en-GB" w:eastAsia="ro-RO" w:bidi="ro-RO"/>
              </w:rPr>
            </w:pPr>
            <w:r w:rsidRPr="00A75FA8">
              <w:rPr>
                <w:b/>
                <w:lang w:val="en-GB" w:eastAsia="ro-RO" w:bidi="ro-RO"/>
              </w:rPr>
              <w:t>Legislația națională</w:t>
            </w:r>
          </w:p>
        </w:tc>
        <w:tc>
          <w:tcPr>
            <w:tcW w:w="6095" w:type="dxa"/>
          </w:tcPr>
          <w:p w:rsidR="00A75FA8" w:rsidRPr="00A75FA8" w:rsidRDefault="00A75FA8" w:rsidP="00BA6BF5">
            <w:pPr>
              <w:rPr>
                <w:b/>
                <w:lang w:val="en-GB" w:eastAsia="ro-RO" w:bidi="ro-RO"/>
              </w:rPr>
            </w:pPr>
            <w:r w:rsidRPr="00A75FA8">
              <w:rPr>
                <w:b/>
                <w:lang w:val="en-GB" w:eastAsia="ro-RO" w:bidi="ro-RO"/>
              </w:rPr>
              <w:t>Legislația europeană</w:t>
            </w:r>
          </w:p>
        </w:tc>
      </w:tr>
      <w:tr w:rsidR="00A75FA8" w:rsidRPr="00385FED" w:rsidTr="00A75FA8">
        <w:tc>
          <w:tcPr>
            <w:tcW w:w="3256" w:type="dxa"/>
          </w:tcPr>
          <w:p w:rsidR="00A75FA8" w:rsidRPr="00A75FA8" w:rsidRDefault="00A75FA8" w:rsidP="00A75FA8">
            <w:pPr>
              <w:rPr>
                <w:lang w:val="en-GB" w:eastAsia="ro-RO" w:bidi="ro-RO"/>
              </w:rPr>
            </w:pPr>
            <w:r w:rsidRPr="00A75FA8">
              <w:rPr>
                <w:lang w:val="ro-RO" w:eastAsia="ro-RO" w:bidi="ro-RO"/>
              </w:rPr>
              <w:t xml:space="preserve">Legea </w:t>
            </w:r>
            <w:r w:rsidRPr="00A75FA8">
              <w:rPr>
                <w:lang w:val="en-GB"/>
              </w:rPr>
              <w:t>nr.7 din 26.02.2016 privind supravegherea pieţei în ceea ce priveşte  comercializarea produselor nealimentare</w:t>
            </w:r>
          </w:p>
        </w:tc>
        <w:tc>
          <w:tcPr>
            <w:tcW w:w="6095" w:type="dxa"/>
          </w:tcPr>
          <w:p w:rsidR="00A75FA8" w:rsidRPr="00A75FA8" w:rsidRDefault="00A75FA8" w:rsidP="00BA6BF5">
            <w:pPr>
              <w:rPr>
                <w:lang w:val="en-GB" w:eastAsia="ro-RO" w:bidi="ro-RO"/>
              </w:rPr>
            </w:pPr>
            <w:r w:rsidRPr="00A75FA8">
              <w:rPr>
                <w:lang w:val="en-GB"/>
              </w:rPr>
              <w:t>Capitolele I şi III din Regulamentul (CE) nr.765/2008 al Parlamentului European şi al Consiliului din 9 iulie 2008 de stabilire a cerinţelor de acreditare şi de supraveghere a pieţei în ceea ce priveşte comercializarea produselor şi de abrogare a Regulamentului (CEE) nr.339/93</w:t>
            </w:r>
          </w:p>
        </w:tc>
      </w:tr>
      <w:tr w:rsidR="00A75FA8" w:rsidRPr="00385FED" w:rsidTr="00A75FA8">
        <w:tc>
          <w:tcPr>
            <w:tcW w:w="3256" w:type="dxa"/>
          </w:tcPr>
          <w:p w:rsidR="00A75FA8" w:rsidRPr="00A75FA8" w:rsidRDefault="00A75FA8" w:rsidP="00BA6BF5">
            <w:pPr>
              <w:rPr>
                <w:lang w:val="en-GB" w:eastAsia="ro-RO" w:bidi="ro-RO"/>
              </w:rPr>
            </w:pPr>
            <w:r w:rsidRPr="00A75FA8">
              <w:rPr>
                <w:lang w:val="en-GB"/>
              </w:rPr>
              <w:t>Legii nr.422 din 22 decembrie 2006 privind securitatea generală a produselor</w:t>
            </w:r>
          </w:p>
        </w:tc>
        <w:tc>
          <w:tcPr>
            <w:tcW w:w="6095" w:type="dxa"/>
          </w:tcPr>
          <w:p w:rsidR="00A75FA8" w:rsidRPr="00A75FA8" w:rsidRDefault="00A75FA8" w:rsidP="00BA6BF5">
            <w:pPr>
              <w:rPr>
                <w:lang w:val="en-GB" w:eastAsia="ro-RO" w:bidi="ro-RO"/>
              </w:rPr>
            </w:pPr>
            <w:r w:rsidRPr="00A75FA8">
              <w:rPr>
                <w:bCs/>
                <w:bdr w:val="none" w:sz="0" w:space="0" w:color="auto" w:frame="1"/>
                <w:lang w:val="en-GB"/>
              </w:rPr>
              <w:t>DIRECTIVA</w:t>
            </w:r>
            <w:r w:rsidRPr="00A75FA8">
              <w:rPr>
                <w:bCs/>
                <w:lang w:val="en-GB"/>
              </w:rPr>
              <w:t> 2001/95/CE </w:t>
            </w:r>
            <w:r w:rsidRPr="00A75FA8">
              <w:rPr>
                <w:bCs/>
                <w:bdr w:val="none" w:sz="0" w:space="0" w:color="auto" w:frame="1"/>
                <w:lang w:val="en-GB"/>
              </w:rPr>
              <w:t>A PARLAMENTULUI EUROPEAN ȘI A CONSILIULUI</w:t>
            </w:r>
            <w:r w:rsidRPr="00A75FA8">
              <w:rPr>
                <w:bCs/>
                <w:lang w:val="en-GB"/>
              </w:rPr>
              <w:t xml:space="preserve"> privind siguranța generală a produselor</w:t>
            </w:r>
          </w:p>
        </w:tc>
      </w:tr>
    </w:tbl>
    <w:p w:rsidR="009869EC" w:rsidRDefault="009869EC" w:rsidP="00BA6BF5">
      <w:pPr>
        <w:rPr>
          <w:lang w:val="en-GB" w:eastAsia="ro-RO" w:bidi="ro-RO"/>
        </w:rPr>
      </w:pPr>
    </w:p>
    <w:p w:rsidR="002A5A44" w:rsidRPr="00B12427" w:rsidRDefault="002A5A44" w:rsidP="00BA6BF5">
      <w:pPr>
        <w:rPr>
          <w:lang w:val="en-GB" w:eastAsia="ro-RO" w:bidi="ro-RO"/>
        </w:rPr>
      </w:pPr>
    </w:p>
    <w:p w:rsidR="00983EEE" w:rsidRPr="00DD34B8" w:rsidRDefault="00983EEE" w:rsidP="00983EEE">
      <w:pPr>
        <w:pStyle w:val="Heading2"/>
        <w:numPr>
          <w:ilvl w:val="1"/>
          <w:numId w:val="2"/>
        </w:numPr>
      </w:pPr>
      <w:r w:rsidRPr="00DD34B8">
        <w:t>Cooperarea dintre autoritățile de supraveghere a pieței și organul vamal</w:t>
      </w:r>
    </w:p>
    <w:p w:rsidR="00A77F74" w:rsidRPr="00DD34B8" w:rsidRDefault="00A77F74" w:rsidP="00DD34B8">
      <w:pPr>
        <w:pStyle w:val="ListParagraph"/>
        <w:tabs>
          <w:tab w:val="left" w:pos="851"/>
          <w:tab w:val="left" w:pos="993"/>
        </w:tabs>
        <w:spacing w:line="276" w:lineRule="auto"/>
        <w:ind w:left="0" w:right="-1" w:firstLine="567"/>
        <w:rPr>
          <w:sz w:val="24"/>
          <w:szCs w:val="24"/>
        </w:rPr>
      </w:pPr>
      <w:r w:rsidRPr="00DD34B8">
        <w:rPr>
          <w:sz w:val="24"/>
          <w:szCs w:val="24"/>
        </w:rPr>
        <w:t xml:space="preserve">Hotărîrea Guvernului nr. 1076 din 23 septembrie 2016, </w:t>
      </w:r>
      <w:r w:rsidR="000837F4" w:rsidRPr="00DD34B8">
        <w:rPr>
          <w:sz w:val="24"/>
          <w:szCs w:val="24"/>
        </w:rPr>
        <w:t>pentru aprobarea</w:t>
      </w:r>
      <w:r w:rsidRPr="00DD34B8">
        <w:rPr>
          <w:sz w:val="24"/>
          <w:szCs w:val="24"/>
        </w:rPr>
        <w:t xml:space="preserve"> Regulamentul</w:t>
      </w:r>
      <w:r w:rsidR="000837F4" w:rsidRPr="00DD34B8">
        <w:rPr>
          <w:sz w:val="24"/>
          <w:szCs w:val="24"/>
        </w:rPr>
        <w:t xml:space="preserve">ui </w:t>
      </w:r>
      <w:r w:rsidRPr="00DD34B8">
        <w:rPr>
          <w:sz w:val="24"/>
          <w:szCs w:val="24"/>
        </w:rPr>
        <w:t>privind procedurile de conlucrare între autorităţile de supravegh</w:t>
      </w:r>
      <w:r w:rsidR="00AE4BFF" w:rsidRPr="00DD34B8">
        <w:rPr>
          <w:sz w:val="24"/>
          <w:szCs w:val="24"/>
        </w:rPr>
        <w:t xml:space="preserve">ere a pieţei şi Serviciul Vamal </w:t>
      </w:r>
      <w:r w:rsidRPr="00DD34B8">
        <w:rPr>
          <w:sz w:val="24"/>
          <w:szCs w:val="24"/>
        </w:rPr>
        <w:t>stabileşte modul şi mecanismele de conlucrare între autorităţile de supraveghere a pieţei şi organul vamal, în vederea controlului produselor nealimentare pentru punerea acestora în liberă circulaţie.</w:t>
      </w:r>
    </w:p>
    <w:p w:rsidR="000837F4" w:rsidRPr="00DD34B8" w:rsidRDefault="000837F4" w:rsidP="00DD34B8">
      <w:pPr>
        <w:pStyle w:val="ListParagraph"/>
        <w:tabs>
          <w:tab w:val="left" w:pos="851"/>
          <w:tab w:val="left" w:pos="993"/>
        </w:tabs>
        <w:spacing w:line="276" w:lineRule="auto"/>
        <w:ind w:left="0" w:right="-1" w:firstLine="567"/>
        <w:rPr>
          <w:sz w:val="24"/>
          <w:szCs w:val="24"/>
        </w:rPr>
      </w:pPr>
    </w:p>
    <w:p w:rsidR="00DD34B8" w:rsidRPr="00DD34B8" w:rsidRDefault="00DD34B8" w:rsidP="00DD34B8">
      <w:pPr>
        <w:autoSpaceDE w:val="0"/>
        <w:autoSpaceDN w:val="0"/>
        <w:adjustRightInd w:val="0"/>
        <w:spacing w:line="276" w:lineRule="auto"/>
        <w:ind w:firstLine="567"/>
        <w:rPr>
          <w:rFonts w:eastAsiaTheme="minorHAnsi"/>
          <w:lang w:val="en-GB" w:eastAsia="en-US"/>
        </w:rPr>
      </w:pPr>
      <w:r w:rsidRPr="0059446F">
        <w:rPr>
          <w:rFonts w:eastAsiaTheme="minorHAnsi"/>
          <w:lang w:val="en-GB" w:eastAsia="en-US"/>
        </w:rPr>
        <w:t xml:space="preserve">Cooperarea dintre autoritatea vamală şi autorităţile de supraveghere a pieţei se </w:t>
      </w:r>
      <w:r w:rsidRPr="00DD34B8">
        <w:rPr>
          <w:rFonts w:eastAsiaTheme="minorHAnsi"/>
          <w:lang w:val="en-GB" w:eastAsia="en-US"/>
        </w:rPr>
        <w:t>realizează</w:t>
      </w:r>
      <w:r w:rsidRPr="0059446F">
        <w:rPr>
          <w:rFonts w:eastAsiaTheme="minorHAnsi"/>
          <w:lang w:val="en-GB" w:eastAsia="en-US"/>
        </w:rPr>
        <w:t xml:space="preserve">, după </w:t>
      </w:r>
      <w:r w:rsidRPr="00DD34B8">
        <w:rPr>
          <w:rFonts w:eastAsiaTheme="minorHAnsi"/>
          <w:lang w:val="en-GB" w:eastAsia="en-US"/>
        </w:rPr>
        <w:t>caz, prin:</w:t>
      </w:r>
    </w:p>
    <w:p w:rsidR="00DD34B8" w:rsidRPr="00DD34B8" w:rsidRDefault="00DD34B8" w:rsidP="00DD34B8">
      <w:pPr>
        <w:pStyle w:val="ListParagraph"/>
        <w:numPr>
          <w:ilvl w:val="0"/>
          <w:numId w:val="13"/>
        </w:numPr>
        <w:tabs>
          <w:tab w:val="left" w:pos="851"/>
        </w:tabs>
        <w:autoSpaceDE w:val="0"/>
        <w:autoSpaceDN w:val="0"/>
        <w:adjustRightInd w:val="0"/>
        <w:spacing w:line="276" w:lineRule="auto"/>
        <w:ind w:left="0" w:firstLine="567"/>
        <w:rPr>
          <w:rFonts w:eastAsiaTheme="minorHAnsi"/>
          <w:sz w:val="24"/>
          <w:szCs w:val="24"/>
          <w:lang w:val="en-GB" w:eastAsia="en-US"/>
        </w:rPr>
      </w:pPr>
      <w:r w:rsidRPr="00DD34B8">
        <w:rPr>
          <w:rFonts w:eastAsiaTheme="minorHAnsi"/>
          <w:sz w:val="24"/>
          <w:szCs w:val="24"/>
          <w:lang w:val="en-GB" w:eastAsia="en-US"/>
        </w:rPr>
        <w:t xml:space="preserve">Informare reciprocă în legătură cu legislaţia care le reglementează competenţele; </w:t>
      </w:r>
    </w:p>
    <w:p w:rsidR="00DD34B8" w:rsidRPr="00DD34B8" w:rsidRDefault="00DD34B8" w:rsidP="00DD34B8">
      <w:pPr>
        <w:pStyle w:val="ListParagraph"/>
        <w:numPr>
          <w:ilvl w:val="0"/>
          <w:numId w:val="13"/>
        </w:numPr>
        <w:tabs>
          <w:tab w:val="left" w:pos="851"/>
        </w:tabs>
        <w:autoSpaceDE w:val="0"/>
        <w:autoSpaceDN w:val="0"/>
        <w:adjustRightInd w:val="0"/>
        <w:spacing w:line="276" w:lineRule="auto"/>
        <w:ind w:left="0" w:firstLine="567"/>
        <w:rPr>
          <w:rFonts w:eastAsiaTheme="minorHAnsi"/>
          <w:sz w:val="24"/>
          <w:szCs w:val="24"/>
          <w:lang w:val="en-GB" w:eastAsia="en-US"/>
        </w:rPr>
      </w:pPr>
      <w:r w:rsidRPr="00DD34B8">
        <w:rPr>
          <w:rFonts w:eastAsiaTheme="minorHAnsi"/>
          <w:sz w:val="24"/>
          <w:szCs w:val="24"/>
          <w:lang w:val="en-GB" w:eastAsia="en-US"/>
        </w:rPr>
        <w:t xml:space="preserve">Informații privind </w:t>
      </w:r>
      <w:r w:rsidRPr="00DD34B8">
        <w:rPr>
          <w:sz w:val="24"/>
          <w:szCs w:val="24"/>
        </w:rPr>
        <w:t>lista produselor care fac obiectul reglementărilor tehnice aplicabile şi/sau a celor care sînt excluse în mod specific din gama grupului de produse;</w:t>
      </w:r>
    </w:p>
    <w:p w:rsidR="00DD34B8" w:rsidRPr="00DD34B8" w:rsidRDefault="00DD34B8" w:rsidP="00DD34B8">
      <w:pPr>
        <w:pStyle w:val="ListParagraph"/>
        <w:numPr>
          <w:ilvl w:val="0"/>
          <w:numId w:val="13"/>
        </w:numPr>
        <w:tabs>
          <w:tab w:val="left" w:pos="851"/>
        </w:tabs>
        <w:autoSpaceDE w:val="0"/>
        <w:autoSpaceDN w:val="0"/>
        <w:adjustRightInd w:val="0"/>
        <w:spacing w:line="276" w:lineRule="auto"/>
        <w:ind w:left="0" w:firstLine="567"/>
        <w:rPr>
          <w:rFonts w:eastAsiaTheme="minorHAnsi"/>
          <w:sz w:val="24"/>
          <w:szCs w:val="24"/>
          <w:lang w:val="en-GB" w:eastAsia="en-US"/>
        </w:rPr>
      </w:pPr>
      <w:r w:rsidRPr="00DD34B8">
        <w:rPr>
          <w:rFonts w:eastAsia="Times New Roman"/>
          <w:sz w:val="24"/>
          <w:szCs w:val="24"/>
          <w:lang w:val="en-GB" w:eastAsia="en-GB"/>
        </w:rPr>
        <w:t>informaţii despre documentele şi marcajele care atestă siguranţa şi conformitatea cu cerinţele specificate în reglementările tehnice aplicabile pentru produsele;</w:t>
      </w:r>
    </w:p>
    <w:p w:rsidR="00DD34B8" w:rsidRPr="00DD34B8" w:rsidRDefault="00DD34B8" w:rsidP="00DD34B8">
      <w:pPr>
        <w:pStyle w:val="ListParagraph"/>
        <w:numPr>
          <w:ilvl w:val="0"/>
          <w:numId w:val="13"/>
        </w:numPr>
        <w:tabs>
          <w:tab w:val="left" w:pos="851"/>
        </w:tabs>
        <w:autoSpaceDE w:val="0"/>
        <w:autoSpaceDN w:val="0"/>
        <w:adjustRightInd w:val="0"/>
        <w:spacing w:line="276" w:lineRule="auto"/>
        <w:ind w:left="0" w:firstLine="567"/>
        <w:rPr>
          <w:rFonts w:eastAsiaTheme="minorHAnsi"/>
          <w:sz w:val="24"/>
          <w:szCs w:val="24"/>
          <w:lang w:val="en-GB" w:eastAsia="en-US"/>
        </w:rPr>
      </w:pPr>
      <w:proofErr w:type="gramStart"/>
      <w:r w:rsidRPr="00DD34B8">
        <w:rPr>
          <w:rFonts w:eastAsia="Times New Roman"/>
          <w:sz w:val="24"/>
          <w:szCs w:val="24"/>
          <w:lang w:val="en-GB" w:eastAsia="en-GB"/>
        </w:rPr>
        <w:t>organizarea</w:t>
      </w:r>
      <w:proofErr w:type="gramEnd"/>
      <w:r w:rsidRPr="00DD34B8">
        <w:rPr>
          <w:rFonts w:eastAsia="Times New Roman"/>
          <w:sz w:val="24"/>
          <w:szCs w:val="24"/>
          <w:lang w:val="en-GB" w:eastAsia="en-GB"/>
        </w:rPr>
        <w:t xml:space="preserve"> sesiunilor de instruire în diverse domenii reglementate.</w:t>
      </w:r>
    </w:p>
    <w:p w:rsidR="00DD34B8" w:rsidRPr="00DD34B8" w:rsidRDefault="00DD34B8" w:rsidP="00DD34B8">
      <w:pPr>
        <w:pStyle w:val="ListParagraph"/>
        <w:tabs>
          <w:tab w:val="left" w:pos="851"/>
          <w:tab w:val="left" w:pos="993"/>
        </w:tabs>
        <w:spacing w:line="276" w:lineRule="auto"/>
        <w:ind w:left="0" w:right="-1" w:firstLine="567"/>
        <w:rPr>
          <w:sz w:val="24"/>
          <w:szCs w:val="24"/>
        </w:rPr>
      </w:pPr>
    </w:p>
    <w:p w:rsidR="000837F4" w:rsidRPr="00DD34B8" w:rsidRDefault="000837F4" w:rsidP="00DD34B8">
      <w:pPr>
        <w:widowControl w:val="0"/>
        <w:autoSpaceDE w:val="0"/>
        <w:autoSpaceDN w:val="0"/>
        <w:spacing w:line="276" w:lineRule="auto"/>
        <w:ind w:firstLine="567"/>
        <w:jc w:val="both"/>
        <w:rPr>
          <w:rFonts w:eastAsia="Arial Unicode MS"/>
          <w:lang w:val="en-GB" w:eastAsia="fr-FR"/>
        </w:rPr>
      </w:pPr>
      <w:r w:rsidRPr="00DD34B8">
        <w:rPr>
          <w:rFonts w:eastAsia="Arial Unicode MS"/>
          <w:lang w:val="en-US" w:eastAsia="fr-FR"/>
        </w:rPr>
        <w:t>Î</w:t>
      </w:r>
      <w:r w:rsidRPr="00DD34B8">
        <w:rPr>
          <w:rFonts w:eastAsia="Arial Unicode MS"/>
          <w:lang w:val="en-GB" w:eastAsia="fr-FR"/>
        </w:rPr>
        <w:t xml:space="preserve">n 2018 </w:t>
      </w:r>
      <w:r w:rsidR="003947BC" w:rsidRPr="00DD34B8">
        <w:rPr>
          <w:rFonts w:eastAsia="Arial Unicode MS"/>
          <w:lang w:val="en-GB" w:eastAsia="fr-FR"/>
        </w:rPr>
        <w:t>se</w:t>
      </w:r>
      <w:r w:rsidR="00F365FC" w:rsidRPr="00DD34B8">
        <w:rPr>
          <w:rFonts w:eastAsia="Arial Unicode MS"/>
          <w:lang w:val="en-GB" w:eastAsia="fr-FR"/>
        </w:rPr>
        <w:t xml:space="preserve"> planifică</w:t>
      </w:r>
      <w:r w:rsidRPr="00DD34B8">
        <w:rPr>
          <w:rFonts w:eastAsia="Arial Unicode MS"/>
          <w:lang w:val="en-GB" w:eastAsia="fr-FR"/>
        </w:rPr>
        <w:t xml:space="preserve"> organizarea unui atelier de lucru pentru inspectorii din cadrul Serviciului </w:t>
      </w:r>
      <w:r w:rsidRPr="00DD34B8">
        <w:rPr>
          <w:rFonts w:eastAsia="Arial Unicode MS"/>
          <w:lang w:val="en-GB" w:eastAsia="fr-FR"/>
        </w:rPr>
        <w:lastRenderedPageBreak/>
        <w:t xml:space="preserve">Vamal privind principiile de bază ale Noii Abordări și Globale </w:t>
      </w:r>
      <w:r w:rsidR="000A5B22" w:rsidRPr="00DD34B8">
        <w:rPr>
          <w:rFonts w:eastAsia="Arial Unicode MS"/>
          <w:lang w:val="en-GB" w:eastAsia="fr-FR"/>
        </w:rPr>
        <w:t>care va aborda</w:t>
      </w:r>
      <w:r w:rsidRPr="00DD34B8">
        <w:rPr>
          <w:rFonts w:eastAsia="Arial Unicode MS"/>
          <w:lang w:val="en-GB" w:eastAsia="fr-FR"/>
        </w:rPr>
        <w:t xml:space="preserve"> probleme </w:t>
      </w:r>
      <w:r w:rsidR="000A5B22" w:rsidRPr="00DD34B8">
        <w:rPr>
          <w:rFonts w:eastAsia="Arial Unicode MS"/>
          <w:lang w:val="en-GB" w:eastAsia="fr-FR"/>
        </w:rPr>
        <w:t>specific</w:t>
      </w:r>
      <w:r w:rsidR="003947BC" w:rsidRPr="00DD34B8">
        <w:rPr>
          <w:rFonts w:eastAsia="Arial Unicode MS"/>
          <w:lang w:val="en-GB" w:eastAsia="fr-FR"/>
        </w:rPr>
        <w:t>e</w:t>
      </w:r>
      <w:r w:rsidR="000A5B22" w:rsidRPr="00DD34B8">
        <w:rPr>
          <w:rFonts w:eastAsia="Arial Unicode MS"/>
          <w:lang w:val="en-GB" w:eastAsia="fr-FR"/>
        </w:rPr>
        <w:t xml:space="preserve"> ca</w:t>
      </w:r>
      <w:r w:rsidRPr="00DD34B8">
        <w:rPr>
          <w:rFonts w:eastAsia="Arial Unicode MS"/>
          <w:lang w:val="en-GB" w:eastAsia="fr-FR"/>
        </w:rPr>
        <w:t>:</w:t>
      </w:r>
    </w:p>
    <w:p w:rsidR="000837F4" w:rsidRPr="00DD34B8" w:rsidRDefault="000837F4" w:rsidP="00DD34B8">
      <w:pPr>
        <w:widowControl w:val="0"/>
        <w:numPr>
          <w:ilvl w:val="0"/>
          <w:numId w:val="7"/>
        </w:numPr>
        <w:tabs>
          <w:tab w:val="left" w:pos="851"/>
          <w:tab w:val="left" w:pos="993"/>
        </w:tabs>
        <w:autoSpaceDE w:val="0"/>
        <w:autoSpaceDN w:val="0"/>
        <w:spacing w:line="276" w:lineRule="auto"/>
        <w:ind w:left="0" w:firstLine="567"/>
        <w:rPr>
          <w:rFonts w:eastAsia="Arial Unicode MS"/>
          <w:lang w:val="en-GB" w:eastAsia="fr-FR"/>
        </w:rPr>
      </w:pPr>
      <w:r w:rsidRPr="00DD34B8">
        <w:rPr>
          <w:rFonts w:eastAsia="Arial Unicode MS"/>
          <w:lang w:val="en-GB" w:eastAsia="fr-FR"/>
        </w:rPr>
        <w:t>Rolul Supravegherii Pieței și relațiile cu autoritățile vamale;</w:t>
      </w:r>
    </w:p>
    <w:p w:rsidR="000837F4" w:rsidRPr="00DD34B8" w:rsidRDefault="000837F4" w:rsidP="00DD34B8">
      <w:pPr>
        <w:widowControl w:val="0"/>
        <w:numPr>
          <w:ilvl w:val="0"/>
          <w:numId w:val="7"/>
        </w:numPr>
        <w:tabs>
          <w:tab w:val="left" w:pos="851"/>
          <w:tab w:val="left" w:pos="993"/>
        </w:tabs>
        <w:autoSpaceDE w:val="0"/>
        <w:autoSpaceDN w:val="0"/>
        <w:spacing w:line="276" w:lineRule="auto"/>
        <w:ind w:left="0" w:firstLine="567"/>
        <w:rPr>
          <w:rFonts w:eastAsia="Arial Unicode MS"/>
          <w:lang w:val="en-GB" w:eastAsia="fr-FR"/>
        </w:rPr>
      </w:pPr>
      <w:r w:rsidRPr="00DD34B8">
        <w:rPr>
          <w:rFonts w:eastAsia="Arial Unicode MS"/>
          <w:lang w:val="en-GB" w:eastAsia="fr-FR"/>
        </w:rPr>
        <w:t xml:space="preserve"> Îmbunătățirea relațiilor de cooperare între Serviciul Vamal și autoritățile de Supraveghere a Pieței;</w:t>
      </w:r>
    </w:p>
    <w:p w:rsidR="00F365FC" w:rsidRPr="00EF2C7E" w:rsidRDefault="000837F4" w:rsidP="00DD34B8">
      <w:pPr>
        <w:widowControl w:val="0"/>
        <w:numPr>
          <w:ilvl w:val="0"/>
          <w:numId w:val="7"/>
        </w:numPr>
        <w:tabs>
          <w:tab w:val="left" w:pos="851"/>
          <w:tab w:val="left" w:pos="993"/>
        </w:tabs>
        <w:autoSpaceDE w:val="0"/>
        <w:autoSpaceDN w:val="0"/>
        <w:spacing w:line="276" w:lineRule="auto"/>
        <w:ind w:left="0" w:firstLine="567"/>
        <w:rPr>
          <w:rFonts w:eastAsia="Arial Unicode MS"/>
          <w:b/>
          <w:bCs/>
          <w:lang w:val="en-GB" w:eastAsia="fr-FR"/>
        </w:rPr>
      </w:pPr>
      <w:r w:rsidRPr="00DD34B8">
        <w:rPr>
          <w:rFonts w:eastAsia="Arial Unicode MS"/>
          <w:lang w:val="en-GB" w:eastAsia="fr-FR"/>
        </w:rPr>
        <w:t>Împ</w:t>
      </w:r>
      <w:r w:rsidR="00F62D17" w:rsidRPr="00DD34B8">
        <w:rPr>
          <w:rFonts w:eastAsia="Arial Unicode MS"/>
          <w:lang w:val="en-GB" w:eastAsia="fr-FR"/>
        </w:rPr>
        <w:t>ărtășirea experinței, cunoștințelor</w:t>
      </w:r>
      <w:r w:rsidRPr="00DD34B8">
        <w:rPr>
          <w:rFonts w:eastAsia="Arial Unicode MS"/>
          <w:lang w:val="en-GB" w:eastAsia="fr-FR"/>
        </w:rPr>
        <w:t xml:space="preserve"> și cele mai bune practici pr</w:t>
      </w:r>
      <w:r w:rsidR="00F62D17" w:rsidRPr="00DD34B8">
        <w:rPr>
          <w:rFonts w:eastAsia="Arial Unicode MS"/>
          <w:lang w:val="en-GB" w:eastAsia="fr-FR"/>
        </w:rPr>
        <w:t>ivind cooperarea și controalele.</w:t>
      </w:r>
    </w:p>
    <w:p w:rsidR="000837F4" w:rsidRPr="009318E1" w:rsidRDefault="000837F4" w:rsidP="000837F4">
      <w:pPr>
        <w:widowControl w:val="0"/>
        <w:autoSpaceDE w:val="0"/>
        <w:autoSpaceDN w:val="0"/>
        <w:rPr>
          <w:rFonts w:ascii="Calibri" w:eastAsia="Arial Unicode MS" w:hAnsi="Calibri" w:cs="Calibri"/>
          <w:b/>
          <w:bCs/>
          <w:color w:val="2E74B5" w:themeColor="accent1" w:themeShade="BF"/>
          <w:sz w:val="20"/>
          <w:szCs w:val="20"/>
          <w:lang w:val="en-GB" w:eastAsia="fr-FR"/>
        </w:rPr>
      </w:pPr>
    </w:p>
    <w:p w:rsidR="00983EEE" w:rsidRPr="004510E8" w:rsidRDefault="00983EEE" w:rsidP="00EF2C7E">
      <w:pPr>
        <w:pStyle w:val="Heading2"/>
        <w:numPr>
          <w:ilvl w:val="1"/>
          <w:numId w:val="2"/>
        </w:numPr>
        <w:spacing w:line="276" w:lineRule="auto"/>
      </w:pPr>
      <w:r w:rsidRPr="004510E8">
        <w:t>Sistemul de schimb rapid de informații privind produsele periculoase</w:t>
      </w:r>
    </w:p>
    <w:p w:rsidR="00ED03EB" w:rsidRPr="004510E8" w:rsidRDefault="00890D71" w:rsidP="00EF2C7E">
      <w:pPr>
        <w:pStyle w:val="ListParagraph"/>
        <w:tabs>
          <w:tab w:val="left" w:pos="993"/>
        </w:tabs>
        <w:spacing w:line="276" w:lineRule="auto"/>
        <w:ind w:left="0" w:right="-1" w:firstLine="567"/>
        <w:rPr>
          <w:sz w:val="24"/>
          <w:szCs w:val="24"/>
        </w:rPr>
      </w:pPr>
      <w:r w:rsidRPr="004510E8">
        <w:rPr>
          <w:sz w:val="24"/>
          <w:szCs w:val="24"/>
          <w:lang w:val="ro-RO"/>
        </w:rPr>
        <w:t xml:space="preserve">În scopul de a face schimb de informații referitor la produsele periculoase între autoritățile de supraveghere a pieței,  </w:t>
      </w:r>
      <w:r w:rsidRPr="004510E8">
        <w:rPr>
          <w:sz w:val="24"/>
          <w:szCs w:val="24"/>
        </w:rPr>
        <w:t xml:space="preserve">a fost aprobat Regulamentul de funcţionare a Sistemului de schimb rapid de informaţii privind produsele periculoase, </w:t>
      </w:r>
      <w:r w:rsidRPr="004510E8">
        <w:rPr>
          <w:sz w:val="24"/>
          <w:szCs w:val="24"/>
          <w:lang w:val="ro-RO"/>
        </w:rPr>
        <w:t>p</w:t>
      </w:r>
      <w:r w:rsidR="00582CC3" w:rsidRPr="004510E8">
        <w:rPr>
          <w:sz w:val="24"/>
          <w:szCs w:val="24"/>
        </w:rPr>
        <w:t xml:space="preserve">rin Hotărîrea Guvernului nr. 1116 din 07.10.2016 </w:t>
      </w:r>
      <w:r w:rsidR="0041003A" w:rsidRPr="004510E8">
        <w:rPr>
          <w:sz w:val="24"/>
          <w:szCs w:val="24"/>
        </w:rPr>
        <w:t>care stabileș</w:t>
      </w:r>
      <w:r w:rsidR="00582CC3" w:rsidRPr="004510E8">
        <w:rPr>
          <w:sz w:val="24"/>
          <w:szCs w:val="24"/>
        </w:rPr>
        <w:t>te procedurile şi mecanismele de funcţionare a Sistemului de schimb rapid de informaţii privind produsele periculoase la nivel naţional între autorităţile de supraveghere a pieţei</w:t>
      </w:r>
      <w:r w:rsidR="007C4FBC" w:rsidRPr="004510E8">
        <w:rPr>
          <w:sz w:val="24"/>
          <w:szCs w:val="24"/>
        </w:rPr>
        <w:t>.</w:t>
      </w:r>
    </w:p>
    <w:p w:rsidR="00582CC3" w:rsidRPr="004510E8" w:rsidRDefault="00ED03EB" w:rsidP="00EF2C7E">
      <w:pPr>
        <w:pStyle w:val="ListParagraph"/>
        <w:tabs>
          <w:tab w:val="left" w:pos="993"/>
        </w:tabs>
        <w:spacing w:line="276" w:lineRule="auto"/>
        <w:ind w:left="0" w:right="-1" w:firstLine="567"/>
        <w:rPr>
          <w:sz w:val="24"/>
          <w:szCs w:val="24"/>
        </w:rPr>
      </w:pPr>
      <w:r w:rsidRPr="004510E8">
        <w:rPr>
          <w:sz w:val="24"/>
          <w:szCs w:val="24"/>
        </w:rPr>
        <w:t xml:space="preserve">Autoritățile de supraveghere a pieței au desemnat punctele lor de contact. </w:t>
      </w:r>
      <w:r w:rsidR="00582CC3" w:rsidRPr="004510E8">
        <w:rPr>
          <w:sz w:val="24"/>
          <w:szCs w:val="24"/>
        </w:rPr>
        <w:t>A</w:t>
      </w:r>
      <w:r w:rsidRPr="004510E8">
        <w:rPr>
          <w:sz w:val="24"/>
          <w:szCs w:val="24"/>
        </w:rPr>
        <w:t>genţia</w:t>
      </w:r>
      <w:r w:rsidR="00582CC3" w:rsidRPr="004510E8">
        <w:rPr>
          <w:sz w:val="24"/>
          <w:szCs w:val="24"/>
        </w:rPr>
        <w:t xml:space="preserve"> </w:t>
      </w:r>
      <w:r w:rsidR="00B12427" w:rsidRPr="004510E8">
        <w:rPr>
          <w:sz w:val="24"/>
          <w:szCs w:val="24"/>
        </w:rPr>
        <w:t>pentru Protecția Consumatorilor și Supravegherea Pieței e</w:t>
      </w:r>
      <w:r w:rsidRPr="004510E8">
        <w:rPr>
          <w:sz w:val="24"/>
          <w:szCs w:val="24"/>
        </w:rPr>
        <w:t>ste desemnat</w:t>
      </w:r>
      <w:r w:rsidR="00582CC3" w:rsidRPr="004510E8">
        <w:rPr>
          <w:sz w:val="24"/>
          <w:szCs w:val="24"/>
        </w:rPr>
        <w:t xml:space="preserve"> punct de contact </w:t>
      </w:r>
      <w:r w:rsidRPr="004510E8">
        <w:rPr>
          <w:sz w:val="24"/>
          <w:szCs w:val="24"/>
        </w:rPr>
        <w:t>naț</w:t>
      </w:r>
      <w:r w:rsidR="00582CC3" w:rsidRPr="004510E8">
        <w:rPr>
          <w:sz w:val="24"/>
          <w:szCs w:val="24"/>
        </w:rPr>
        <w:t>ional în</w:t>
      </w:r>
      <w:r w:rsidR="00E47530" w:rsidRPr="004510E8">
        <w:rPr>
          <w:sz w:val="24"/>
          <w:szCs w:val="24"/>
        </w:rPr>
        <w:t xml:space="preserve"> acest</w:t>
      </w:r>
      <w:r w:rsidR="00582CC3" w:rsidRPr="004510E8">
        <w:rPr>
          <w:sz w:val="24"/>
          <w:szCs w:val="24"/>
        </w:rPr>
        <w:t xml:space="preserve"> Sistem</w:t>
      </w:r>
      <w:r w:rsidRPr="004510E8">
        <w:rPr>
          <w:sz w:val="24"/>
          <w:szCs w:val="24"/>
        </w:rPr>
        <w:t xml:space="preserve"> și are publicat pe pagina web lista punctelor de contact ale autorităților de supraveghere a pieței, care fac parte din acest Sistem.</w:t>
      </w:r>
    </w:p>
    <w:p w:rsidR="00890D71" w:rsidRPr="004510E8" w:rsidRDefault="00890D71" w:rsidP="00EF2C7E">
      <w:pPr>
        <w:pStyle w:val="ListParagraph"/>
        <w:tabs>
          <w:tab w:val="left" w:pos="993"/>
        </w:tabs>
        <w:spacing w:line="276" w:lineRule="auto"/>
        <w:ind w:left="0" w:right="-1" w:firstLine="567"/>
        <w:rPr>
          <w:sz w:val="24"/>
          <w:szCs w:val="24"/>
          <w:lang w:val="ro-RO"/>
        </w:rPr>
      </w:pPr>
      <w:r w:rsidRPr="004510E8">
        <w:rPr>
          <w:sz w:val="24"/>
          <w:szCs w:val="24"/>
        </w:rPr>
        <w:t xml:space="preserve"> Acest Sistem </w:t>
      </w:r>
      <w:proofErr w:type="gramStart"/>
      <w:r w:rsidRPr="004510E8">
        <w:rPr>
          <w:sz w:val="24"/>
          <w:szCs w:val="24"/>
        </w:rPr>
        <w:t>este</w:t>
      </w:r>
      <w:proofErr w:type="gramEnd"/>
      <w:r w:rsidRPr="004510E8">
        <w:rPr>
          <w:sz w:val="24"/>
          <w:szCs w:val="24"/>
        </w:rPr>
        <w:t xml:space="preserve"> constituit din notificări care sunt transmise de către </w:t>
      </w:r>
      <w:r w:rsidRPr="004510E8">
        <w:rPr>
          <w:sz w:val="24"/>
          <w:szCs w:val="24"/>
          <w:lang w:val="ro-RO"/>
        </w:rPr>
        <w:t>autoritățile de supraveghere a pieței în cazul constatării de către acestea a produselor periculoase.</w:t>
      </w:r>
    </w:p>
    <w:p w:rsidR="00564F85" w:rsidRPr="004510E8" w:rsidRDefault="00F365FC" w:rsidP="00EF2C7E">
      <w:pPr>
        <w:spacing w:line="276" w:lineRule="auto"/>
        <w:ind w:firstLine="567"/>
        <w:jc w:val="both"/>
        <w:rPr>
          <w:lang w:val="en-GB" w:eastAsia="en-GB"/>
        </w:rPr>
      </w:pPr>
      <w:r w:rsidRPr="00F365FC">
        <w:rPr>
          <w:lang w:val="en-GB" w:eastAsia="en-GB"/>
        </w:rPr>
        <w:t xml:space="preserve">Autorităţile de supraveghere a pieţei publică informaţii generale la produsele care prezintă </w:t>
      </w:r>
      <w:proofErr w:type="gramStart"/>
      <w:r w:rsidRPr="00F365FC">
        <w:rPr>
          <w:lang w:val="en-GB" w:eastAsia="en-GB"/>
        </w:rPr>
        <w:t>un</w:t>
      </w:r>
      <w:proofErr w:type="gramEnd"/>
      <w:r w:rsidRPr="00F365FC">
        <w:rPr>
          <w:lang w:val="en-GB" w:eastAsia="en-GB"/>
        </w:rPr>
        <w:t xml:space="preserve"> risc grav pentru consumatori şi cu privire la măsurile corective adoptate în vederea contracarării acestui risc. </w:t>
      </w:r>
      <w:r w:rsidRPr="004510E8">
        <w:rPr>
          <w:lang w:val="en-GB" w:eastAsia="en-GB"/>
        </w:rPr>
        <w:t xml:space="preserve">Informaţiile puse la dispoziţia publicului reprezintă </w:t>
      </w:r>
      <w:proofErr w:type="gramStart"/>
      <w:r w:rsidRPr="004510E8">
        <w:rPr>
          <w:lang w:val="en-GB" w:eastAsia="en-GB"/>
        </w:rPr>
        <w:t>un</w:t>
      </w:r>
      <w:proofErr w:type="gramEnd"/>
      <w:r w:rsidRPr="004510E8">
        <w:rPr>
          <w:lang w:val="en-GB" w:eastAsia="en-GB"/>
        </w:rPr>
        <w:t xml:space="preserve"> rezumat al unei notificări şi include doar detaliile privind identificarea produsului şi informaţii despre riscuri şi despre măsurile corective adoptate pentru prevenirea sau diminuarea acestora.</w:t>
      </w:r>
    </w:p>
    <w:p w:rsidR="00582CC3" w:rsidRPr="00582CC3" w:rsidRDefault="00582CC3" w:rsidP="00582CC3">
      <w:pPr>
        <w:rPr>
          <w:lang w:val="ro-RO" w:eastAsia="ro-RO" w:bidi="ro-RO"/>
        </w:rPr>
      </w:pPr>
    </w:p>
    <w:p w:rsidR="00983EEE" w:rsidRPr="00B96965" w:rsidRDefault="00983EEE" w:rsidP="0056500E">
      <w:pPr>
        <w:pStyle w:val="Heading2"/>
        <w:numPr>
          <w:ilvl w:val="1"/>
          <w:numId w:val="2"/>
        </w:numPr>
        <w:tabs>
          <w:tab w:val="num" w:pos="567"/>
          <w:tab w:val="left" w:pos="1134"/>
          <w:tab w:val="left" w:pos="1276"/>
        </w:tabs>
        <w:ind w:left="0" w:firstLine="567"/>
      </w:pPr>
      <w:r w:rsidRPr="00B96965">
        <w:t>Descriere generală a activităților de supraveghere a pieței și a procedurilor relevante</w:t>
      </w:r>
    </w:p>
    <w:p w:rsidR="001657E0" w:rsidRPr="00B96965" w:rsidRDefault="00D47490" w:rsidP="00013BC3">
      <w:pPr>
        <w:pStyle w:val="Default"/>
        <w:spacing w:line="276" w:lineRule="auto"/>
        <w:ind w:firstLine="567"/>
        <w:jc w:val="both"/>
        <w:rPr>
          <w:color w:val="auto"/>
        </w:rPr>
      </w:pPr>
      <w:r w:rsidRPr="00B96965">
        <w:rPr>
          <w:color w:val="auto"/>
        </w:rPr>
        <w:t>În general</w:t>
      </w:r>
      <w:r w:rsidR="00AF2862" w:rsidRPr="00B96965">
        <w:rPr>
          <w:color w:val="auto"/>
        </w:rPr>
        <w:t>,</w:t>
      </w:r>
      <w:r w:rsidRPr="00B96965">
        <w:rPr>
          <w:color w:val="auto"/>
        </w:rPr>
        <w:t xml:space="preserve"> supravegherea pieţei se desfăşoară în conformitate cu prevederile </w:t>
      </w:r>
      <w:r w:rsidR="00AF2862" w:rsidRPr="00B96965">
        <w:rPr>
          <w:color w:val="auto"/>
          <w:lang w:val="ro-RO" w:eastAsia="ro-RO" w:bidi="ro-RO"/>
        </w:rPr>
        <w:t xml:space="preserve">Legii </w:t>
      </w:r>
      <w:r w:rsidR="00AF2862" w:rsidRPr="00B96965">
        <w:rPr>
          <w:color w:val="auto"/>
        </w:rPr>
        <w:t>nr.7 din 26.02.2016 privind supravegherea pieţei în ceea ce priveşte  comercializarea produselor nealimentare și a Legii nr.131 din 08.06.2012 privind controlul de stat asupra activității de întreprinzător</w:t>
      </w:r>
      <w:r w:rsidR="002B1DDE" w:rsidRPr="00B96965">
        <w:rPr>
          <w:color w:val="auto"/>
        </w:rPr>
        <w:t>, care stabilește procedura de organizare și desfășurare a controlului.</w:t>
      </w:r>
      <w:r w:rsidR="0099166B" w:rsidRPr="00B96965">
        <w:rPr>
          <w:color w:val="auto"/>
        </w:rPr>
        <w:t xml:space="preserve"> </w:t>
      </w:r>
    </w:p>
    <w:p w:rsidR="00E97875" w:rsidRPr="00B96965" w:rsidRDefault="0099166B" w:rsidP="00013BC3">
      <w:pPr>
        <w:pStyle w:val="NormalWeb"/>
        <w:spacing w:line="276" w:lineRule="auto"/>
      </w:pPr>
      <w:r w:rsidRPr="00B96965">
        <w:t xml:space="preserve"> </w:t>
      </w:r>
      <w:r w:rsidR="00E97875" w:rsidRPr="00B96965">
        <w:t xml:space="preserve">În </w:t>
      </w:r>
      <w:r w:rsidR="001657E0" w:rsidRPr="00B96965">
        <w:t>scopul de a împiedica plasarea pe piaţă a produselor şi serviciilor care nu corespund cerinţ</w:t>
      </w:r>
      <w:r w:rsidR="00E97875" w:rsidRPr="00B96965">
        <w:t>elor prescrise şi/sau declarate, cît și</w:t>
      </w:r>
      <w:r w:rsidR="001657E0" w:rsidRPr="00B96965">
        <w:t xml:space="preserve"> </w:t>
      </w:r>
      <w:r w:rsidR="00E97875" w:rsidRPr="00B96965">
        <w:t>scăderea riscului de apariţie a prejudiciului pentru viaţă şi sănătate prin perfecţionarea sistemului de supraveghere a pieţei în plan normativ şi instituţional, a fost aprobată Strategiei în domeniul protecţiei consumatorilor pentru anii 2013-2020</w:t>
      </w:r>
      <w:r w:rsidR="00E97875" w:rsidRPr="00B96965">
        <w:rPr>
          <w:b/>
          <w:bCs/>
        </w:rPr>
        <w:t> </w:t>
      </w:r>
      <w:r w:rsidR="00E97875" w:rsidRPr="00B96965">
        <w:rPr>
          <w:bCs/>
        </w:rPr>
        <w:t xml:space="preserve">prin Hotărîrea Guvernului nr. 560 din 24.07.2013, care are ca obiective: </w:t>
      </w:r>
    </w:p>
    <w:p w:rsidR="00C176B8" w:rsidRPr="00B96965" w:rsidRDefault="00C176B8" w:rsidP="00013BC3">
      <w:pPr>
        <w:pStyle w:val="NormalWeb"/>
        <w:numPr>
          <w:ilvl w:val="0"/>
          <w:numId w:val="14"/>
        </w:numPr>
        <w:tabs>
          <w:tab w:val="left" w:pos="851"/>
        </w:tabs>
        <w:spacing w:line="276" w:lineRule="auto"/>
        <w:ind w:left="0" w:firstLine="567"/>
      </w:pPr>
      <w:r w:rsidRPr="00B96965">
        <w:t>consolidarea capacităţilor instituţionale de supraveghere a pieţei şi de sporire a eficienţei supravegherii pieţei (prin cooperare şi planificare), inclusiv stabilirea bazei unei cooperări cît mai eficiente cu autorităţile vamale;</w:t>
      </w:r>
    </w:p>
    <w:p w:rsidR="00C176B8" w:rsidRPr="00B96965" w:rsidRDefault="00C176B8" w:rsidP="00013BC3">
      <w:pPr>
        <w:pStyle w:val="NormalWeb"/>
        <w:numPr>
          <w:ilvl w:val="0"/>
          <w:numId w:val="14"/>
        </w:numPr>
        <w:tabs>
          <w:tab w:val="left" w:pos="851"/>
        </w:tabs>
        <w:spacing w:line="276" w:lineRule="auto"/>
        <w:ind w:left="0" w:firstLine="567"/>
      </w:pPr>
      <w:r w:rsidRPr="00B96965">
        <w:t xml:space="preserve">îmbunătăţirea echilibrului dintre protecţia publică şi sarcinile administrative impuse mediului de afaceri; </w:t>
      </w:r>
    </w:p>
    <w:p w:rsidR="00C176B8" w:rsidRPr="00B96965" w:rsidRDefault="00C176B8" w:rsidP="00013BC3">
      <w:pPr>
        <w:pStyle w:val="Default"/>
        <w:numPr>
          <w:ilvl w:val="0"/>
          <w:numId w:val="14"/>
        </w:numPr>
        <w:tabs>
          <w:tab w:val="left" w:pos="851"/>
        </w:tabs>
        <w:spacing w:line="276" w:lineRule="auto"/>
        <w:ind w:left="0" w:firstLine="567"/>
        <w:jc w:val="both"/>
        <w:rPr>
          <w:color w:val="auto"/>
        </w:rPr>
      </w:pPr>
      <w:proofErr w:type="gramStart"/>
      <w:r w:rsidRPr="00B96965">
        <w:rPr>
          <w:color w:val="auto"/>
        </w:rPr>
        <w:t>implementarea</w:t>
      </w:r>
      <w:proofErr w:type="gramEnd"/>
      <w:r w:rsidRPr="00B96965">
        <w:rPr>
          <w:color w:val="auto"/>
        </w:rPr>
        <w:t xml:space="preserve"> bunelor practici de supraveghere a pieţei.</w:t>
      </w:r>
    </w:p>
    <w:p w:rsidR="00C86CA6" w:rsidRPr="00B96965" w:rsidRDefault="00C86CA6" w:rsidP="00013BC3">
      <w:pPr>
        <w:pStyle w:val="Default"/>
        <w:spacing w:line="276" w:lineRule="auto"/>
        <w:ind w:firstLine="567"/>
        <w:jc w:val="both"/>
        <w:rPr>
          <w:color w:val="auto"/>
        </w:rPr>
      </w:pPr>
    </w:p>
    <w:p w:rsidR="00FA7336" w:rsidRPr="00B96965" w:rsidRDefault="00FA7336" w:rsidP="00013BC3">
      <w:pPr>
        <w:pStyle w:val="Default"/>
        <w:spacing w:line="276" w:lineRule="auto"/>
        <w:ind w:firstLine="567"/>
        <w:jc w:val="both"/>
        <w:rPr>
          <w:color w:val="auto"/>
        </w:rPr>
      </w:pPr>
      <w:r w:rsidRPr="00B96965">
        <w:rPr>
          <w:color w:val="auto"/>
          <w:lang w:val="en-US"/>
        </w:rPr>
        <w:lastRenderedPageBreak/>
        <w:t>Supravegherea pieţei se desfăşoară prin controale planificate în baza evaluării riscurilor,</w:t>
      </w:r>
      <w:r w:rsidR="001C1B80" w:rsidRPr="00B96965">
        <w:rPr>
          <w:color w:val="auto"/>
        </w:rPr>
        <w:t xml:space="preserve"> sau sub forma unor campanii de control pentru diferite produse stabilite în avans, cunoscând că pentru respectivele produse vor exista vânzări majore ocazionate de sărbători specifice naţionale,</w:t>
      </w:r>
      <w:r w:rsidRPr="00B96965">
        <w:rPr>
          <w:color w:val="auto"/>
          <w:lang w:val="en-US"/>
        </w:rPr>
        <w:t xml:space="preserve"> cît și inopinate, care au loc de obicei în urma multiplelor reclamaţii primite de la consumatori, </w:t>
      </w:r>
      <w:proofErr w:type="gramStart"/>
      <w:r w:rsidRPr="00B96965">
        <w:rPr>
          <w:color w:val="auto"/>
          <w:lang w:val="en-US"/>
        </w:rPr>
        <w:t>a</w:t>
      </w:r>
      <w:proofErr w:type="gramEnd"/>
      <w:r w:rsidRPr="00B96965">
        <w:rPr>
          <w:color w:val="auto"/>
          <w:lang w:val="en-US"/>
        </w:rPr>
        <w:t xml:space="preserve"> informaţiilor sau sesizărilor.</w:t>
      </w:r>
    </w:p>
    <w:p w:rsidR="007D3495" w:rsidRPr="00B96965" w:rsidRDefault="007D3495" w:rsidP="00013BC3">
      <w:pPr>
        <w:spacing w:line="276" w:lineRule="auto"/>
        <w:ind w:firstLine="567"/>
        <w:jc w:val="both"/>
        <w:rPr>
          <w:lang w:val="en-GB" w:eastAsia="en-GB"/>
        </w:rPr>
      </w:pPr>
      <w:r w:rsidRPr="00B96965">
        <w:rPr>
          <w:lang w:val="en-GB" w:eastAsia="en-GB"/>
        </w:rPr>
        <w:t>Activităţile desfăşurate şi măsurile aplicate de către autorităţile de supraveghere a pieţei cuprind:</w:t>
      </w:r>
    </w:p>
    <w:p w:rsidR="001C1B80" w:rsidRPr="00B96965" w:rsidRDefault="001C1B80" w:rsidP="00013BC3">
      <w:pPr>
        <w:pStyle w:val="ListParagraph"/>
        <w:numPr>
          <w:ilvl w:val="0"/>
          <w:numId w:val="11"/>
        </w:numPr>
        <w:tabs>
          <w:tab w:val="left" w:pos="993"/>
        </w:tabs>
        <w:spacing w:line="276" w:lineRule="auto"/>
        <w:ind w:left="0" w:firstLine="567"/>
        <w:rPr>
          <w:sz w:val="24"/>
          <w:szCs w:val="24"/>
          <w:lang w:val="en-GB" w:eastAsia="en-GB"/>
        </w:rPr>
      </w:pPr>
      <w:r w:rsidRPr="00B96965">
        <w:rPr>
          <w:sz w:val="24"/>
          <w:szCs w:val="24"/>
          <w:lang w:val="en-GB" w:eastAsia="en-GB"/>
        </w:rPr>
        <w:t>controlul produselor prin verificări ale documentaţiei (</w:t>
      </w:r>
      <w:r w:rsidRPr="00B96965">
        <w:rPr>
          <w:sz w:val="24"/>
          <w:szCs w:val="24"/>
        </w:rPr>
        <w:t xml:space="preserve">verificarea prezenţei şi modului de aplicare a marcajului CE, disponibilitatea declaraţiei de conformitate, documentaţia tehnică sau corecta alegere de către producator a procedurilor de evaluare a conformităţii aplicabile produsului)  și unde este cazul </w:t>
      </w:r>
      <w:r w:rsidRPr="00B96965">
        <w:rPr>
          <w:sz w:val="24"/>
          <w:szCs w:val="24"/>
          <w:lang w:val="en-GB" w:eastAsia="en-GB"/>
        </w:rPr>
        <w:t xml:space="preserve">, prin prelevarea şi examinarea mostrelor de produse şi încercări de laborator pe baza eşantioanelor corespunzătoare </w:t>
      </w:r>
      <w:r w:rsidRPr="00B96965">
        <w:rPr>
          <w:sz w:val="24"/>
          <w:szCs w:val="24"/>
        </w:rPr>
        <w:t xml:space="preserve">(verificarea conformităţii produsului cu cerinţele esenţiale); </w:t>
      </w:r>
    </w:p>
    <w:p w:rsidR="007D3495" w:rsidRPr="00B96965" w:rsidRDefault="007D3495" w:rsidP="00013BC3">
      <w:pPr>
        <w:pStyle w:val="ListParagraph"/>
        <w:numPr>
          <w:ilvl w:val="0"/>
          <w:numId w:val="11"/>
        </w:numPr>
        <w:tabs>
          <w:tab w:val="left" w:pos="851"/>
        </w:tabs>
        <w:spacing w:line="276" w:lineRule="auto"/>
        <w:ind w:left="0" w:firstLine="567"/>
        <w:rPr>
          <w:sz w:val="24"/>
          <w:szCs w:val="24"/>
          <w:lang w:val="en-GB" w:eastAsia="en-GB"/>
        </w:rPr>
      </w:pPr>
      <w:r w:rsidRPr="00B96965">
        <w:rPr>
          <w:sz w:val="24"/>
          <w:szCs w:val="24"/>
          <w:lang w:val="en-GB" w:eastAsia="en-GB"/>
        </w:rPr>
        <w:t xml:space="preserve">măsurile corective, care includ: </w:t>
      </w:r>
    </w:p>
    <w:p w:rsidR="007D3495" w:rsidRPr="00B96965" w:rsidRDefault="007D3495" w:rsidP="00013BC3">
      <w:pPr>
        <w:pStyle w:val="ListParagraph"/>
        <w:numPr>
          <w:ilvl w:val="1"/>
          <w:numId w:val="11"/>
        </w:numPr>
        <w:tabs>
          <w:tab w:val="left" w:pos="1134"/>
        </w:tabs>
        <w:spacing w:line="276" w:lineRule="auto"/>
        <w:ind w:left="0" w:firstLine="851"/>
        <w:rPr>
          <w:sz w:val="24"/>
          <w:szCs w:val="24"/>
          <w:lang w:val="en-GB" w:eastAsia="en-GB"/>
        </w:rPr>
      </w:pPr>
      <w:r w:rsidRPr="00B96965">
        <w:rPr>
          <w:sz w:val="24"/>
          <w:szCs w:val="24"/>
          <w:lang w:val="en-GB" w:eastAsia="en-GB"/>
        </w:rPr>
        <w:t>suspendarea temporară sau interzicerea punerii la dispoziţie pe piaţă a produselor;</w:t>
      </w:r>
    </w:p>
    <w:p w:rsidR="007D3495" w:rsidRPr="00B96965" w:rsidRDefault="007D3495" w:rsidP="00013BC3">
      <w:pPr>
        <w:pStyle w:val="ListParagraph"/>
        <w:numPr>
          <w:ilvl w:val="1"/>
          <w:numId w:val="11"/>
        </w:numPr>
        <w:tabs>
          <w:tab w:val="left" w:pos="1134"/>
        </w:tabs>
        <w:spacing w:line="276" w:lineRule="auto"/>
        <w:ind w:left="0" w:firstLine="851"/>
        <w:rPr>
          <w:sz w:val="24"/>
          <w:szCs w:val="24"/>
          <w:lang w:val="en-GB" w:eastAsia="en-GB"/>
        </w:rPr>
      </w:pPr>
      <w:r w:rsidRPr="00B96965">
        <w:rPr>
          <w:sz w:val="24"/>
          <w:szCs w:val="24"/>
          <w:lang w:val="en-GB" w:eastAsia="en-GB"/>
        </w:rPr>
        <w:t>retragerea produselor de pe piaţă;</w:t>
      </w:r>
    </w:p>
    <w:p w:rsidR="007D3495" w:rsidRPr="00B96965" w:rsidRDefault="007D3495" w:rsidP="00013BC3">
      <w:pPr>
        <w:pStyle w:val="ListParagraph"/>
        <w:numPr>
          <w:ilvl w:val="1"/>
          <w:numId w:val="11"/>
        </w:numPr>
        <w:tabs>
          <w:tab w:val="left" w:pos="1134"/>
        </w:tabs>
        <w:spacing w:line="276" w:lineRule="auto"/>
        <w:ind w:left="0" w:firstLine="851"/>
        <w:rPr>
          <w:sz w:val="24"/>
          <w:szCs w:val="24"/>
          <w:lang w:val="en-GB" w:eastAsia="en-GB"/>
        </w:rPr>
      </w:pPr>
      <w:r w:rsidRPr="00B96965">
        <w:rPr>
          <w:sz w:val="24"/>
          <w:szCs w:val="24"/>
          <w:lang w:val="en-GB" w:eastAsia="en-GB"/>
        </w:rPr>
        <w:t>rechemarea produselor de la consumatori (utilizatori);</w:t>
      </w:r>
    </w:p>
    <w:p w:rsidR="007D3495" w:rsidRPr="00B96965" w:rsidRDefault="007D3495" w:rsidP="00013BC3">
      <w:pPr>
        <w:pStyle w:val="ListParagraph"/>
        <w:numPr>
          <w:ilvl w:val="0"/>
          <w:numId w:val="11"/>
        </w:numPr>
        <w:tabs>
          <w:tab w:val="left" w:pos="851"/>
        </w:tabs>
        <w:spacing w:line="276" w:lineRule="auto"/>
        <w:ind w:left="0" w:firstLine="567"/>
        <w:rPr>
          <w:sz w:val="24"/>
          <w:szCs w:val="24"/>
          <w:lang w:val="en-GB" w:eastAsia="en-GB"/>
        </w:rPr>
      </w:pPr>
      <w:r w:rsidRPr="00B96965">
        <w:rPr>
          <w:sz w:val="24"/>
          <w:szCs w:val="24"/>
          <w:lang w:val="en-GB" w:eastAsia="en-GB"/>
        </w:rPr>
        <w:t xml:space="preserve">controlul executării măsurilor corective aplicate; </w:t>
      </w:r>
    </w:p>
    <w:p w:rsidR="007D3495" w:rsidRPr="00B96965" w:rsidRDefault="007D3495" w:rsidP="00013BC3">
      <w:pPr>
        <w:pStyle w:val="ListParagraph"/>
        <w:numPr>
          <w:ilvl w:val="0"/>
          <w:numId w:val="11"/>
        </w:numPr>
        <w:tabs>
          <w:tab w:val="left" w:pos="851"/>
        </w:tabs>
        <w:spacing w:line="276" w:lineRule="auto"/>
        <w:ind w:left="0" w:firstLine="567"/>
        <w:rPr>
          <w:sz w:val="24"/>
          <w:szCs w:val="24"/>
          <w:lang w:val="en-GB" w:eastAsia="en-GB"/>
        </w:rPr>
      </w:pPr>
      <w:proofErr w:type="gramStart"/>
      <w:r w:rsidRPr="00B96965">
        <w:rPr>
          <w:sz w:val="24"/>
          <w:szCs w:val="24"/>
          <w:lang w:val="en-GB" w:eastAsia="en-GB"/>
        </w:rPr>
        <w:t>prevenirea</w:t>
      </w:r>
      <w:proofErr w:type="gramEnd"/>
      <w:r w:rsidRPr="00B96965">
        <w:rPr>
          <w:sz w:val="24"/>
          <w:szCs w:val="24"/>
          <w:lang w:val="en-GB" w:eastAsia="en-GB"/>
        </w:rPr>
        <w:t xml:space="preserve"> consumatorilor (utilizatorilor) cu privire la produsele periculoase depistate.</w:t>
      </w:r>
    </w:p>
    <w:p w:rsidR="001C1B80" w:rsidRPr="00B96965" w:rsidRDefault="001C1B80" w:rsidP="00013BC3">
      <w:pPr>
        <w:pStyle w:val="Default"/>
        <w:spacing w:line="276" w:lineRule="auto"/>
        <w:rPr>
          <w:color w:val="auto"/>
        </w:rPr>
      </w:pPr>
    </w:p>
    <w:p w:rsidR="009477FD" w:rsidRPr="00B96965" w:rsidRDefault="00D47490" w:rsidP="006538C4">
      <w:pPr>
        <w:pStyle w:val="Default"/>
        <w:spacing w:line="276" w:lineRule="auto"/>
        <w:ind w:firstLine="567"/>
        <w:jc w:val="both"/>
        <w:rPr>
          <w:color w:val="auto"/>
        </w:rPr>
      </w:pPr>
      <w:r w:rsidRPr="00B96965">
        <w:rPr>
          <w:color w:val="auto"/>
        </w:rPr>
        <w:t>În cazul identificării de produse neconforme, în cazul în care acestea nu conduc la conformarea produsului, se aplică sancţiuni</w:t>
      </w:r>
      <w:r w:rsidR="009D44C2" w:rsidRPr="00B96965">
        <w:rPr>
          <w:color w:val="auto"/>
        </w:rPr>
        <w:t>, conform Codului Contravențional al Republicii Moldova</w:t>
      </w:r>
      <w:r w:rsidRPr="00B96965">
        <w:rPr>
          <w:color w:val="auto"/>
        </w:rPr>
        <w:t>.</w:t>
      </w:r>
      <w:r w:rsidR="009D44C2" w:rsidRPr="00B96965">
        <w:rPr>
          <w:color w:val="auto"/>
        </w:rPr>
        <w:t xml:space="preserve"> </w:t>
      </w:r>
      <w:r w:rsidRPr="00B96965">
        <w:rPr>
          <w:color w:val="auto"/>
        </w:rPr>
        <w:t xml:space="preserve"> Contravaloarea produselor/eşantioanelor prelevate pentru verificarea confor</w:t>
      </w:r>
      <w:r w:rsidR="00FD0C49">
        <w:rPr>
          <w:color w:val="auto"/>
        </w:rPr>
        <w:t>mităţii se suportă de agenții</w:t>
      </w:r>
      <w:bookmarkStart w:id="2" w:name="_GoBack"/>
      <w:bookmarkEnd w:id="2"/>
      <w:r w:rsidRPr="00B96965">
        <w:rPr>
          <w:color w:val="auto"/>
        </w:rPr>
        <w:t xml:space="preserve"> economici în situaţia în care urmare testelor efectuate rezultă că produsul nu </w:t>
      </w:r>
      <w:proofErr w:type="gramStart"/>
      <w:r w:rsidRPr="00B96965">
        <w:rPr>
          <w:color w:val="auto"/>
        </w:rPr>
        <w:t>este</w:t>
      </w:r>
      <w:proofErr w:type="gramEnd"/>
      <w:r w:rsidRPr="00B96965">
        <w:rPr>
          <w:color w:val="auto"/>
        </w:rPr>
        <w:t xml:space="preserve"> conform. </w:t>
      </w:r>
    </w:p>
    <w:p w:rsidR="00932499" w:rsidRPr="00B96965" w:rsidRDefault="00964922" w:rsidP="006538C4">
      <w:pPr>
        <w:spacing w:line="276" w:lineRule="auto"/>
        <w:ind w:firstLine="567"/>
        <w:jc w:val="both"/>
        <w:rPr>
          <w:lang w:val="en-GB" w:eastAsia="ro-RO" w:bidi="ro-RO"/>
        </w:rPr>
      </w:pPr>
      <w:r w:rsidRPr="00B96965">
        <w:rPr>
          <w:lang w:val="en-GB"/>
        </w:rPr>
        <w:t>A</w:t>
      </w:r>
      <w:r w:rsidR="00D47490" w:rsidRPr="00B96965">
        <w:rPr>
          <w:lang w:val="en-GB"/>
        </w:rPr>
        <w:t>utorităţile de supraveghere a pieţei nu dispun de laboratoare proprii</w:t>
      </w:r>
      <w:r w:rsidR="00786467" w:rsidRPr="00B96965">
        <w:rPr>
          <w:lang w:val="en-GB"/>
        </w:rPr>
        <w:t xml:space="preserve"> de încercări în scopu</w:t>
      </w:r>
      <w:r w:rsidR="00886D62" w:rsidRPr="00B96965">
        <w:rPr>
          <w:lang w:val="en-GB"/>
        </w:rPr>
        <w:t>l</w:t>
      </w:r>
      <w:r w:rsidR="00786467" w:rsidRPr="00B96965">
        <w:rPr>
          <w:lang w:val="en-GB"/>
        </w:rPr>
        <w:t xml:space="preserve"> supraveghereii pieței</w:t>
      </w:r>
      <w:r w:rsidR="00D47490" w:rsidRPr="00B96965">
        <w:rPr>
          <w:lang w:val="en-GB"/>
        </w:rPr>
        <w:t>, ele apelând, pentru testare, la diverse laboratoare acreditate.</w:t>
      </w:r>
    </w:p>
    <w:p w:rsidR="00582CC3" w:rsidRPr="00013BC3" w:rsidRDefault="00582CC3" w:rsidP="00582CC3">
      <w:pPr>
        <w:rPr>
          <w:b/>
          <w:lang w:val="en-GB" w:eastAsia="ro-RO" w:bidi="ro-RO"/>
        </w:rPr>
      </w:pPr>
    </w:p>
    <w:p w:rsidR="00D47490" w:rsidRPr="00013BC3" w:rsidRDefault="00983EEE" w:rsidP="00013BC3">
      <w:pPr>
        <w:pStyle w:val="Heading2"/>
        <w:numPr>
          <w:ilvl w:val="1"/>
          <w:numId w:val="2"/>
        </w:numPr>
        <w:spacing w:line="276" w:lineRule="auto"/>
        <w:rPr>
          <w:szCs w:val="24"/>
        </w:rPr>
      </w:pPr>
      <w:r w:rsidRPr="00013BC3">
        <w:rPr>
          <w:szCs w:val="24"/>
        </w:rPr>
        <w:t>Cadrul general de cooperare cu alte state</w:t>
      </w:r>
    </w:p>
    <w:p w:rsidR="00582CC3" w:rsidRPr="00013BC3" w:rsidRDefault="00F0379C" w:rsidP="00013BC3">
      <w:pPr>
        <w:spacing w:line="276" w:lineRule="auto"/>
        <w:ind w:firstLine="567"/>
        <w:jc w:val="both"/>
        <w:rPr>
          <w:lang w:val="en-GB"/>
        </w:rPr>
      </w:pPr>
      <w:r w:rsidRPr="00013BC3">
        <w:rPr>
          <w:lang w:val="en-GB"/>
        </w:rPr>
        <w:t xml:space="preserve">Autorităţile de supraveghere a pieţei şi organul vamal pot coopera cu autorităţile competente ale altor ţări în ceea </w:t>
      </w:r>
      <w:proofErr w:type="gramStart"/>
      <w:r w:rsidRPr="00013BC3">
        <w:rPr>
          <w:lang w:val="en-GB"/>
        </w:rPr>
        <w:t>ce</w:t>
      </w:r>
      <w:proofErr w:type="gramEnd"/>
      <w:r w:rsidRPr="00013BC3">
        <w:rPr>
          <w:lang w:val="en-GB"/>
        </w:rPr>
        <w:t xml:space="preserve"> priveşte schimbul de informaţii şi asistenţa tehnică pentru a facilita accesul la sistemele de schimb de informaţii cu privire la produsele ce prezintă un risc grav şi pentru a promova activităţile de evaluare a conformităţii şi supraveghere a pieţei.</w:t>
      </w:r>
    </w:p>
    <w:p w:rsidR="0099166B" w:rsidRPr="00013BC3" w:rsidRDefault="00013BC3" w:rsidP="00013BC3">
      <w:pPr>
        <w:spacing w:line="276" w:lineRule="auto"/>
        <w:ind w:firstLine="567"/>
        <w:jc w:val="both"/>
        <w:rPr>
          <w:lang w:val="ro-RO"/>
        </w:rPr>
      </w:pPr>
      <w:r w:rsidRPr="00013BC3">
        <w:rPr>
          <w:lang w:val="ro-RO"/>
        </w:rPr>
        <w:t>În cadrul autorității de coordonare (Ministerului Economiei și Infrastructurii) este în derulare proiectul Uniunii Europene ”Sprijin pentru cadrul infrastructurii calității în contextul implementării Acordului de Liber Schimb Aprofundat și Cuprinzător în Republica Moldova”, care are printre obiective</w:t>
      </w:r>
      <w:r w:rsidRPr="00013BC3">
        <w:rPr>
          <w:rFonts w:eastAsia="Arial Unicode MS"/>
          <w:lang w:val="en-GB" w:eastAsia="fr-FR"/>
        </w:rPr>
        <w:t xml:space="preserve"> oferirea sprijinului autorităților naționale prin participarea reprezentanților din cadrul autorităților de supraveghere a pieței din Moldova la forumuri/întâlniri EU ale Supravegherii Pieței - MARS, PROSAFE.</w:t>
      </w:r>
    </w:p>
    <w:p w:rsidR="00013BC3" w:rsidRPr="00013BC3" w:rsidRDefault="00013BC3" w:rsidP="00582CC3">
      <w:pPr>
        <w:rPr>
          <w:lang w:val="ro-RO" w:eastAsia="ro-RO" w:bidi="ro-RO"/>
        </w:rPr>
      </w:pPr>
    </w:p>
    <w:p w:rsidR="00983EEE" w:rsidRPr="009D2CA1" w:rsidRDefault="00983EEE" w:rsidP="009D2CA1">
      <w:pPr>
        <w:pStyle w:val="Heading2"/>
        <w:numPr>
          <w:ilvl w:val="1"/>
          <w:numId w:val="2"/>
        </w:numPr>
        <w:spacing w:line="276" w:lineRule="auto"/>
        <w:rPr>
          <w:szCs w:val="24"/>
        </w:rPr>
      </w:pPr>
      <w:r w:rsidRPr="009D2CA1">
        <w:rPr>
          <w:szCs w:val="24"/>
        </w:rPr>
        <w:t>Evaluarea acțiunilor de supraveghere a pieței și a raportării aferente</w:t>
      </w:r>
    </w:p>
    <w:p w:rsidR="00162899" w:rsidRPr="009D2CA1" w:rsidRDefault="00162899" w:rsidP="009D2CA1">
      <w:pPr>
        <w:spacing w:line="276" w:lineRule="auto"/>
        <w:ind w:firstLine="567"/>
        <w:jc w:val="both"/>
        <w:rPr>
          <w:lang w:val="en-GB" w:eastAsia="en-GB"/>
        </w:rPr>
      </w:pPr>
      <w:r w:rsidRPr="009D2CA1">
        <w:rPr>
          <w:lang w:val="en-GB" w:eastAsia="en-GB"/>
        </w:rPr>
        <w:t>Autoritatea de coordonare evaluează, la fiecare 2 ani, rezultatele activităţii de supraveghere a pieţei la nivel naţional. Pentru evaluarea activităţii de supraveghere a pieţei la nivel naţional se analizează:</w:t>
      </w:r>
    </w:p>
    <w:p w:rsidR="00162899" w:rsidRPr="009D2CA1" w:rsidRDefault="00162899" w:rsidP="008A29C6">
      <w:pPr>
        <w:pStyle w:val="ListParagraph"/>
        <w:numPr>
          <w:ilvl w:val="0"/>
          <w:numId w:val="10"/>
        </w:numPr>
        <w:tabs>
          <w:tab w:val="left" w:pos="993"/>
        </w:tabs>
        <w:spacing w:line="276" w:lineRule="auto"/>
        <w:ind w:left="0" w:firstLine="567"/>
        <w:rPr>
          <w:sz w:val="24"/>
          <w:szCs w:val="24"/>
          <w:lang w:val="en-GB" w:eastAsia="en-GB"/>
        </w:rPr>
      </w:pPr>
      <w:r w:rsidRPr="009D2CA1">
        <w:rPr>
          <w:sz w:val="24"/>
          <w:szCs w:val="24"/>
          <w:lang w:val="en-GB" w:eastAsia="en-GB"/>
        </w:rPr>
        <w:lastRenderedPageBreak/>
        <w:t>rezultatele monitorizării, incluse în rapoartele privind punerea în aplicare a programelor sectoriale şi a modificărilor la programele respective;</w:t>
      </w:r>
    </w:p>
    <w:p w:rsidR="00162899" w:rsidRPr="009D2CA1" w:rsidRDefault="00162899" w:rsidP="008A29C6">
      <w:pPr>
        <w:pStyle w:val="ListParagraph"/>
        <w:numPr>
          <w:ilvl w:val="0"/>
          <w:numId w:val="10"/>
        </w:numPr>
        <w:tabs>
          <w:tab w:val="left" w:pos="993"/>
        </w:tabs>
        <w:spacing w:line="276" w:lineRule="auto"/>
        <w:ind w:left="0" w:firstLine="567"/>
        <w:rPr>
          <w:sz w:val="24"/>
          <w:szCs w:val="24"/>
          <w:lang w:val="en-GB" w:eastAsia="en-GB"/>
        </w:rPr>
      </w:pPr>
      <w:r w:rsidRPr="009D2CA1">
        <w:rPr>
          <w:sz w:val="24"/>
          <w:szCs w:val="24"/>
          <w:lang w:val="en-GB" w:eastAsia="en-GB"/>
        </w:rPr>
        <w:t xml:space="preserve">competenţele şi responsabilităţile autorităţilor de supraveghere a pieţei, în special în ceea ce priveşte conformitatea lor cu obiectivele de supraveghere a pieţei; </w:t>
      </w:r>
    </w:p>
    <w:p w:rsidR="00162899" w:rsidRPr="009D2CA1" w:rsidRDefault="00162899" w:rsidP="008A29C6">
      <w:pPr>
        <w:pStyle w:val="ListParagraph"/>
        <w:numPr>
          <w:ilvl w:val="0"/>
          <w:numId w:val="10"/>
        </w:numPr>
        <w:tabs>
          <w:tab w:val="left" w:pos="993"/>
        </w:tabs>
        <w:spacing w:line="276" w:lineRule="auto"/>
        <w:ind w:left="0" w:firstLine="567"/>
        <w:rPr>
          <w:sz w:val="24"/>
          <w:szCs w:val="24"/>
          <w:lang w:val="en-GB" w:eastAsia="en-GB"/>
        </w:rPr>
      </w:pPr>
      <w:r w:rsidRPr="009D2CA1">
        <w:rPr>
          <w:sz w:val="24"/>
          <w:szCs w:val="24"/>
          <w:lang w:val="en-GB" w:eastAsia="en-GB"/>
        </w:rPr>
        <w:t>conformitatea produselor cu gradul de risc stabilit pentru acestea;</w:t>
      </w:r>
    </w:p>
    <w:p w:rsidR="00162899" w:rsidRPr="009D2CA1" w:rsidRDefault="00162899" w:rsidP="008A29C6">
      <w:pPr>
        <w:pStyle w:val="ListParagraph"/>
        <w:numPr>
          <w:ilvl w:val="0"/>
          <w:numId w:val="10"/>
        </w:numPr>
        <w:tabs>
          <w:tab w:val="left" w:pos="993"/>
        </w:tabs>
        <w:spacing w:line="276" w:lineRule="auto"/>
        <w:ind w:left="0" w:firstLine="567"/>
        <w:rPr>
          <w:sz w:val="24"/>
          <w:szCs w:val="24"/>
          <w:lang w:val="en-GB" w:eastAsia="en-GB"/>
        </w:rPr>
      </w:pPr>
      <w:r w:rsidRPr="009D2CA1">
        <w:rPr>
          <w:sz w:val="24"/>
          <w:szCs w:val="24"/>
          <w:lang w:val="en-GB" w:eastAsia="en-GB"/>
        </w:rPr>
        <w:t>numărul suficient de controale ale caracteristicilor produselor şi de decizii privind prelevarea şi efectuarea încercărilor de laborator asupra mostrelor de produse;</w:t>
      </w:r>
    </w:p>
    <w:p w:rsidR="00162899" w:rsidRPr="009D2CA1" w:rsidRDefault="00162899" w:rsidP="008A29C6">
      <w:pPr>
        <w:pStyle w:val="ListParagraph"/>
        <w:numPr>
          <w:ilvl w:val="0"/>
          <w:numId w:val="10"/>
        </w:numPr>
        <w:tabs>
          <w:tab w:val="left" w:pos="993"/>
        </w:tabs>
        <w:spacing w:line="276" w:lineRule="auto"/>
        <w:ind w:left="0" w:firstLine="567"/>
        <w:rPr>
          <w:sz w:val="24"/>
          <w:szCs w:val="24"/>
          <w:lang w:val="en-GB" w:eastAsia="en-GB"/>
        </w:rPr>
      </w:pPr>
      <w:proofErr w:type="gramStart"/>
      <w:r w:rsidRPr="009D2CA1">
        <w:rPr>
          <w:sz w:val="24"/>
          <w:szCs w:val="24"/>
          <w:lang w:val="en-GB" w:eastAsia="en-GB"/>
        </w:rPr>
        <w:t>proporţionalitatea</w:t>
      </w:r>
      <w:proofErr w:type="gramEnd"/>
      <w:r w:rsidRPr="009D2CA1">
        <w:rPr>
          <w:sz w:val="24"/>
          <w:szCs w:val="24"/>
          <w:lang w:val="en-GB" w:eastAsia="en-GB"/>
        </w:rPr>
        <w:t xml:space="preserve"> masurilor corective aplicate cu nivelul de risc de prejudiciere a intereselor publice.</w:t>
      </w:r>
    </w:p>
    <w:p w:rsidR="00983EEE" w:rsidRPr="009D2CA1" w:rsidRDefault="00162899" w:rsidP="009D2CA1">
      <w:pPr>
        <w:spacing w:line="276" w:lineRule="auto"/>
        <w:ind w:firstLine="567"/>
        <w:rPr>
          <w:lang w:val="en-GB"/>
        </w:rPr>
      </w:pPr>
      <w:r w:rsidRPr="009D2CA1">
        <w:rPr>
          <w:lang w:val="en-GB" w:eastAsia="en-GB"/>
        </w:rPr>
        <w:t>Autoritatea de coordonare elaborează raportul anual generalizat de evaluare a activităţii de supraveghere a pieţei și îl</w:t>
      </w:r>
      <w:r w:rsidRPr="009D2CA1">
        <w:rPr>
          <w:lang w:val="en-GB"/>
        </w:rPr>
        <w:t xml:space="preserve"> plasează pe pagina </w:t>
      </w:r>
      <w:proofErr w:type="gramStart"/>
      <w:r w:rsidRPr="009D2CA1">
        <w:rPr>
          <w:lang w:val="en-GB"/>
        </w:rPr>
        <w:t>sa</w:t>
      </w:r>
      <w:proofErr w:type="gramEnd"/>
      <w:r w:rsidRPr="009D2CA1">
        <w:rPr>
          <w:lang w:val="en-GB"/>
        </w:rPr>
        <w:t xml:space="preserve"> web oficială.</w:t>
      </w:r>
    </w:p>
    <w:p w:rsidR="00746F0E" w:rsidRDefault="00746F0E" w:rsidP="00162899">
      <w:pPr>
        <w:ind w:firstLine="567"/>
        <w:rPr>
          <w:lang w:val="en-GB"/>
        </w:rPr>
      </w:pPr>
    </w:p>
    <w:p w:rsidR="00983EEE" w:rsidRPr="006538C4" w:rsidRDefault="00746F0E" w:rsidP="00746F0E">
      <w:pPr>
        <w:ind w:firstLine="567"/>
        <w:jc w:val="both"/>
        <w:rPr>
          <w:color w:val="2E74B5" w:themeColor="accent1" w:themeShade="BF"/>
          <w:lang w:val="en-GB" w:eastAsia="en-GB"/>
        </w:rPr>
      </w:pPr>
      <w:r w:rsidRPr="00A75FA8">
        <w:rPr>
          <w:lang w:val="en-GB"/>
        </w:rPr>
        <w:t>Consiliul coordonator pentru protecţia consumatorilor şi supravegherea pieţei</w:t>
      </w:r>
      <w:r>
        <w:rPr>
          <w:lang w:val="en-GB"/>
        </w:rPr>
        <w:t xml:space="preserve"> se întrunește pentru evaluarea</w:t>
      </w:r>
      <w:r w:rsidR="006538C4" w:rsidRPr="006538C4">
        <w:rPr>
          <w:lang w:val="en-GB"/>
        </w:rPr>
        <w:t xml:space="preserve"> periodic</w:t>
      </w:r>
      <w:r>
        <w:rPr>
          <w:lang w:val="en-GB"/>
        </w:rPr>
        <w:t>ă a derulării</w:t>
      </w:r>
      <w:r w:rsidR="006538C4" w:rsidRPr="006538C4">
        <w:rPr>
          <w:lang w:val="en-GB"/>
        </w:rPr>
        <w:t xml:space="preserve"> activit</w:t>
      </w:r>
      <w:r>
        <w:rPr>
          <w:lang w:val="en-GB"/>
        </w:rPr>
        <w:t>ăţilor de supraveghere a pieţei.</w:t>
      </w:r>
    </w:p>
    <w:p w:rsidR="00852509" w:rsidRDefault="00852509" w:rsidP="00B82EDC">
      <w:pPr>
        <w:tabs>
          <w:tab w:val="left" w:pos="1524"/>
        </w:tabs>
        <w:rPr>
          <w:lang w:val="en-GB"/>
        </w:rPr>
      </w:pPr>
    </w:p>
    <w:p w:rsidR="00852509" w:rsidRDefault="00852509" w:rsidP="00B82EDC">
      <w:pPr>
        <w:tabs>
          <w:tab w:val="left" w:pos="1524"/>
        </w:tabs>
        <w:rPr>
          <w:b/>
          <w:lang w:val="en-GB"/>
        </w:rPr>
      </w:pPr>
      <w:r>
        <w:rPr>
          <w:b/>
          <w:lang w:val="en-GB"/>
        </w:rPr>
        <w:t xml:space="preserve">1.8     </w:t>
      </w:r>
      <w:r w:rsidRPr="00852509">
        <w:rPr>
          <w:b/>
          <w:lang w:val="en-GB"/>
        </w:rPr>
        <w:t>Activități orizontale planificate pentru perioada relevantă</w:t>
      </w:r>
    </w:p>
    <w:p w:rsidR="00852509" w:rsidRDefault="00852509" w:rsidP="00B82EDC">
      <w:pPr>
        <w:tabs>
          <w:tab w:val="left" w:pos="1524"/>
        </w:tabs>
        <w:rPr>
          <w:b/>
          <w:lang w:val="en-GB"/>
        </w:rPr>
      </w:pPr>
    </w:p>
    <w:p w:rsidR="00852509" w:rsidRPr="00852509" w:rsidRDefault="00852509" w:rsidP="00852509">
      <w:pPr>
        <w:tabs>
          <w:tab w:val="left" w:pos="1524"/>
        </w:tabs>
        <w:rPr>
          <w:lang w:val="en-GB"/>
        </w:rPr>
      </w:pPr>
      <w:r w:rsidRPr="00852509">
        <w:rPr>
          <w:lang w:val="en-GB"/>
        </w:rPr>
        <w:t>Activitățile orizontale planificate pentru această perioadă sunt următoarele:</w:t>
      </w:r>
    </w:p>
    <w:p w:rsidR="00852509" w:rsidRDefault="00852509" w:rsidP="007A5770">
      <w:pPr>
        <w:pStyle w:val="ListParagraph"/>
        <w:numPr>
          <w:ilvl w:val="0"/>
          <w:numId w:val="15"/>
        </w:numPr>
        <w:tabs>
          <w:tab w:val="left" w:pos="851"/>
          <w:tab w:val="left" w:pos="1524"/>
        </w:tabs>
        <w:ind w:left="0" w:firstLine="567"/>
        <w:rPr>
          <w:sz w:val="24"/>
          <w:szCs w:val="24"/>
          <w:lang w:val="en-GB"/>
        </w:rPr>
      </w:pPr>
      <w:r w:rsidRPr="00852509">
        <w:rPr>
          <w:sz w:val="24"/>
          <w:szCs w:val="24"/>
          <w:lang w:val="en-GB"/>
        </w:rPr>
        <w:t>două reuniuni a Consiliului Coordonator pentru protecția consumatorilor și su</w:t>
      </w:r>
      <w:r w:rsidR="006538C4">
        <w:rPr>
          <w:sz w:val="24"/>
          <w:szCs w:val="24"/>
          <w:lang w:val="en-GB"/>
        </w:rPr>
        <w:t>pravegherii pieței;</w:t>
      </w:r>
    </w:p>
    <w:p w:rsidR="00902FD8" w:rsidRPr="00F95BB3" w:rsidRDefault="00902FD8" w:rsidP="00F95BB3">
      <w:pPr>
        <w:pStyle w:val="ListParagraph"/>
        <w:numPr>
          <w:ilvl w:val="0"/>
          <w:numId w:val="15"/>
        </w:numPr>
        <w:tabs>
          <w:tab w:val="left" w:pos="851"/>
          <w:tab w:val="left" w:pos="1524"/>
        </w:tabs>
        <w:ind w:left="0" w:firstLine="567"/>
        <w:rPr>
          <w:sz w:val="24"/>
          <w:szCs w:val="24"/>
          <w:lang w:val="en-GB"/>
        </w:rPr>
      </w:pPr>
      <w:proofErr w:type="gramStart"/>
      <w:r>
        <w:rPr>
          <w:sz w:val="24"/>
          <w:szCs w:val="24"/>
          <w:lang w:val="en-GB"/>
        </w:rPr>
        <w:t>organizarea</w:t>
      </w:r>
      <w:proofErr w:type="gramEnd"/>
      <w:r>
        <w:rPr>
          <w:sz w:val="24"/>
          <w:szCs w:val="24"/>
          <w:lang w:val="en-GB"/>
        </w:rPr>
        <w:t xml:space="preserve"> instruirilor pentru autoritățile de supraveghere a pieței </w:t>
      </w:r>
      <w:r w:rsidR="00FC079D">
        <w:rPr>
          <w:sz w:val="24"/>
          <w:szCs w:val="24"/>
          <w:lang w:val="en-GB"/>
        </w:rPr>
        <w:t xml:space="preserve">și Serviciului Vamal, </w:t>
      </w:r>
      <w:r>
        <w:rPr>
          <w:sz w:val="24"/>
          <w:szCs w:val="24"/>
          <w:lang w:val="en-GB"/>
        </w:rPr>
        <w:t xml:space="preserve">privind modul de furnizare a informațiilor în cadrul </w:t>
      </w:r>
      <w:r w:rsidRPr="004510E8">
        <w:rPr>
          <w:sz w:val="24"/>
          <w:szCs w:val="24"/>
        </w:rPr>
        <w:t>Sistemului de schimb rapid de informaţii privind produsele periculoase</w:t>
      </w:r>
      <w:r w:rsidR="00F95BB3">
        <w:rPr>
          <w:sz w:val="24"/>
          <w:szCs w:val="24"/>
        </w:rPr>
        <w:t>.</w:t>
      </w:r>
    </w:p>
    <w:p w:rsidR="00F95BB3" w:rsidRPr="00F95BB3" w:rsidRDefault="00F95BB3" w:rsidP="00F95BB3">
      <w:pPr>
        <w:pStyle w:val="ListParagraph"/>
        <w:tabs>
          <w:tab w:val="left" w:pos="851"/>
          <w:tab w:val="left" w:pos="1524"/>
        </w:tabs>
        <w:ind w:left="567" w:firstLine="0"/>
        <w:rPr>
          <w:sz w:val="24"/>
          <w:szCs w:val="24"/>
          <w:lang w:val="en-GB"/>
        </w:rPr>
      </w:pPr>
    </w:p>
    <w:p w:rsidR="00983EEE" w:rsidRPr="000C18B8" w:rsidRDefault="00983EEE" w:rsidP="00983EEE">
      <w:pPr>
        <w:pStyle w:val="Heading1"/>
        <w:numPr>
          <w:ilvl w:val="0"/>
          <w:numId w:val="2"/>
        </w:numPr>
        <w:tabs>
          <w:tab w:val="left" w:pos="1524"/>
        </w:tabs>
        <w:rPr>
          <w:szCs w:val="24"/>
        </w:rPr>
      </w:pPr>
      <w:r w:rsidRPr="000C18B8">
        <w:rPr>
          <w:szCs w:val="24"/>
        </w:rPr>
        <w:t>SUPRAVEGHEREA PIEȚEI ÎN SECTOARE SPECIFICE</w:t>
      </w:r>
    </w:p>
    <w:p w:rsidR="00930778" w:rsidRPr="000C18B8" w:rsidRDefault="00930778" w:rsidP="00930778">
      <w:pPr>
        <w:rPr>
          <w:lang w:val="ro-RO" w:eastAsia="ro-RO" w:bidi="ro-RO"/>
        </w:rPr>
      </w:pPr>
      <w:r w:rsidRPr="000C18B8">
        <w:rPr>
          <w:lang w:val="ro-RO" w:eastAsia="ro-RO" w:bidi="ro-RO"/>
        </w:rPr>
        <w:t xml:space="preserve">Datele </w:t>
      </w:r>
      <w:r w:rsidR="00563816" w:rsidRPr="000C18B8">
        <w:rPr>
          <w:lang w:val="ro-RO" w:eastAsia="ro-RO" w:bidi="ro-RO"/>
        </w:rPr>
        <w:t xml:space="preserve">de identificare și </w:t>
      </w:r>
      <w:r w:rsidR="00786467" w:rsidRPr="000C18B8">
        <w:rPr>
          <w:lang w:val="ro-RO" w:eastAsia="ro-RO" w:bidi="ro-RO"/>
        </w:rPr>
        <w:t xml:space="preserve">descrierea </w:t>
      </w:r>
      <w:r w:rsidR="00563816" w:rsidRPr="000C18B8">
        <w:rPr>
          <w:lang w:val="ro-RO" w:eastAsia="ro-RO" w:bidi="ro-RO"/>
        </w:rPr>
        <w:t>autorităților de supraveghere a pieței</w:t>
      </w:r>
      <w:r w:rsidR="00786467" w:rsidRPr="000C18B8">
        <w:rPr>
          <w:lang w:val="ro-RO" w:eastAsia="ro-RO" w:bidi="ro-RO"/>
        </w:rPr>
        <w:t xml:space="preserve"> </w:t>
      </w:r>
      <w:r w:rsidR="009F35AC" w:rsidRPr="000C18B8">
        <w:rPr>
          <w:lang w:val="ro-RO" w:eastAsia="ro-RO" w:bidi="ro-RO"/>
        </w:rPr>
        <w:t>pentru produse nealimentare di</w:t>
      </w:r>
      <w:r w:rsidRPr="000C18B8">
        <w:rPr>
          <w:lang w:val="ro-RO" w:eastAsia="ro-RO" w:bidi="ro-RO"/>
        </w:rPr>
        <w:t>n Republica Moldova sunt următoarele:</w:t>
      </w:r>
    </w:p>
    <w:p w:rsidR="00D61577" w:rsidRPr="000C18B8" w:rsidRDefault="00D61577" w:rsidP="00930778">
      <w:pPr>
        <w:rPr>
          <w:lang w:val="ro-RO" w:eastAsia="ro-RO" w:bidi="ro-RO"/>
        </w:rPr>
      </w:pPr>
    </w:p>
    <w:p w:rsidR="00930778" w:rsidRPr="000C18B8" w:rsidRDefault="00930778" w:rsidP="00930778">
      <w:pPr>
        <w:pStyle w:val="ListParagraph"/>
        <w:numPr>
          <w:ilvl w:val="0"/>
          <w:numId w:val="3"/>
        </w:numPr>
        <w:rPr>
          <w:b/>
          <w:sz w:val="24"/>
          <w:szCs w:val="24"/>
          <w:lang w:val="ro-RO" w:eastAsia="ro-RO" w:bidi="ro-RO"/>
        </w:rPr>
      </w:pPr>
      <w:r w:rsidRPr="000C18B8">
        <w:rPr>
          <w:b/>
          <w:sz w:val="24"/>
          <w:szCs w:val="24"/>
          <w:lang w:val="ro-RO" w:eastAsia="ro-RO" w:bidi="ro-RO"/>
        </w:rPr>
        <w:t>Agenția pentru Protecția Consumatorilor și Supravegherea Pieței</w:t>
      </w:r>
    </w:p>
    <w:p w:rsidR="00D61577" w:rsidRPr="000C18B8" w:rsidRDefault="00D61577" w:rsidP="00D61577">
      <w:pPr>
        <w:pStyle w:val="ListParagraph"/>
        <w:ind w:firstLine="0"/>
        <w:rPr>
          <w:sz w:val="24"/>
          <w:szCs w:val="24"/>
          <w:lang w:val="ro-RO" w:eastAsia="ro-RO" w:bidi="ro-RO"/>
        </w:rPr>
      </w:pPr>
    </w:p>
    <w:p w:rsidR="00930778" w:rsidRPr="000C18B8" w:rsidRDefault="00AD58D8" w:rsidP="00930778">
      <w:pPr>
        <w:pStyle w:val="ListParagraph"/>
        <w:ind w:firstLine="0"/>
        <w:rPr>
          <w:sz w:val="24"/>
          <w:szCs w:val="24"/>
          <w:lang w:val="ro-RO"/>
        </w:rPr>
      </w:pPr>
      <w:r w:rsidRPr="000C18B8">
        <w:rPr>
          <w:sz w:val="24"/>
          <w:szCs w:val="24"/>
          <w:lang w:val="ro-RO"/>
        </w:rPr>
        <w:t>MD-2012, mun. Chişinău</w:t>
      </w:r>
    </w:p>
    <w:p w:rsidR="00930778" w:rsidRPr="000C18B8" w:rsidRDefault="00AD58D8" w:rsidP="00930778">
      <w:pPr>
        <w:pStyle w:val="ListParagraph"/>
        <w:ind w:firstLine="0"/>
        <w:rPr>
          <w:sz w:val="24"/>
          <w:szCs w:val="24"/>
          <w:lang w:val="ro-RO"/>
        </w:rPr>
      </w:pPr>
      <w:r w:rsidRPr="000C18B8">
        <w:rPr>
          <w:sz w:val="24"/>
          <w:szCs w:val="24"/>
          <w:lang w:val="ro-RO"/>
        </w:rPr>
        <w:t>str.Vasile Alecsandri 78</w:t>
      </w:r>
    </w:p>
    <w:p w:rsidR="0007755C" w:rsidRPr="000C18B8" w:rsidRDefault="00AD58D8" w:rsidP="00930778">
      <w:pPr>
        <w:pStyle w:val="ListParagraph"/>
        <w:ind w:firstLine="0"/>
        <w:rPr>
          <w:sz w:val="24"/>
          <w:szCs w:val="24"/>
          <w:lang w:val="ro-RO"/>
        </w:rPr>
      </w:pPr>
      <w:r w:rsidRPr="000C18B8">
        <w:rPr>
          <w:sz w:val="24"/>
          <w:szCs w:val="24"/>
          <w:lang w:val="ro-RO"/>
        </w:rPr>
        <w:t xml:space="preserve">Tel: </w:t>
      </w:r>
      <w:r w:rsidR="0007755C" w:rsidRPr="000C18B8">
        <w:rPr>
          <w:sz w:val="24"/>
          <w:szCs w:val="24"/>
          <w:lang w:val="ro-RO" w:eastAsia="ro-RO" w:bidi="ro-RO"/>
        </w:rPr>
        <w:t xml:space="preserve">+373 22 </w:t>
      </w:r>
      <w:r w:rsidR="0007755C" w:rsidRPr="000C18B8">
        <w:rPr>
          <w:sz w:val="24"/>
          <w:szCs w:val="24"/>
          <w:lang w:val="ro-RO"/>
        </w:rPr>
        <w:t>22 501 980</w:t>
      </w:r>
    </w:p>
    <w:p w:rsidR="00AD58D8" w:rsidRPr="000C18B8" w:rsidRDefault="00AD58D8" w:rsidP="00930778">
      <w:pPr>
        <w:pStyle w:val="ListParagraph"/>
        <w:ind w:firstLine="0"/>
        <w:rPr>
          <w:sz w:val="24"/>
          <w:szCs w:val="24"/>
          <w:lang w:val="ro-RO"/>
        </w:rPr>
      </w:pPr>
      <w:r w:rsidRPr="000C18B8">
        <w:rPr>
          <w:sz w:val="24"/>
          <w:szCs w:val="24"/>
          <w:lang w:val="ro-RO"/>
        </w:rPr>
        <w:t xml:space="preserve">Fax: </w:t>
      </w:r>
      <w:r w:rsidR="0007755C" w:rsidRPr="000C18B8">
        <w:rPr>
          <w:sz w:val="24"/>
          <w:szCs w:val="24"/>
          <w:lang w:val="ro-RO" w:eastAsia="ro-RO" w:bidi="ro-RO"/>
        </w:rPr>
        <w:t xml:space="preserve">+373 22 </w:t>
      </w:r>
      <w:r w:rsidRPr="000C18B8">
        <w:rPr>
          <w:sz w:val="24"/>
          <w:szCs w:val="24"/>
          <w:lang w:val="ro-RO"/>
        </w:rPr>
        <w:t>22 501 981</w:t>
      </w:r>
    </w:p>
    <w:p w:rsidR="00AD58D8" w:rsidRPr="000C18B8" w:rsidRDefault="00930778" w:rsidP="00930778">
      <w:pPr>
        <w:pStyle w:val="ListParagraph"/>
        <w:ind w:firstLine="0"/>
        <w:rPr>
          <w:sz w:val="24"/>
          <w:szCs w:val="24"/>
          <w:lang w:val="ro-RO"/>
        </w:rPr>
      </w:pPr>
      <w:r w:rsidRPr="000C18B8">
        <w:rPr>
          <w:sz w:val="24"/>
          <w:szCs w:val="24"/>
          <w:lang w:val="ro-RO"/>
        </w:rPr>
        <w:t xml:space="preserve">E-mail: </w:t>
      </w:r>
      <w:hyperlink r:id="rId40" w:history="1">
        <w:r w:rsidRPr="000C18B8">
          <w:rPr>
            <w:rStyle w:val="Hyperlink"/>
            <w:color w:val="auto"/>
            <w:sz w:val="24"/>
            <w:szCs w:val="24"/>
            <w:lang w:val="ro-RO"/>
          </w:rPr>
          <w:t>consumator@apc.gov.md</w:t>
        </w:r>
      </w:hyperlink>
      <w:r w:rsidRPr="000C18B8">
        <w:rPr>
          <w:sz w:val="24"/>
          <w:szCs w:val="24"/>
          <w:lang w:val="ro-RO"/>
        </w:rPr>
        <w:t xml:space="preserve">  </w:t>
      </w:r>
    </w:p>
    <w:p w:rsidR="00930778" w:rsidRPr="000C18B8" w:rsidRDefault="0007755C" w:rsidP="00930778">
      <w:pPr>
        <w:pStyle w:val="ListParagraph"/>
        <w:ind w:firstLine="0"/>
        <w:rPr>
          <w:rStyle w:val="Hyperlink"/>
          <w:color w:val="auto"/>
          <w:sz w:val="24"/>
          <w:szCs w:val="24"/>
          <w:lang w:val="ro-RO"/>
        </w:rPr>
      </w:pPr>
      <w:r w:rsidRPr="000C18B8">
        <w:rPr>
          <w:sz w:val="24"/>
          <w:szCs w:val="24"/>
        </w:rPr>
        <w:t xml:space="preserve">Web: </w:t>
      </w:r>
      <w:hyperlink r:id="rId41" w:history="1">
        <w:r w:rsidR="00930778" w:rsidRPr="000C18B8">
          <w:rPr>
            <w:rStyle w:val="Hyperlink"/>
            <w:color w:val="auto"/>
            <w:sz w:val="24"/>
            <w:szCs w:val="24"/>
            <w:lang w:val="ro-RO"/>
          </w:rPr>
          <w:t>www.consumator.gov.md</w:t>
        </w:r>
      </w:hyperlink>
    </w:p>
    <w:p w:rsidR="00F66C7B" w:rsidRPr="000C18B8" w:rsidRDefault="00F66C7B" w:rsidP="00930778">
      <w:pPr>
        <w:pStyle w:val="ListParagraph"/>
        <w:ind w:firstLine="0"/>
        <w:rPr>
          <w:rStyle w:val="Hyperlink"/>
          <w:color w:val="auto"/>
          <w:sz w:val="24"/>
          <w:szCs w:val="24"/>
          <w:lang w:val="ro-RO"/>
        </w:rPr>
      </w:pPr>
    </w:p>
    <w:p w:rsidR="00F66C7B" w:rsidRPr="000C18B8" w:rsidRDefault="00F66C7B" w:rsidP="00900C3C">
      <w:pPr>
        <w:pStyle w:val="ListParagraph"/>
        <w:numPr>
          <w:ilvl w:val="0"/>
          <w:numId w:val="4"/>
        </w:numPr>
        <w:tabs>
          <w:tab w:val="left" w:pos="993"/>
        </w:tabs>
        <w:ind w:left="142" w:firstLine="425"/>
        <w:rPr>
          <w:sz w:val="24"/>
          <w:szCs w:val="24"/>
        </w:rPr>
      </w:pPr>
      <w:r w:rsidRPr="000C18B8">
        <w:rPr>
          <w:sz w:val="24"/>
          <w:szCs w:val="24"/>
        </w:rPr>
        <w:t>La planificarea controalelor, sunt luate ca bază petiţiile parvenite pe parcursul anului, apelurile telefonice, sesizările, privind calitatea produselor, rezultatele controalelor precedente, cît şi gradul înalt de risc al acestor produse.</w:t>
      </w:r>
    </w:p>
    <w:p w:rsidR="000C18B8" w:rsidRPr="00766A6A" w:rsidRDefault="002A7D6C" w:rsidP="00900C3C">
      <w:pPr>
        <w:pStyle w:val="ListParagraph"/>
        <w:numPr>
          <w:ilvl w:val="0"/>
          <w:numId w:val="4"/>
        </w:numPr>
        <w:tabs>
          <w:tab w:val="left" w:pos="993"/>
          <w:tab w:val="left" w:pos="1134"/>
        </w:tabs>
        <w:autoSpaceDE w:val="0"/>
        <w:autoSpaceDN w:val="0"/>
        <w:adjustRightInd w:val="0"/>
        <w:ind w:left="142" w:firstLine="567"/>
        <w:rPr>
          <w:sz w:val="24"/>
          <w:szCs w:val="24"/>
        </w:rPr>
      </w:pPr>
      <w:r w:rsidRPr="00766A6A">
        <w:rPr>
          <w:sz w:val="24"/>
          <w:szCs w:val="24"/>
        </w:rPr>
        <w:t>Agenția nu dispune de laboratoare proprii, pentru testarea produselor, astfel aceasta apelează la laboratoare acreditate.</w:t>
      </w:r>
    </w:p>
    <w:p w:rsidR="00766A6A" w:rsidRPr="00766A6A" w:rsidRDefault="00766A6A" w:rsidP="00766A6A">
      <w:pPr>
        <w:pStyle w:val="ListParagraph"/>
        <w:numPr>
          <w:ilvl w:val="0"/>
          <w:numId w:val="4"/>
        </w:numPr>
        <w:tabs>
          <w:tab w:val="left" w:pos="851"/>
          <w:tab w:val="left" w:pos="1134"/>
        </w:tabs>
        <w:autoSpaceDE w:val="0"/>
        <w:autoSpaceDN w:val="0"/>
        <w:adjustRightInd w:val="0"/>
        <w:ind w:left="142" w:firstLine="425"/>
        <w:rPr>
          <w:sz w:val="24"/>
          <w:szCs w:val="24"/>
        </w:rPr>
      </w:pPr>
      <w:r w:rsidRPr="00766A6A">
        <w:rPr>
          <w:sz w:val="24"/>
          <w:szCs w:val="24"/>
        </w:rPr>
        <w:t>13 inspectori realizează supravegherea pieței</w:t>
      </w:r>
      <w:r w:rsidR="00675491">
        <w:rPr>
          <w:sz w:val="24"/>
          <w:szCs w:val="24"/>
        </w:rPr>
        <w:t xml:space="preserve"> relevant</w:t>
      </w:r>
      <w:r w:rsidR="00ED5D78">
        <w:rPr>
          <w:sz w:val="24"/>
          <w:szCs w:val="24"/>
          <w:lang w:val="ro-RO"/>
        </w:rPr>
        <w:t>ă</w:t>
      </w:r>
      <w:r w:rsidR="00675491">
        <w:rPr>
          <w:sz w:val="24"/>
          <w:szCs w:val="24"/>
        </w:rPr>
        <w:t xml:space="preserve"> domeniului de competență</w:t>
      </w:r>
      <w:r w:rsidRPr="00766A6A">
        <w:rPr>
          <w:sz w:val="24"/>
          <w:szCs w:val="24"/>
        </w:rPr>
        <w:t xml:space="preserve"> în Direcția Produse industriale și servicii.</w:t>
      </w:r>
    </w:p>
    <w:p w:rsidR="0099166B" w:rsidRPr="00766A6A" w:rsidRDefault="00766A6A" w:rsidP="00766A6A">
      <w:pPr>
        <w:pStyle w:val="ListParagraph"/>
        <w:numPr>
          <w:ilvl w:val="0"/>
          <w:numId w:val="4"/>
        </w:numPr>
        <w:tabs>
          <w:tab w:val="left" w:pos="851"/>
          <w:tab w:val="left" w:pos="1134"/>
        </w:tabs>
        <w:autoSpaceDE w:val="0"/>
        <w:autoSpaceDN w:val="0"/>
        <w:adjustRightInd w:val="0"/>
        <w:ind w:left="142" w:firstLine="425"/>
        <w:rPr>
          <w:sz w:val="24"/>
          <w:szCs w:val="24"/>
        </w:rPr>
      </w:pPr>
      <w:r>
        <w:rPr>
          <w:sz w:val="24"/>
          <w:szCs w:val="24"/>
        </w:rPr>
        <w:t>6</w:t>
      </w:r>
      <w:r w:rsidRPr="00766A6A">
        <w:rPr>
          <w:sz w:val="24"/>
          <w:szCs w:val="24"/>
        </w:rPr>
        <w:t xml:space="preserve"> inspectori realizează supravegherea pieței </w:t>
      </w:r>
      <w:r w:rsidR="00675491">
        <w:rPr>
          <w:sz w:val="24"/>
          <w:szCs w:val="24"/>
        </w:rPr>
        <w:t xml:space="preserve">în </w:t>
      </w:r>
      <w:r w:rsidRPr="00766A6A">
        <w:rPr>
          <w:sz w:val="24"/>
          <w:szCs w:val="24"/>
        </w:rPr>
        <w:t>Direcția control metrologic.</w:t>
      </w:r>
    </w:p>
    <w:p w:rsidR="00746F0E" w:rsidRDefault="00746F0E" w:rsidP="00746F0E">
      <w:pPr>
        <w:pStyle w:val="ListParagraph"/>
        <w:tabs>
          <w:tab w:val="left" w:pos="1134"/>
        </w:tabs>
        <w:autoSpaceDE w:val="0"/>
        <w:autoSpaceDN w:val="0"/>
        <w:adjustRightInd w:val="0"/>
        <w:ind w:left="709" w:firstLine="0"/>
        <w:rPr>
          <w:color w:val="2E74B5" w:themeColor="accent1" w:themeShade="BF"/>
          <w:sz w:val="24"/>
          <w:szCs w:val="24"/>
          <w:highlight w:val="yellow"/>
        </w:rPr>
      </w:pPr>
    </w:p>
    <w:p w:rsidR="00746F0E" w:rsidRPr="00900C3C" w:rsidRDefault="00746F0E" w:rsidP="00746F0E">
      <w:pPr>
        <w:pStyle w:val="ListParagraph"/>
        <w:numPr>
          <w:ilvl w:val="0"/>
          <w:numId w:val="3"/>
        </w:numPr>
        <w:rPr>
          <w:b/>
          <w:sz w:val="24"/>
          <w:szCs w:val="24"/>
          <w:lang w:val="ro-RO" w:eastAsia="ro-RO" w:bidi="ro-RO"/>
        </w:rPr>
      </w:pPr>
      <w:r w:rsidRPr="00900C3C">
        <w:rPr>
          <w:b/>
          <w:sz w:val="24"/>
          <w:szCs w:val="24"/>
          <w:lang w:val="ro-RO" w:eastAsia="ro-RO" w:bidi="ro-RO"/>
        </w:rPr>
        <w:t>Agenția pentru Supraveghere Tehnică</w:t>
      </w:r>
    </w:p>
    <w:p w:rsidR="00746F0E" w:rsidRPr="00900C3C" w:rsidRDefault="00746F0E" w:rsidP="00746F0E">
      <w:pPr>
        <w:pStyle w:val="ListParagraph"/>
        <w:ind w:firstLine="0"/>
        <w:rPr>
          <w:sz w:val="24"/>
          <w:szCs w:val="24"/>
          <w:lang w:val="ro-RO" w:eastAsia="ro-RO" w:bidi="ro-RO"/>
        </w:rPr>
      </w:pPr>
    </w:p>
    <w:p w:rsidR="00746F0E" w:rsidRPr="00900C3C" w:rsidRDefault="00746F0E" w:rsidP="00746F0E">
      <w:pPr>
        <w:pStyle w:val="ListParagraph"/>
        <w:ind w:firstLine="0"/>
        <w:rPr>
          <w:rFonts w:eastAsia="Trebuchet MS"/>
          <w:sz w:val="24"/>
          <w:szCs w:val="24"/>
        </w:rPr>
      </w:pPr>
      <w:r w:rsidRPr="00900C3C">
        <w:rPr>
          <w:rFonts w:eastAsia="Trebuchet MS"/>
          <w:sz w:val="24"/>
          <w:szCs w:val="24"/>
        </w:rPr>
        <w:lastRenderedPageBreak/>
        <w:t xml:space="preserve">MD-2068, mun. Chișinău </w:t>
      </w:r>
    </w:p>
    <w:p w:rsidR="00746F0E" w:rsidRPr="00900C3C" w:rsidRDefault="00746F0E" w:rsidP="00746F0E">
      <w:pPr>
        <w:pStyle w:val="ListParagraph"/>
        <w:ind w:firstLine="0"/>
        <w:rPr>
          <w:rFonts w:eastAsia="Trebuchet MS"/>
          <w:sz w:val="24"/>
          <w:szCs w:val="24"/>
        </w:rPr>
      </w:pPr>
      <w:proofErr w:type="gramStart"/>
      <w:r w:rsidRPr="00900C3C">
        <w:rPr>
          <w:rFonts w:eastAsia="Trebuchet MS"/>
          <w:sz w:val="24"/>
          <w:szCs w:val="24"/>
        </w:rPr>
        <w:t>str</w:t>
      </w:r>
      <w:proofErr w:type="gramEnd"/>
      <w:r w:rsidRPr="00900C3C">
        <w:rPr>
          <w:rFonts w:eastAsia="Trebuchet MS"/>
          <w:sz w:val="24"/>
          <w:szCs w:val="24"/>
        </w:rPr>
        <w:t xml:space="preserve">. Alecu Russo 1 </w:t>
      </w:r>
    </w:p>
    <w:p w:rsidR="00746F0E" w:rsidRPr="00900C3C" w:rsidRDefault="00746F0E" w:rsidP="00746F0E">
      <w:pPr>
        <w:pStyle w:val="ListParagraph"/>
        <w:ind w:firstLine="0"/>
        <w:rPr>
          <w:rFonts w:eastAsia="Trebuchet MS"/>
          <w:sz w:val="24"/>
          <w:szCs w:val="24"/>
        </w:rPr>
      </w:pPr>
      <w:r w:rsidRPr="00900C3C">
        <w:rPr>
          <w:rFonts w:eastAsia="Trebuchet MS"/>
          <w:sz w:val="24"/>
          <w:szCs w:val="24"/>
        </w:rPr>
        <w:t xml:space="preserve">Tel: </w:t>
      </w:r>
      <w:r w:rsidRPr="00900C3C">
        <w:rPr>
          <w:sz w:val="24"/>
          <w:szCs w:val="24"/>
          <w:lang w:val="ro-RO" w:eastAsia="ro-RO" w:bidi="ro-RO"/>
        </w:rPr>
        <w:t xml:space="preserve">+373 22 </w:t>
      </w:r>
      <w:r w:rsidRPr="00900C3C">
        <w:rPr>
          <w:rFonts w:eastAsia="Trebuchet MS"/>
          <w:sz w:val="24"/>
          <w:szCs w:val="24"/>
        </w:rPr>
        <w:t xml:space="preserve">22 22 44 72 </w:t>
      </w: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 xml:space="preserve">E-mail: </w:t>
      </w:r>
      <w:hyperlink r:id="rId42" w:history="1">
        <w:r w:rsidRPr="00900C3C">
          <w:rPr>
            <w:rStyle w:val="Hyperlink"/>
            <w:color w:val="auto"/>
            <w:sz w:val="24"/>
            <w:szCs w:val="24"/>
            <w:lang w:val="ro-RO" w:eastAsia="ro-RO" w:bidi="ro-RO"/>
          </w:rPr>
          <w:t>ippstoip@mei.gov.md</w:t>
        </w:r>
      </w:hyperlink>
    </w:p>
    <w:p w:rsidR="00746F0E" w:rsidRPr="00900C3C" w:rsidRDefault="00746F0E" w:rsidP="00746F0E">
      <w:pPr>
        <w:pStyle w:val="ListParagraph"/>
        <w:ind w:firstLine="0"/>
        <w:rPr>
          <w:sz w:val="24"/>
          <w:szCs w:val="24"/>
          <w:lang w:val="ro-RO" w:eastAsia="ro-RO" w:bidi="ro-RO"/>
        </w:rPr>
      </w:pPr>
    </w:p>
    <w:p w:rsidR="00746F0E" w:rsidRPr="00900C3C" w:rsidRDefault="00746F0E" w:rsidP="00746F0E">
      <w:pPr>
        <w:pStyle w:val="ListParagraph"/>
        <w:numPr>
          <w:ilvl w:val="0"/>
          <w:numId w:val="4"/>
        </w:numPr>
        <w:tabs>
          <w:tab w:val="left" w:pos="1134"/>
        </w:tabs>
        <w:autoSpaceDE w:val="0"/>
        <w:autoSpaceDN w:val="0"/>
        <w:adjustRightInd w:val="0"/>
        <w:ind w:left="142" w:firstLine="567"/>
        <w:rPr>
          <w:sz w:val="24"/>
          <w:szCs w:val="24"/>
        </w:rPr>
      </w:pPr>
      <w:r w:rsidRPr="00900C3C">
        <w:rPr>
          <w:sz w:val="24"/>
          <w:szCs w:val="24"/>
        </w:rPr>
        <w:t>Procedurile relevante de supraveghere a pieței se efectuează în baza evaluării riscurilor și în baza reclamațiilor în vederea identificării produselor neconforme.</w:t>
      </w:r>
    </w:p>
    <w:p w:rsidR="00746F0E" w:rsidRPr="00900C3C" w:rsidRDefault="00746F0E" w:rsidP="00746F0E">
      <w:pPr>
        <w:pStyle w:val="ListParagraph"/>
        <w:numPr>
          <w:ilvl w:val="0"/>
          <w:numId w:val="4"/>
        </w:numPr>
        <w:tabs>
          <w:tab w:val="left" w:pos="1134"/>
        </w:tabs>
        <w:autoSpaceDE w:val="0"/>
        <w:autoSpaceDN w:val="0"/>
        <w:adjustRightInd w:val="0"/>
        <w:ind w:left="142" w:firstLine="567"/>
        <w:rPr>
          <w:sz w:val="24"/>
          <w:szCs w:val="24"/>
        </w:rPr>
      </w:pPr>
      <w:r w:rsidRPr="00900C3C">
        <w:rPr>
          <w:sz w:val="24"/>
          <w:szCs w:val="24"/>
        </w:rPr>
        <w:t>Agenția nu dispune de laboratoare proprii, pentru testarea produselor, astfel aceasta apelează la laboratoare acreditate.</w:t>
      </w:r>
    </w:p>
    <w:p w:rsidR="00746F0E" w:rsidRPr="00900C3C" w:rsidRDefault="00746F0E" w:rsidP="00746F0E">
      <w:pPr>
        <w:pStyle w:val="ListParagraph"/>
        <w:tabs>
          <w:tab w:val="left" w:pos="1134"/>
        </w:tabs>
        <w:autoSpaceDE w:val="0"/>
        <w:autoSpaceDN w:val="0"/>
        <w:adjustRightInd w:val="0"/>
        <w:ind w:left="709" w:firstLine="0"/>
        <w:rPr>
          <w:sz w:val="24"/>
          <w:szCs w:val="24"/>
        </w:rPr>
      </w:pPr>
    </w:p>
    <w:p w:rsidR="00746F0E" w:rsidRPr="00423869" w:rsidRDefault="00746F0E" w:rsidP="00746F0E">
      <w:pPr>
        <w:pStyle w:val="ListParagraph"/>
        <w:numPr>
          <w:ilvl w:val="0"/>
          <w:numId w:val="3"/>
        </w:numPr>
        <w:rPr>
          <w:b/>
          <w:sz w:val="24"/>
          <w:szCs w:val="24"/>
          <w:lang w:val="ro-RO" w:eastAsia="ro-RO" w:bidi="ro-RO"/>
        </w:rPr>
      </w:pPr>
      <w:r w:rsidRPr="00423869">
        <w:rPr>
          <w:b/>
          <w:sz w:val="24"/>
          <w:szCs w:val="24"/>
          <w:lang w:val="ro-RO" w:eastAsia="ro-RO" w:bidi="ro-RO"/>
        </w:rPr>
        <w:t>Agenția Națională pentru Reglementare în Comunicații Electronice și Tehnologia Informației (ANRCETI)</w:t>
      </w:r>
    </w:p>
    <w:p w:rsidR="00746F0E" w:rsidRPr="00900C3C" w:rsidRDefault="00746F0E" w:rsidP="00746F0E">
      <w:pPr>
        <w:pStyle w:val="ListParagraph"/>
        <w:ind w:firstLine="0"/>
        <w:rPr>
          <w:sz w:val="24"/>
          <w:szCs w:val="24"/>
          <w:lang w:val="ro-RO" w:eastAsia="ro-RO" w:bidi="ro-RO"/>
        </w:rPr>
      </w:pP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 xml:space="preserve">MD-2012, mun.Chișinău </w:t>
      </w: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Str.Ștefan cel Mare 134</w:t>
      </w: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Tel: +373 22 25 13 17</w:t>
      </w: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Fax: +373 22 28 85</w:t>
      </w: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 xml:space="preserve">E-mail: </w:t>
      </w:r>
      <w:hyperlink r:id="rId43" w:history="1">
        <w:r w:rsidRPr="00900C3C">
          <w:rPr>
            <w:rStyle w:val="Hyperlink"/>
            <w:color w:val="auto"/>
            <w:sz w:val="24"/>
            <w:szCs w:val="24"/>
            <w:lang w:val="ro-RO" w:eastAsia="ro-RO" w:bidi="ro-RO"/>
          </w:rPr>
          <w:t>office@anrceti.md</w:t>
        </w:r>
      </w:hyperlink>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 xml:space="preserve">Web: </w:t>
      </w:r>
      <w:hyperlink r:id="rId44" w:history="1">
        <w:r w:rsidRPr="00900C3C">
          <w:rPr>
            <w:rStyle w:val="Hyperlink"/>
            <w:color w:val="auto"/>
            <w:sz w:val="24"/>
            <w:szCs w:val="24"/>
            <w:lang w:val="ro-RO" w:eastAsia="ro-RO" w:bidi="ro-RO"/>
          </w:rPr>
          <w:t>www.anrceti.md</w:t>
        </w:r>
      </w:hyperlink>
    </w:p>
    <w:p w:rsidR="00746F0E" w:rsidRPr="00900C3C" w:rsidRDefault="00746F0E" w:rsidP="00746F0E">
      <w:pPr>
        <w:rPr>
          <w:lang w:val="ro-RO" w:eastAsia="ro-RO" w:bidi="ro-RO"/>
        </w:rPr>
      </w:pPr>
    </w:p>
    <w:p w:rsidR="00746F0E" w:rsidRPr="00423869" w:rsidRDefault="00746F0E" w:rsidP="00746F0E">
      <w:pPr>
        <w:pStyle w:val="ListParagraph"/>
        <w:numPr>
          <w:ilvl w:val="0"/>
          <w:numId w:val="3"/>
        </w:numPr>
        <w:rPr>
          <w:b/>
          <w:sz w:val="24"/>
          <w:szCs w:val="24"/>
          <w:lang w:val="ro-RO" w:eastAsia="ro-RO" w:bidi="ro-RO"/>
        </w:rPr>
      </w:pPr>
      <w:r w:rsidRPr="00423869">
        <w:rPr>
          <w:b/>
          <w:sz w:val="24"/>
          <w:szCs w:val="24"/>
          <w:lang w:val="ro-RO" w:eastAsia="ro-RO" w:bidi="ro-RO"/>
        </w:rPr>
        <w:t>Inspectoratul pentru Protecția Mediului</w:t>
      </w:r>
    </w:p>
    <w:p w:rsidR="00746F0E" w:rsidRPr="00900C3C" w:rsidRDefault="00746F0E" w:rsidP="00746F0E">
      <w:pPr>
        <w:pStyle w:val="ListParagraph"/>
        <w:ind w:firstLine="0"/>
        <w:rPr>
          <w:sz w:val="24"/>
          <w:szCs w:val="24"/>
          <w:lang w:val="ro-RO" w:eastAsia="ro-RO" w:bidi="ro-RO"/>
        </w:rPr>
      </w:pP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MD-2005, mun.Chișinău</w:t>
      </w: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Str.Constantin Tănase 9</w:t>
      </w: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Tel: +373 22 22 69 41</w:t>
      </w:r>
    </w:p>
    <w:p w:rsidR="00746F0E" w:rsidRPr="00900C3C" w:rsidRDefault="00746F0E" w:rsidP="00746F0E">
      <w:pPr>
        <w:pStyle w:val="ListParagraph"/>
        <w:ind w:firstLine="0"/>
        <w:rPr>
          <w:sz w:val="24"/>
          <w:szCs w:val="24"/>
          <w:lang w:val="ro-RO" w:eastAsia="ro-RO" w:bidi="ro-RO"/>
        </w:rPr>
      </w:pPr>
      <w:r w:rsidRPr="00900C3C">
        <w:rPr>
          <w:sz w:val="24"/>
          <w:szCs w:val="24"/>
          <w:lang w:val="ro-RO" w:eastAsia="ro-RO" w:bidi="ro-RO"/>
        </w:rPr>
        <w:t xml:space="preserve">Fax: +373 22 24 69 15 </w:t>
      </w:r>
    </w:p>
    <w:p w:rsidR="00746F0E" w:rsidRPr="00900C3C" w:rsidRDefault="00746F0E" w:rsidP="00746F0E">
      <w:pPr>
        <w:pStyle w:val="ListParagraph"/>
        <w:ind w:firstLine="0"/>
        <w:rPr>
          <w:sz w:val="24"/>
          <w:szCs w:val="24"/>
          <w:lang w:val="ro-RO"/>
        </w:rPr>
      </w:pPr>
      <w:r w:rsidRPr="00900C3C">
        <w:rPr>
          <w:sz w:val="24"/>
          <w:szCs w:val="24"/>
          <w:lang w:val="ro-RO"/>
        </w:rPr>
        <w:t>E-mail: mediu@ies.gov.md</w:t>
      </w:r>
    </w:p>
    <w:p w:rsidR="00746F0E" w:rsidRPr="00900C3C" w:rsidRDefault="00746F0E" w:rsidP="00746F0E">
      <w:pPr>
        <w:ind w:firstLine="720"/>
        <w:rPr>
          <w:lang w:val="ro-RO" w:eastAsia="ro-RO" w:bidi="ro-RO"/>
        </w:rPr>
      </w:pPr>
      <w:r w:rsidRPr="00900C3C">
        <w:rPr>
          <w:lang w:val="ro-RO" w:eastAsia="ro-RO" w:bidi="ro-RO"/>
        </w:rPr>
        <w:t>Web: inseco.gov.md</w:t>
      </w:r>
    </w:p>
    <w:p w:rsidR="00746F0E" w:rsidRPr="00900C3C" w:rsidRDefault="00746F0E" w:rsidP="00746F0E">
      <w:pPr>
        <w:pStyle w:val="ListParagraph"/>
        <w:tabs>
          <w:tab w:val="left" w:pos="1134"/>
        </w:tabs>
        <w:autoSpaceDE w:val="0"/>
        <w:autoSpaceDN w:val="0"/>
        <w:adjustRightInd w:val="0"/>
        <w:ind w:left="709" w:firstLine="0"/>
        <w:rPr>
          <w:sz w:val="24"/>
          <w:szCs w:val="24"/>
        </w:rPr>
      </w:pPr>
    </w:p>
    <w:p w:rsidR="00E201BE" w:rsidRPr="00900C3C" w:rsidRDefault="00E201BE" w:rsidP="00E201BE">
      <w:pPr>
        <w:pStyle w:val="ListParagraph"/>
        <w:tabs>
          <w:tab w:val="left" w:pos="1134"/>
        </w:tabs>
        <w:autoSpaceDE w:val="0"/>
        <w:autoSpaceDN w:val="0"/>
        <w:adjustRightInd w:val="0"/>
        <w:ind w:left="709" w:firstLine="0"/>
        <w:rPr>
          <w:sz w:val="24"/>
          <w:szCs w:val="24"/>
          <w:highlight w:val="yellow"/>
        </w:rPr>
      </w:pPr>
    </w:p>
    <w:p w:rsidR="00E201BE" w:rsidRPr="00900C3C" w:rsidRDefault="00E201BE" w:rsidP="00E201BE">
      <w:pPr>
        <w:pStyle w:val="Heading2"/>
        <w:numPr>
          <w:ilvl w:val="1"/>
          <w:numId w:val="2"/>
        </w:numPr>
        <w:tabs>
          <w:tab w:val="left" w:pos="2268"/>
        </w:tabs>
        <w:rPr>
          <w:szCs w:val="24"/>
        </w:rPr>
      </w:pPr>
      <w:r w:rsidRPr="00900C3C">
        <w:rPr>
          <w:szCs w:val="24"/>
        </w:rPr>
        <w:t>Sector: Echipamente de joasă</w:t>
      </w:r>
      <w:r w:rsidRPr="00900C3C">
        <w:rPr>
          <w:szCs w:val="24"/>
          <w:lang w:val="en-US"/>
        </w:rPr>
        <w:t xml:space="preserve"> tensiune</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Protecția Consumatorilor și Supravegherea Pieței</w:t>
      </w:r>
    </w:p>
    <w:p w:rsidR="00E201BE" w:rsidRPr="00900C3C" w:rsidRDefault="00E201BE" w:rsidP="00E201BE">
      <w:pPr>
        <w:rPr>
          <w:lang w:val="en-US" w:eastAsia="ro-RO" w:bidi="ro-RO"/>
        </w:rPr>
      </w:pPr>
    </w:p>
    <w:p w:rsidR="00E201BE" w:rsidRPr="00900C3C" w:rsidRDefault="00E201BE" w:rsidP="00E201BE">
      <w:pPr>
        <w:pStyle w:val="Heading2"/>
        <w:numPr>
          <w:ilvl w:val="1"/>
          <w:numId w:val="2"/>
        </w:numPr>
        <w:rPr>
          <w:szCs w:val="24"/>
        </w:rPr>
      </w:pPr>
      <w:r w:rsidRPr="00900C3C">
        <w:rPr>
          <w:szCs w:val="24"/>
        </w:rPr>
        <w:t>Sector:Compatibilitate electromagnetică</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Protecția Consumatorilor și Supravegherea Pieței</w:t>
      </w:r>
    </w:p>
    <w:p w:rsidR="00E201BE" w:rsidRPr="00900C3C" w:rsidRDefault="00E201BE" w:rsidP="00E201BE">
      <w:pPr>
        <w:rPr>
          <w:lang w:val="en-US" w:eastAsia="ro-RO" w:bidi="ro-RO"/>
        </w:rPr>
      </w:pPr>
    </w:p>
    <w:p w:rsidR="00E201BE" w:rsidRPr="00900C3C" w:rsidRDefault="00E201BE" w:rsidP="00E201BE">
      <w:pPr>
        <w:pStyle w:val="Heading2"/>
        <w:numPr>
          <w:ilvl w:val="1"/>
          <w:numId w:val="2"/>
        </w:numPr>
        <w:rPr>
          <w:szCs w:val="24"/>
        </w:rPr>
      </w:pPr>
      <w:r w:rsidRPr="00900C3C">
        <w:rPr>
          <w:szCs w:val="24"/>
        </w:rPr>
        <w:t>Sector</w:t>
      </w:r>
      <w:r w:rsidRPr="00900C3C">
        <w:rPr>
          <w:szCs w:val="24"/>
          <w:lang w:val="en-US"/>
        </w:rPr>
        <w:t>: Jucării</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Protecția Consumatorilor și Supravegherea Pieței</w:t>
      </w:r>
    </w:p>
    <w:p w:rsidR="00E201BE" w:rsidRPr="00900C3C" w:rsidRDefault="00E201BE" w:rsidP="00E201BE">
      <w:pPr>
        <w:pStyle w:val="ListParagraph"/>
        <w:tabs>
          <w:tab w:val="left" w:pos="851"/>
          <w:tab w:val="left" w:pos="1134"/>
          <w:tab w:val="left" w:pos="1276"/>
        </w:tabs>
        <w:ind w:left="0" w:firstLine="567"/>
        <w:rPr>
          <w:sz w:val="24"/>
          <w:szCs w:val="24"/>
          <w:lang w:val="ro-RO"/>
        </w:rPr>
      </w:pPr>
    </w:p>
    <w:p w:rsidR="00E201BE" w:rsidRPr="00900C3C" w:rsidRDefault="00E201BE" w:rsidP="00E201BE">
      <w:pPr>
        <w:pStyle w:val="Heading2"/>
        <w:numPr>
          <w:ilvl w:val="1"/>
          <w:numId w:val="2"/>
        </w:numPr>
        <w:rPr>
          <w:szCs w:val="24"/>
        </w:rPr>
      </w:pPr>
      <w:r w:rsidRPr="00900C3C">
        <w:rPr>
          <w:szCs w:val="24"/>
        </w:rPr>
        <w:t>Sector: Aparate de cîntărit cu funcționare neautomată</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Protecția Consumatorilor și Supravegherea Pieței</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rPr>
        <w:t>Sector: Mijloace de măsurare și sticle utilizate ca recipiente de măsurare</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Protecția Consumatorilor și Supravegherea Pieței</w:t>
      </w:r>
    </w:p>
    <w:p w:rsidR="00E201BE" w:rsidRPr="00900C3C" w:rsidRDefault="00E201BE" w:rsidP="00E201BE">
      <w:pPr>
        <w:rPr>
          <w:lang w:val="en-US" w:eastAsia="ro-RO" w:bidi="ro-RO"/>
        </w:rPr>
      </w:pPr>
    </w:p>
    <w:p w:rsidR="00E201BE" w:rsidRPr="00900C3C" w:rsidRDefault="00E201BE" w:rsidP="00E201BE">
      <w:pPr>
        <w:pStyle w:val="Heading2"/>
        <w:numPr>
          <w:ilvl w:val="1"/>
          <w:numId w:val="2"/>
        </w:numPr>
        <w:rPr>
          <w:szCs w:val="24"/>
        </w:rPr>
      </w:pPr>
      <w:r w:rsidRPr="00900C3C">
        <w:rPr>
          <w:szCs w:val="24"/>
        </w:rPr>
        <w:lastRenderedPageBreak/>
        <w:t>Sector: Arzătoare cu combustibili gazoși</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Protecția Consumatorilor și Supravegherea Pieței</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rPr>
        <w:t>Sector: Cazane pentru apă caldă</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Protecția Consumatorilor și Supravegherea Pieței</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rPr>
        <w:t>Sector: Etichetarea energetică</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Protecția Consumatorilor și Supravegherea Pieței</w:t>
      </w:r>
    </w:p>
    <w:p w:rsidR="002A7D6C" w:rsidRPr="00900C3C" w:rsidRDefault="002A7D6C" w:rsidP="00746F0E">
      <w:pPr>
        <w:rPr>
          <w:lang w:val="ro-RO" w:eastAsia="ro-RO" w:bidi="ro-RO"/>
        </w:rPr>
      </w:pPr>
    </w:p>
    <w:p w:rsidR="00E201BE" w:rsidRPr="00900C3C" w:rsidRDefault="00E201BE" w:rsidP="00E201BE">
      <w:pPr>
        <w:pStyle w:val="Heading2"/>
        <w:numPr>
          <w:ilvl w:val="1"/>
          <w:numId w:val="2"/>
        </w:numPr>
        <w:rPr>
          <w:szCs w:val="24"/>
        </w:rPr>
      </w:pPr>
      <w:r w:rsidRPr="00900C3C">
        <w:rPr>
          <w:szCs w:val="24"/>
        </w:rPr>
        <w:t xml:space="preserve">Sector </w:t>
      </w:r>
      <w:r w:rsidR="00503C91">
        <w:rPr>
          <w:rFonts w:eastAsia="Trebuchet MS"/>
          <w:szCs w:val="24"/>
          <w:lang w:val="en-US"/>
        </w:rPr>
        <w:t>Mașini industriale</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rPr>
        <w:t>Sector: Ascensoare</w:t>
      </w:r>
    </w:p>
    <w:p w:rsidR="00E201BE" w:rsidRPr="0007403F" w:rsidRDefault="00E201BE" w:rsidP="0007403F">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w:t>
      </w:r>
      <w:r w:rsidR="0007403F">
        <w:rPr>
          <w:sz w:val="24"/>
          <w:szCs w:val="24"/>
          <w:lang w:val="ro-RO" w:eastAsia="ro-RO" w:bidi="ro-RO"/>
        </w:rPr>
        <w:t>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rFonts w:eastAsia="Trebuchet MS"/>
          <w:szCs w:val="24"/>
          <w:lang w:val="en-US"/>
        </w:rPr>
      </w:pPr>
      <w:r w:rsidRPr="00900C3C">
        <w:rPr>
          <w:szCs w:val="24"/>
        </w:rPr>
        <w:t xml:space="preserve">Sector: </w:t>
      </w:r>
      <w:r w:rsidRPr="00900C3C">
        <w:rPr>
          <w:rFonts w:eastAsia="Trebuchet MS"/>
          <w:szCs w:val="24"/>
          <w:lang w:val="en-US"/>
        </w:rPr>
        <w:t>Medii potențial explozive</w:t>
      </w:r>
    </w:p>
    <w:p w:rsidR="00E201BE" w:rsidRPr="0007403F" w:rsidRDefault="00E201BE" w:rsidP="0007403F">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w:t>
      </w:r>
      <w:r w:rsidR="0007403F">
        <w:rPr>
          <w:sz w:val="24"/>
          <w:szCs w:val="24"/>
          <w:lang w:val="ro-RO" w:eastAsia="ro-RO" w:bidi="ro-RO"/>
        </w:rPr>
        <w:t>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rPr>
        <w:t xml:space="preserve">Sector: </w:t>
      </w:r>
      <w:r w:rsidRPr="00900C3C">
        <w:rPr>
          <w:szCs w:val="24"/>
          <w:lang w:val="en-US"/>
        </w:rPr>
        <w:t xml:space="preserve">Instalaţiile pe cablu care transportă persoane </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rFonts w:eastAsia="Trebuchet MS"/>
          <w:szCs w:val="24"/>
          <w:lang w:val="en-US"/>
        </w:rPr>
      </w:pPr>
      <w:r w:rsidRPr="00900C3C">
        <w:rPr>
          <w:szCs w:val="24"/>
        </w:rPr>
        <w:t xml:space="preserve">Sector: </w:t>
      </w:r>
      <w:r w:rsidRPr="00900C3C">
        <w:rPr>
          <w:rFonts w:eastAsia="Trebuchet MS"/>
          <w:szCs w:val="24"/>
          <w:lang w:val="en-US"/>
        </w:rPr>
        <w:t>R</w:t>
      </w:r>
      <w:r w:rsidRPr="00900C3C">
        <w:rPr>
          <w:rFonts w:eastAsia="Trebuchet MS"/>
          <w:spacing w:val="1"/>
          <w:szCs w:val="24"/>
          <w:lang w:val="en-US"/>
        </w:rPr>
        <w:t>e</w:t>
      </w:r>
      <w:r w:rsidRPr="00900C3C">
        <w:rPr>
          <w:rFonts w:eastAsia="Trebuchet MS"/>
          <w:szCs w:val="24"/>
          <w:lang w:val="en-US"/>
        </w:rPr>
        <w:t>ci</w:t>
      </w:r>
      <w:r w:rsidRPr="00900C3C">
        <w:rPr>
          <w:rFonts w:eastAsia="Trebuchet MS"/>
          <w:spacing w:val="-1"/>
          <w:szCs w:val="24"/>
          <w:lang w:val="en-US"/>
        </w:rPr>
        <w:t>p</w:t>
      </w:r>
      <w:r w:rsidRPr="00900C3C">
        <w:rPr>
          <w:rFonts w:eastAsia="Trebuchet MS"/>
          <w:szCs w:val="24"/>
          <w:lang w:val="en-US"/>
        </w:rPr>
        <w:t>i</w:t>
      </w:r>
      <w:r w:rsidRPr="00900C3C">
        <w:rPr>
          <w:rFonts w:eastAsia="Trebuchet MS"/>
          <w:spacing w:val="-1"/>
          <w:szCs w:val="24"/>
          <w:lang w:val="en-US"/>
        </w:rPr>
        <w:t>e</w:t>
      </w:r>
      <w:r w:rsidRPr="00900C3C">
        <w:rPr>
          <w:rFonts w:eastAsia="Trebuchet MS"/>
          <w:spacing w:val="1"/>
          <w:szCs w:val="24"/>
          <w:lang w:val="en-US"/>
        </w:rPr>
        <w:t>n</w:t>
      </w:r>
      <w:r w:rsidRPr="00900C3C">
        <w:rPr>
          <w:rFonts w:eastAsia="Trebuchet MS"/>
          <w:spacing w:val="-1"/>
          <w:szCs w:val="24"/>
          <w:lang w:val="en-US"/>
        </w:rPr>
        <w:t>t</w:t>
      </w:r>
      <w:r w:rsidRPr="00900C3C">
        <w:rPr>
          <w:rFonts w:eastAsia="Trebuchet MS"/>
          <w:szCs w:val="24"/>
          <w:lang w:val="en-US"/>
        </w:rPr>
        <w:t>e</w:t>
      </w:r>
      <w:r w:rsidRPr="00900C3C">
        <w:rPr>
          <w:szCs w:val="24"/>
          <w:lang w:val="en-US"/>
        </w:rPr>
        <w:t xml:space="preserve"> </w:t>
      </w:r>
      <w:r w:rsidRPr="00900C3C">
        <w:rPr>
          <w:rFonts w:eastAsia="Trebuchet MS"/>
          <w:szCs w:val="24"/>
          <w:lang w:val="en-US"/>
        </w:rPr>
        <w:t>si</w:t>
      </w:r>
      <w:r w:rsidRPr="00900C3C">
        <w:rPr>
          <w:rFonts w:eastAsia="Trebuchet MS"/>
          <w:spacing w:val="1"/>
          <w:szCs w:val="24"/>
          <w:lang w:val="en-US"/>
        </w:rPr>
        <w:t>m</w:t>
      </w:r>
      <w:r w:rsidRPr="00900C3C">
        <w:rPr>
          <w:rFonts w:eastAsia="Trebuchet MS"/>
          <w:spacing w:val="-1"/>
          <w:szCs w:val="24"/>
          <w:lang w:val="en-US"/>
        </w:rPr>
        <w:t>p</w:t>
      </w:r>
      <w:r w:rsidRPr="00900C3C">
        <w:rPr>
          <w:rFonts w:eastAsia="Trebuchet MS"/>
          <w:spacing w:val="1"/>
          <w:szCs w:val="24"/>
          <w:lang w:val="en-US"/>
        </w:rPr>
        <w:t>l</w:t>
      </w:r>
      <w:r w:rsidRPr="00900C3C">
        <w:rPr>
          <w:rFonts w:eastAsia="Trebuchet MS"/>
          <w:szCs w:val="24"/>
          <w:lang w:val="en-US"/>
        </w:rPr>
        <w:t>e</w:t>
      </w:r>
      <w:r w:rsidRPr="00900C3C">
        <w:rPr>
          <w:spacing w:val="9"/>
          <w:szCs w:val="24"/>
          <w:lang w:val="en-US"/>
        </w:rPr>
        <w:t xml:space="preserve"> </w:t>
      </w:r>
      <w:r w:rsidRPr="00900C3C">
        <w:rPr>
          <w:rFonts w:eastAsia="Trebuchet MS"/>
          <w:spacing w:val="-3"/>
          <w:szCs w:val="24"/>
          <w:lang w:val="en-US"/>
        </w:rPr>
        <w:t>s</w:t>
      </w:r>
      <w:r w:rsidRPr="00900C3C">
        <w:rPr>
          <w:rFonts w:eastAsia="Trebuchet MS"/>
          <w:spacing w:val="1"/>
          <w:szCs w:val="24"/>
          <w:lang w:val="en-US"/>
        </w:rPr>
        <w:t>u</w:t>
      </w:r>
      <w:r w:rsidRPr="00900C3C">
        <w:rPr>
          <w:rFonts w:eastAsia="Trebuchet MS"/>
          <w:szCs w:val="24"/>
          <w:lang w:val="en-US"/>
        </w:rPr>
        <w:t>b</w:t>
      </w:r>
      <w:r w:rsidRPr="00900C3C">
        <w:rPr>
          <w:szCs w:val="24"/>
          <w:lang w:val="en-US"/>
        </w:rPr>
        <w:t xml:space="preserve"> </w:t>
      </w:r>
      <w:r w:rsidRPr="00900C3C">
        <w:rPr>
          <w:rFonts w:eastAsia="Trebuchet MS"/>
          <w:spacing w:val="-1"/>
          <w:szCs w:val="24"/>
          <w:lang w:val="en-US"/>
        </w:rPr>
        <w:t>p</w:t>
      </w:r>
      <w:r w:rsidRPr="00900C3C">
        <w:rPr>
          <w:rFonts w:eastAsia="Trebuchet MS"/>
          <w:szCs w:val="24"/>
          <w:lang w:val="en-US"/>
        </w:rPr>
        <w:t>r</w:t>
      </w:r>
      <w:r w:rsidRPr="00900C3C">
        <w:rPr>
          <w:rFonts w:eastAsia="Trebuchet MS"/>
          <w:spacing w:val="1"/>
          <w:szCs w:val="24"/>
          <w:lang w:val="en-US"/>
        </w:rPr>
        <w:t>e</w:t>
      </w:r>
      <w:r w:rsidRPr="00900C3C">
        <w:rPr>
          <w:rFonts w:eastAsia="Trebuchet MS"/>
          <w:szCs w:val="24"/>
          <w:lang w:val="en-US"/>
        </w:rPr>
        <w:t>si</w:t>
      </w:r>
      <w:r w:rsidRPr="00900C3C">
        <w:rPr>
          <w:rFonts w:eastAsia="Trebuchet MS"/>
          <w:spacing w:val="-2"/>
          <w:szCs w:val="24"/>
          <w:lang w:val="en-US"/>
        </w:rPr>
        <w:t>u</w:t>
      </w:r>
      <w:r w:rsidRPr="00900C3C">
        <w:rPr>
          <w:rFonts w:eastAsia="Trebuchet MS"/>
          <w:spacing w:val="1"/>
          <w:szCs w:val="24"/>
          <w:lang w:val="en-US"/>
        </w:rPr>
        <w:t>n</w:t>
      </w:r>
      <w:r w:rsidRPr="00900C3C">
        <w:rPr>
          <w:rFonts w:eastAsia="Trebuchet MS"/>
          <w:szCs w:val="24"/>
          <w:lang w:val="en-US"/>
        </w:rPr>
        <w:t>e</w:t>
      </w:r>
    </w:p>
    <w:p w:rsidR="00E201BE" w:rsidRPr="0007403F" w:rsidRDefault="00E201BE" w:rsidP="0007403F">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w:t>
      </w:r>
      <w:r w:rsidR="0007403F">
        <w:rPr>
          <w:sz w:val="24"/>
          <w:szCs w:val="24"/>
          <w:lang w:val="ro-RO" w:eastAsia="ro-RO" w:bidi="ro-RO"/>
        </w:rPr>
        <w:t>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rFonts w:eastAsia="Trebuchet MS"/>
          <w:szCs w:val="24"/>
        </w:rPr>
      </w:pPr>
      <w:r w:rsidRPr="00900C3C">
        <w:rPr>
          <w:szCs w:val="24"/>
        </w:rPr>
        <w:t xml:space="preserve">Sector: </w:t>
      </w:r>
      <w:r w:rsidRPr="00900C3C">
        <w:rPr>
          <w:rFonts w:eastAsia="Trebuchet MS"/>
          <w:szCs w:val="24"/>
          <w:lang w:val="en-US"/>
        </w:rPr>
        <w:t>Ec</w:t>
      </w:r>
      <w:r w:rsidRPr="00900C3C">
        <w:rPr>
          <w:rFonts w:eastAsia="Trebuchet MS"/>
          <w:spacing w:val="1"/>
          <w:szCs w:val="24"/>
          <w:lang w:val="en-US"/>
        </w:rPr>
        <w:t>h</w:t>
      </w:r>
      <w:r w:rsidRPr="00900C3C">
        <w:rPr>
          <w:rFonts w:eastAsia="Trebuchet MS"/>
          <w:szCs w:val="24"/>
          <w:lang w:val="en-US"/>
        </w:rPr>
        <w:t>i</w:t>
      </w:r>
      <w:r w:rsidRPr="00900C3C">
        <w:rPr>
          <w:rFonts w:eastAsia="Trebuchet MS"/>
          <w:spacing w:val="-1"/>
          <w:szCs w:val="24"/>
          <w:lang w:val="en-US"/>
        </w:rPr>
        <w:t>pa</w:t>
      </w:r>
      <w:r w:rsidRPr="00900C3C">
        <w:rPr>
          <w:rFonts w:eastAsia="Trebuchet MS"/>
          <w:spacing w:val="-2"/>
          <w:szCs w:val="24"/>
          <w:lang w:val="en-US"/>
        </w:rPr>
        <w:t>m</w:t>
      </w:r>
      <w:r w:rsidRPr="00900C3C">
        <w:rPr>
          <w:rFonts w:eastAsia="Trebuchet MS"/>
          <w:spacing w:val="-1"/>
          <w:szCs w:val="24"/>
          <w:lang w:val="en-US"/>
        </w:rPr>
        <w:t>e</w:t>
      </w:r>
      <w:r w:rsidRPr="00900C3C">
        <w:rPr>
          <w:rFonts w:eastAsia="Trebuchet MS"/>
          <w:spacing w:val="1"/>
          <w:szCs w:val="24"/>
          <w:lang w:val="en-US"/>
        </w:rPr>
        <w:t>n</w:t>
      </w:r>
      <w:r w:rsidRPr="00900C3C">
        <w:rPr>
          <w:rFonts w:eastAsia="Trebuchet MS"/>
          <w:spacing w:val="-1"/>
          <w:szCs w:val="24"/>
          <w:lang w:val="en-US"/>
        </w:rPr>
        <w:t>t</w:t>
      </w:r>
      <w:r w:rsidRPr="00900C3C">
        <w:rPr>
          <w:rFonts w:eastAsia="Trebuchet MS"/>
          <w:szCs w:val="24"/>
          <w:lang w:val="en-US"/>
        </w:rPr>
        <w:t>e</w:t>
      </w:r>
      <w:r w:rsidRPr="00900C3C">
        <w:rPr>
          <w:szCs w:val="24"/>
          <w:lang w:val="en-US"/>
        </w:rPr>
        <w:t xml:space="preserve"> </w:t>
      </w:r>
      <w:r w:rsidRPr="00900C3C">
        <w:rPr>
          <w:rFonts w:eastAsia="Trebuchet MS"/>
          <w:szCs w:val="24"/>
          <w:lang w:val="en-US"/>
        </w:rPr>
        <w:t>s</w:t>
      </w:r>
      <w:r w:rsidRPr="00900C3C">
        <w:rPr>
          <w:rFonts w:eastAsia="Trebuchet MS"/>
          <w:spacing w:val="1"/>
          <w:szCs w:val="24"/>
          <w:lang w:val="en-US"/>
        </w:rPr>
        <w:t>u</w:t>
      </w:r>
      <w:r w:rsidRPr="00900C3C">
        <w:rPr>
          <w:rFonts w:eastAsia="Trebuchet MS"/>
          <w:szCs w:val="24"/>
          <w:lang w:val="en-US"/>
        </w:rPr>
        <w:t>b</w:t>
      </w:r>
      <w:r w:rsidRPr="00900C3C">
        <w:rPr>
          <w:spacing w:val="7"/>
          <w:szCs w:val="24"/>
          <w:lang w:val="en-US"/>
        </w:rPr>
        <w:t xml:space="preserve"> </w:t>
      </w:r>
      <w:r w:rsidRPr="00900C3C">
        <w:rPr>
          <w:rFonts w:eastAsia="Trebuchet MS"/>
          <w:spacing w:val="-1"/>
          <w:szCs w:val="24"/>
          <w:lang w:val="en-US"/>
        </w:rPr>
        <w:t>p</w:t>
      </w:r>
      <w:r w:rsidRPr="00900C3C">
        <w:rPr>
          <w:rFonts w:eastAsia="Trebuchet MS"/>
          <w:szCs w:val="24"/>
          <w:lang w:val="en-US"/>
        </w:rPr>
        <w:t>r</w:t>
      </w:r>
      <w:r w:rsidRPr="00900C3C">
        <w:rPr>
          <w:rFonts w:eastAsia="Trebuchet MS"/>
          <w:spacing w:val="1"/>
          <w:szCs w:val="24"/>
          <w:lang w:val="en-US"/>
        </w:rPr>
        <w:t>e</w:t>
      </w:r>
      <w:r w:rsidRPr="00900C3C">
        <w:rPr>
          <w:rFonts w:eastAsia="Trebuchet MS"/>
          <w:szCs w:val="24"/>
          <w:lang w:val="en-US"/>
        </w:rPr>
        <w:t>s</w:t>
      </w:r>
      <w:r w:rsidRPr="00900C3C">
        <w:rPr>
          <w:rFonts w:eastAsia="Trebuchet MS"/>
          <w:spacing w:val="-3"/>
          <w:szCs w:val="24"/>
          <w:lang w:val="en-US"/>
        </w:rPr>
        <w:t>i</w:t>
      </w:r>
      <w:r w:rsidRPr="00900C3C">
        <w:rPr>
          <w:rFonts w:eastAsia="Trebuchet MS"/>
          <w:spacing w:val="1"/>
          <w:szCs w:val="24"/>
          <w:lang w:val="en-US"/>
        </w:rPr>
        <w:t>u</w:t>
      </w:r>
      <w:r w:rsidRPr="00900C3C">
        <w:rPr>
          <w:rFonts w:eastAsia="Trebuchet MS"/>
          <w:spacing w:val="-2"/>
          <w:szCs w:val="24"/>
          <w:lang w:val="en-US"/>
        </w:rPr>
        <w:t>n</w:t>
      </w:r>
      <w:r w:rsidRPr="00900C3C">
        <w:rPr>
          <w:rFonts w:eastAsia="Trebuchet MS"/>
          <w:szCs w:val="24"/>
          <w:lang w:val="en-US"/>
        </w:rPr>
        <w:t>e</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rFonts w:eastAsia="Trebuchet MS"/>
          <w:szCs w:val="24"/>
          <w:lang w:val="en-US"/>
        </w:rPr>
      </w:pPr>
      <w:r w:rsidRPr="00900C3C">
        <w:rPr>
          <w:szCs w:val="24"/>
        </w:rPr>
        <w:t xml:space="preserve">Sector: </w:t>
      </w:r>
      <w:r w:rsidRPr="00900C3C">
        <w:rPr>
          <w:rFonts w:eastAsia="Trebuchet MS"/>
          <w:szCs w:val="24"/>
          <w:lang w:val="en-US"/>
        </w:rPr>
        <w:t>Ec</w:t>
      </w:r>
      <w:r w:rsidRPr="00900C3C">
        <w:rPr>
          <w:rFonts w:eastAsia="Trebuchet MS"/>
          <w:spacing w:val="1"/>
          <w:szCs w:val="24"/>
          <w:lang w:val="en-US"/>
        </w:rPr>
        <w:t>h</w:t>
      </w:r>
      <w:r w:rsidRPr="00900C3C">
        <w:rPr>
          <w:rFonts w:eastAsia="Trebuchet MS"/>
          <w:szCs w:val="24"/>
          <w:lang w:val="en-US"/>
        </w:rPr>
        <w:t>i</w:t>
      </w:r>
      <w:r w:rsidRPr="00900C3C">
        <w:rPr>
          <w:rFonts w:eastAsia="Trebuchet MS"/>
          <w:spacing w:val="-1"/>
          <w:szCs w:val="24"/>
          <w:lang w:val="en-US"/>
        </w:rPr>
        <w:t>pa</w:t>
      </w:r>
      <w:r w:rsidRPr="00900C3C">
        <w:rPr>
          <w:rFonts w:eastAsia="Trebuchet MS"/>
          <w:spacing w:val="-2"/>
          <w:szCs w:val="24"/>
          <w:lang w:val="en-US"/>
        </w:rPr>
        <w:t>m</w:t>
      </w:r>
      <w:r w:rsidRPr="00900C3C">
        <w:rPr>
          <w:rFonts w:eastAsia="Trebuchet MS"/>
          <w:spacing w:val="-1"/>
          <w:szCs w:val="24"/>
          <w:lang w:val="en-US"/>
        </w:rPr>
        <w:t>e</w:t>
      </w:r>
      <w:r w:rsidRPr="00900C3C">
        <w:rPr>
          <w:rFonts w:eastAsia="Trebuchet MS"/>
          <w:spacing w:val="1"/>
          <w:szCs w:val="24"/>
          <w:lang w:val="en-US"/>
        </w:rPr>
        <w:t>n</w:t>
      </w:r>
      <w:r w:rsidRPr="00900C3C">
        <w:rPr>
          <w:rFonts w:eastAsia="Trebuchet MS"/>
          <w:spacing w:val="-1"/>
          <w:szCs w:val="24"/>
          <w:lang w:val="en-US"/>
        </w:rPr>
        <w:t>t</w:t>
      </w:r>
      <w:r w:rsidRPr="00900C3C">
        <w:rPr>
          <w:rFonts w:eastAsia="Trebuchet MS"/>
          <w:szCs w:val="24"/>
          <w:lang w:val="en-US"/>
        </w:rPr>
        <w:t>e</w:t>
      </w:r>
      <w:r w:rsidRPr="00900C3C">
        <w:rPr>
          <w:rFonts w:eastAsia="Trebuchet MS"/>
          <w:szCs w:val="24"/>
        </w:rPr>
        <w:t xml:space="preserve"> </w:t>
      </w:r>
      <w:r w:rsidRPr="00900C3C">
        <w:rPr>
          <w:rFonts w:eastAsia="Trebuchet MS"/>
          <w:szCs w:val="24"/>
          <w:lang w:val="en-US"/>
        </w:rPr>
        <w:t>s</w:t>
      </w:r>
      <w:r w:rsidRPr="00900C3C">
        <w:rPr>
          <w:rFonts w:eastAsia="Trebuchet MS"/>
          <w:spacing w:val="1"/>
          <w:szCs w:val="24"/>
          <w:lang w:val="en-US"/>
        </w:rPr>
        <w:t>u</w:t>
      </w:r>
      <w:r w:rsidRPr="00900C3C">
        <w:rPr>
          <w:rFonts w:eastAsia="Trebuchet MS"/>
          <w:szCs w:val="24"/>
          <w:lang w:val="en-US"/>
        </w:rPr>
        <w:t>b</w:t>
      </w:r>
      <w:r w:rsidRPr="00900C3C">
        <w:rPr>
          <w:spacing w:val="7"/>
          <w:szCs w:val="24"/>
          <w:lang w:val="en-US"/>
        </w:rPr>
        <w:t xml:space="preserve"> </w:t>
      </w:r>
      <w:r w:rsidRPr="00900C3C">
        <w:rPr>
          <w:rFonts w:eastAsia="Trebuchet MS"/>
          <w:spacing w:val="-1"/>
          <w:szCs w:val="24"/>
          <w:lang w:val="en-US"/>
        </w:rPr>
        <w:t>p</w:t>
      </w:r>
      <w:r w:rsidRPr="00900C3C">
        <w:rPr>
          <w:rFonts w:eastAsia="Trebuchet MS"/>
          <w:szCs w:val="24"/>
          <w:lang w:val="en-US"/>
        </w:rPr>
        <w:t>r</w:t>
      </w:r>
      <w:r w:rsidRPr="00900C3C">
        <w:rPr>
          <w:rFonts w:eastAsia="Trebuchet MS"/>
          <w:spacing w:val="1"/>
          <w:szCs w:val="24"/>
          <w:lang w:val="en-US"/>
        </w:rPr>
        <w:t>e</w:t>
      </w:r>
      <w:r w:rsidRPr="00900C3C">
        <w:rPr>
          <w:rFonts w:eastAsia="Trebuchet MS"/>
          <w:szCs w:val="24"/>
          <w:lang w:val="en-US"/>
        </w:rPr>
        <w:t>s</w:t>
      </w:r>
      <w:r w:rsidRPr="00900C3C">
        <w:rPr>
          <w:rFonts w:eastAsia="Trebuchet MS"/>
          <w:spacing w:val="-3"/>
          <w:szCs w:val="24"/>
          <w:lang w:val="en-US"/>
        </w:rPr>
        <w:t>i</w:t>
      </w:r>
      <w:r w:rsidRPr="00900C3C">
        <w:rPr>
          <w:rFonts w:eastAsia="Trebuchet MS"/>
          <w:spacing w:val="1"/>
          <w:szCs w:val="24"/>
          <w:lang w:val="en-US"/>
        </w:rPr>
        <w:t>u</w:t>
      </w:r>
      <w:r w:rsidRPr="00900C3C">
        <w:rPr>
          <w:rFonts w:eastAsia="Trebuchet MS"/>
          <w:spacing w:val="-2"/>
          <w:szCs w:val="24"/>
          <w:lang w:val="en-US"/>
        </w:rPr>
        <w:t>n</w:t>
      </w:r>
      <w:r w:rsidRPr="00900C3C">
        <w:rPr>
          <w:rFonts w:eastAsia="Trebuchet MS"/>
          <w:szCs w:val="24"/>
          <w:lang w:val="en-US"/>
        </w:rPr>
        <w:t>e</w:t>
      </w:r>
      <w:r w:rsidRPr="00900C3C">
        <w:rPr>
          <w:szCs w:val="24"/>
          <w:lang w:val="en-US"/>
        </w:rPr>
        <w:t xml:space="preserve"> </w:t>
      </w:r>
      <w:r w:rsidRPr="00900C3C">
        <w:rPr>
          <w:rFonts w:eastAsia="Trebuchet MS"/>
          <w:spacing w:val="1"/>
          <w:szCs w:val="24"/>
          <w:lang w:val="en-US"/>
        </w:rPr>
        <w:t>t</w:t>
      </w:r>
      <w:r w:rsidRPr="00900C3C">
        <w:rPr>
          <w:rFonts w:eastAsia="Trebuchet MS"/>
          <w:szCs w:val="24"/>
          <w:lang w:val="en-US"/>
        </w:rPr>
        <w:t>r</w:t>
      </w:r>
      <w:r w:rsidRPr="00900C3C">
        <w:rPr>
          <w:rFonts w:eastAsia="Trebuchet MS"/>
          <w:spacing w:val="-1"/>
          <w:szCs w:val="24"/>
          <w:lang w:val="en-US"/>
        </w:rPr>
        <w:t>a</w:t>
      </w:r>
      <w:r w:rsidRPr="00900C3C">
        <w:rPr>
          <w:rFonts w:eastAsia="Trebuchet MS"/>
          <w:spacing w:val="1"/>
          <w:szCs w:val="24"/>
          <w:lang w:val="en-US"/>
        </w:rPr>
        <w:t>n</w:t>
      </w:r>
      <w:r w:rsidRPr="00900C3C">
        <w:rPr>
          <w:rFonts w:eastAsia="Trebuchet MS"/>
          <w:szCs w:val="24"/>
          <w:lang w:val="en-US"/>
        </w:rPr>
        <w:t>s</w:t>
      </w:r>
      <w:r w:rsidRPr="00900C3C">
        <w:rPr>
          <w:rFonts w:eastAsia="Trebuchet MS"/>
          <w:spacing w:val="-1"/>
          <w:szCs w:val="24"/>
          <w:lang w:val="en-US"/>
        </w:rPr>
        <w:t>p</w:t>
      </w:r>
      <w:r w:rsidRPr="00900C3C">
        <w:rPr>
          <w:rFonts w:eastAsia="Trebuchet MS"/>
          <w:szCs w:val="24"/>
          <w:lang w:val="en-US"/>
        </w:rPr>
        <w:t>o</w:t>
      </w:r>
      <w:r w:rsidRPr="00900C3C">
        <w:rPr>
          <w:rFonts w:eastAsia="Trebuchet MS"/>
          <w:spacing w:val="-2"/>
          <w:szCs w:val="24"/>
          <w:lang w:val="en-US"/>
        </w:rPr>
        <w:t>r</w:t>
      </w:r>
      <w:r w:rsidRPr="00900C3C">
        <w:rPr>
          <w:rFonts w:eastAsia="Trebuchet MS"/>
          <w:spacing w:val="1"/>
          <w:szCs w:val="24"/>
          <w:lang w:val="en-US"/>
        </w:rPr>
        <w:t>t</w:t>
      </w:r>
      <w:r w:rsidRPr="00900C3C">
        <w:rPr>
          <w:rFonts w:eastAsia="Trebuchet MS"/>
          <w:spacing w:val="-1"/>
          <w:szCs w:val="24"/>
          <w:lang w:val="en-US"/>
        </w:rPr>
        <w:t>ab</w:t>
      </w:r>
      <w:r w:rsidRPr="00900C3C">
        <w:rPr>
          <w:rFonts w:eastAsia="Trebuchet MS"/>
          <w:szCs w:val="24"/>
          <w:lang w:val="en-US"/>
        </w:rPr>
        <w:t>i</w:t>
      </w:r>
      <w:r w:rsidRPr="00900C3C">
        <w:rPr>
          <w:rFonts w:eastAsia="Trebuchet MS"/>
          <w:spacing w:val="-2"/>
          <w:szCs w:val="24"/>
          <w:lang w:val="en-US"/>
        </w:rPr>
        <w:t>l</w:t>
      </w:r>
      <w:r w:rsidRPr="00900C3C">
        <w:rPr>
          <w:rFonts w:eastAsia="Trebuchet MS"/>
          <w:szCs w:val="24"/>
          <w:lang w:val="en-US"/>
        </w:rPr>
        <w:t>e</w:t>
      </w:r>
    </w:p>
    <w:p w:rsidR="00E201BE" w:rsidRPr="00503C91" w:rsidRDefault="00E201BE" w:rsidP="00503C91">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w:t>
      </w:r>
      <w:r w:rsidR="00503C91">
        <w:rPr>
          <w:sz w:val="24"/>
          <w:szCs w:val="24"/>
          <w:lang w:val="ro-RO" w:eastAsia="ro-RO" w:bidi="ro-RO"/>
        </w:rPr>
        <w:t>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rPr>
        <w:t xml:space="preserve">Sector: Explozibili </w:t>
      </w:r>
      <w:r w:rsidR="00503C91">
        <w:rPr>
          <w:szCs w:val="24"/>
        </w:rPr>
        <w:t>utilizați în scopuri civile</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Supraveghere Tehnică</w:t>
      </w:r>
    </w:p>
    <w:p w:rsidR="00E201BE" w:rsidRPr="00900C3C" w:rsidRDefault="00E201BE" w:rsidP="00E201BE">
      <w:pPr>
        <w:pStyle w:val="ListParagraph"/>
        <w:ind w:firstLine="0"/>
        <w:rPr>
          <w:sz w:val="24"/>
          <w:szCs w:val="24"/>
          <w:lang w:val="ro-RO" w:eastAsia="ro-RO" w:bidi="ro-RO"/>
        </w:rPr>
      </w:pPr>
    </w:p>
    <w:p w:rsidR="00E201BE" w:rsidRPr="00900C3C" w:rsidRDefault="00E201BE" w:rsidP="00E201BE">
      <w:pPr>
        <w:pStyle w:val="Heading2"/>
        <w:numPr>
          <w:ilvl w:val="1"/>
          <w:numId w:val="2"/>
        </w:numPr>
        <w:rPr>
          <w:szCs w:val="24"/>
        </w:rPr>
      </w:pPr>
      <w:r w:rsidRPr="00900C3C">
        <w:rPr>
          <w:szCs w:val="24"/>
        </w:rPr>
        <w:t>Sector: Echipamente individuale de protecție</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Supraveghere Tehnică</w:t>
      </w:r>
    </w:p>
    <w:p w:rsidR="00E201BE" w:rsidRPr="00900C3C" w:rsidRDefault="00E201BE" w:rsidP="00E201BE">
      <w:pPr>
        <w:pStyle w:val="ListParagraph"/>
        <w:ind w:firstLine="0"/>
        <w:rPr>
          <w:sz w:val="24"/>
          <w:szCs w:val="24"/>
          <w:lang w:val="ro-RO" w:eastAsia="ro-RO" w:bidi="ro-RO"/>
        </w:rPr>
      </w:pPr>
    </w:p>
    <w:p w:rsidR="00E201BE" w:rsidRPr="00900C3C" w:rsidRDefault="00E201BE" w:rsidP="00E201BE">
      <w:pPr>
        <w:pStyle w:val="Heading2"/>
        <w:numPr>
          <w:ilvl w:val="1"/>
          <w:numId w:val="2"/>
        </w:numPr>
        <w:rPr>
          <w:szCs w:val="24"/>
        </w:rPr>
      </w:pPr>
      <w:r w:rsidRPr="00900C3C">
        <w:rPr>
          <w:szCs w:val="24"/>
        </w:rPr>
        <w:t>Sector: Articole pirotehnice</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lang w:val="en-GB"/>
        </w:rPr>
        <w:lastRenderedPageBreak/>
        <w:t xml:space="preserve">Sector: </w:t>
      </w:r>
      <w:r w:rsidRPr="00900C3C">
        <w:rPr>
          <w:szCs w:val="24"/>
          <w:lang w:val="en-GB" w:eastAsia="en-GB"/>
        </w:rPr>
        <w:t>Emisiile de zgomot în mediu produse de echipamentele destinate utilizării în exteriorul clădirilor</w:t>
      </w:r>
    </w:p>
    <w:p w:rsidR="00E201BE" w:rsidRPr="00900C3C" w:rsidRDefault="00E201BE" w:rsidP="00E201BE">
      <w:pPr>
        <w:pStyle w:val="ListParagraph"/>
        <w:ind w:firstLine="0"/>
        <w:rPr>
          <w:sz w:val="24"/>
          <w:szCs w:val="24"/>
          <w:lang w:val="ro-RO" w:eastAsia="ro-RO" w:bidi="ro-RO"/>
        </w:rPr>
      </w:pPr>
      <w:r w:rsidRPr="00900C3C">
        <w:rPr>
          <w:sz w:val="24"/>
          <w:szCs w:val="24"/>
          <w:lang w:val="ro-RO"/>
        </w:rPr>
        <w:t xml:space="preserve">Autoritatea responsabilă: </w:t>
      </w:r>
      <w:r w:rsidRPr="00900C3C">
        <w:rPr>
          <w:sz w:val="24"/>
          <w:szCs w:val="24"/>
          <w:lang w:val="ro-RO" w:eastAsia="ro-RO" w:bidi="ro-RO"/>
        </w:rPr>
        <w:t>Agenția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lang w:val="en-GB"/>
        </w:rPr>
        <w:t xml:space="preserve">Sector: </w:t>
      </w:r>
      <w:r w:rsidRPr="00900C3C">
        <w:rPr>
          <w:szCs w:val="24"/>
          <w:lang w:val="en-GB" w:eastAsia="en-GB"/>
        </w:rPr>
        <w:t>Produse pentru construcţii</w:t>
      </w:r>
    </w:p>
    <w:p w:rsidR="00E201BE" w:rsidRPr="00900C3C" w:rsidRDefault="00E201BE" w:rsidP="00275286">
      <w:pPr>
        <w:ind w:firstLine="709"/>
        <w:rPr>
          <w:lang w:val="ro-RO" w:eastAsia="ro-RO" w:bidi="ro-RO"/>
        </w:rPr>
      </w:pPr>
      <w:r w:rsidRPr="00900C3C">
        <w:rPr>
          <w:lang w:val="ro-RO"/>
        </w:rPr>
        <w:t xml:space="preserve">Autoritatea responsabilă: </w:t>
      </w:r>
      <w:r w:rsidRPr="00900C3C">
        <w:rPr>
          <w:lang w:val="ro-RO" w:eastAsia="ro-RO" w:bidi="ro-RO"/>
        </w:rPr>
        <w:t>Agenția pentru Supraveghere Tehnică</w:t>
      </w:r>
    </w:p>
    <w:p w:rsidR="00E201BE" w:rsidRPr="00900C3C" w:rsidRDefault="00E201BE" w:rsidP="00E201BE">
      <w:pPr>
        <w:rPr>
          <w:lang w:val="ro-RO" w:eastAsia="ro-RO" w:bidi="ro-RO"/>
        </w:rPr>
      </w:pPr>
    </w:p>
    <w:p w:rsidR="00E201BE" w:rsidRPr="00900C3C" w:rsidRDefault="00E201BE" w:rsidP="00E201BE">
      <w:pPr>
        <w:pStyle w:val="Heading2"/>
        <w:numPr>
          <w:ilvl w:val="1"/>
          <w:numId w:val="2"/>
        </w:numPr>
        <w:rPr>
          <w:szCs w:val="24"/>
        </w:rPr>
      </w:pPr>
      <w:r w:rsidRPr="00900C3C">
        <w:rPr>
          <w:szCs w:val="24"/>
        </w:rPr>
        <w:t>Sector: Echipamente radio</w:t>
      </w:r>
    </w:p>
    <w:p w:rsidR="00E201BE" w:rsidRPr="00900C3C" w:rsidRDefault="00E201BE" w:rsidP="00275286">
      <w:pPr>
        <w:ind w:firstLine="709"/>
        <w:rPr>
          <w:lang w:val="ro-RO" w:eastAsia="ro-RO" w:bidi="ro-RO"/>
        </w:rPr>
      </w:pPr>
      <w:r w:rsidRPr="00900C3C">
        <w:rPr>
          <w:lang w:val="ro-RO"/>
        </w:rPr>
        <w:t>Autoritatea responsabilă:</w:t>
      </w:r>
      <w:r w:rsidRPr="00900C3C">
        <w:rPr>
          <w:lang w:val="ro-RO" w:eastAsia="ro-RO" w:bidi="ro-RO"/>
        </w:rPr>
        <w:t xml:space="preserve"> Agenția Națională pentru Reglementare în Comunicații Electronice și Tehnologia Informației</w:t>
      </w:r>
    </w:p>
    <w:p w:rsidR="00E201BE" w:rsidRPr="00E201BE" w:rsidRDefault="00E201BE" w:rsidP="00E201BE">
      <w:pPr>
        <w:rPr>
          <w:lang w:val="ro-RO" w:eastAsia="ro-RO" w:bidi="ro-RO"/>
        </w:rPr>
      </w:pPr>
    </w:p>
    <w:p w:rsidR="00E201BE" w:rsidRPr="00E201BE" w:rsidRDefault="00E201BE" w:rsidP="00E201BE">
      <w:pPr>
        <w:rPr>
          <w:lang w:val="ro-RO" w:eastAsia="ro-RO" w:bidi="ro-RO"/>
        </w:rPr>
      </w:pPr>
    </w:p>
    <w:p w:rsidR="00DF56CE" w:rsidRPr="00037199" w:rsidRDefault="00DF56CE" w:rsidP="00037199">
      <w:pPr>
        <w:rPr>
          <w:lang w:val="ro-RO" w:eastAsia="ro-RO" w:bidi="ro-RO"/>
        </w:rPr>
      </w:pPr>
    </w:p>
    <w:p w:rsidR="00037199" w:rsidRPr="00037199" w:rsidRDefault="00037199" w:rsidP="00037199">
      <w:pPr>
        <w:rPr>
          <w:lang w:val="ro-RO" w:eastAsia="ro-RO" w:bidi="ro-RO"/>
        </w:rPr>
      </w:pPr>
    </w:p>
    <w:p w:rsidR="00662543" w:rsidRDefault="00662543" w:rsidP="00CA44A1">
      <w:pPr>
        <w:pStyle w:val="Releasable"/>
        <w:jc w:val="right"/>
        <w:rPr>
          <w:b w:val="0"/>
          <w:caps w:val="0"/>
          <w:sz w:val="20"/>
        </w:rPr>
      </w:pPr>
      <w:r>
        <w:rPr>
          <w:b w:val="0"/>
          <w:caps w:val="0"/>
          <w:sz w:val="20"/>
        </w:rPr>
        <w:t>Anexa nr.1</w:t>
      </w:r>
      <w:r w:rsidR="00CA44A1">
        <w:rPr>
          <w:b w:val="0"/>
          <w:caps w:val="0"/>
          <w:sz w:val="20"/>
        </w:rPr>
        <w:t xml:space="preserve"> </w:t>
      </w:r>
    </w:p>
    <w:p w:rsidR="00CA44A1" w:rsidRDefault="00662543" w:rsidP="00662543">
      <w:pPr>
        <w:pStyle w:val="Releasable"/>
        <w:jc w:val="right"/>
        <w:rPr>
          <w:b w:val="0"/>
          <w:caps w:val="0"/>
          <w:sz w:val="20"/>
        </w:rPr>
      </w:pPr>
      <w:r>
        <w:rPr>
          <w:b w:val="0"/>
          <w:caps w:val="0"/>
          <w:sz w:val="20"/>
        </w:rPr>
        <w:t>L</w:t>
      </w:r>
      <w:r w:rsidR="00CA44A1">
        <w:rPr>
          <w:b w:val="0"/>
          <w:caps w:val="0"/>
          <w:sz w:val="20"/>
        </w:rPr>
        <w:t>a</w:t>
      </w:r>
      <w:r>
        <w:rPr>
          <w:b w:val="0"/>
          <w:caps w:val="0"/>
          <w:sz w:val="20"/>
        </w:rPr>
        <w:t xml:space="preserve"> </w:t>
      </w:r>
      <w:r w:rsidR="00CA44A1">
        <w:rPr>
          <w:b w:val="0"/>
          <w:caps w:val="0"/>
          <w:sz w:val="20"/>
        </w:rPr>
        <w:t>Programul general de supraveghere a pieței</w:t>
      </w:r>
    </w:p>
    <w:p w:rsidR="00CA44A1" w:rsidRDefault="00CA44A1" w:rsidP="00CA44A1">
      <w:pPr>
        <w:pStyle w:val="Releasable"/>
        <w:jc w:val="right"/>
        <w:rPr>
          <w:b w:val="0"/>
          <w:sz w:val="20"/>
        </w:rPr>
      </w:pPr>
    </w:p>
    <w:p w:rsidR="00CA44A1" w:rsidRDefault="00CA44A1" w:rsidP="00CA44A1">
      <w:pPr>
        <w:pStyle w:val="Releasable"/>
      </w:pPr>
      <w:r>
        <w:t xml:space="preserve"> Listă de referință a grupelor de produse</w:t>
      </w:r>
    </w:p>
    <w:p w:rsidR="00CA44A1" w:rsidRDefault="00CA44A1" w:rsidP="00CA44A1">
      <w:pPr>
        <w:pStyle w:val="Releasable"/>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990"/>
        <w:gridCol w:w="2551"/>
      </w:tblGrid>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Default="00CA44A1" w:rsidP="00E201BE">
            <w:pPr>
              <w:spacing w:after="120" w:line="256" w:lineRule="auto"/>
              <w:jc w:val="center"/>
              <w:rPr>
                <w:rFonts w:eastAsia="Calibri"/>
                <w:b/>
              </w:rPr>
            </w:pPr>
            <w:r>
              <w:rPr>
                <w:b/>
                <w:lang w:val="ro-RO"/>
              </w:rPr>
              <w:t>Grup</w:t>
            </w:r>
            <w:r>
              <w:rPr>
                <w:b/>
              </w:rPr>
              <w:t>ul de produse</w:t>
            </w:r>
          </w:p>
        </w:tc>
        <w:tc>
          <w:tcPr>
            <w:tcW w:w="4990" w:type="dxa"/>
            <w:tcBorders>
              <w:top w:val="single" w:sz="4" w:space="0" w:color="auto"/>
              <w:left w:val="single" w:sz="4" w:space="0" w:color="auto"/>
              <w:bottom w:val="single" w:sz="4" w:space="0" w:color="auto"/>
              <w:right w:val="single" w:sz="4" w:space="0" w:color="auto"/>
            </w:tcBorders>
            <w:hideMark/>
          </w:tcPr>
          <w:p w:rsidR="00CA44A1" w:rsidRPr="0091098C" w:rsidRDefault="00CA44A1" w:rsidP="00E201BE">
            <w:pPr>
              <w:spacing w:after="120" w:line="256" w:lineRule="auto"/>
              <w:jc w:val="center"/>
              <w:rPr>
                <w:b/>
                <w:lang w:val="ro-RO"/>
              </w:rPr>
            </w:pPr>
            <w:r w:rsidRPr="0091098C">
              <w:rPr>
                <w:b/>
                <w:lang w:val="ro-RO"/>
              </w:rPr>
              <w:t>Directive și regulamente relevantă</w:t>
            </w:r>
          </w:p>
        </w:tc>
        <w:tc>
          <w:tcPr>
            <w:tcW w:w="2551" w:type="dxa"/>
            <w:tcBorders>
              <w:top w:val="single" w:sz="4" w:space="0" w:color="auto"/>
              <w:left w:val="single" w:sz="4" w:space="0" w:color="auto"/>
              <w:bottom w:val="single" w:sz="4" w:space="0" w:color="auto"/>
              <w:right w:val="single" w:sz="4" w:space="0" w:color="auto"/>
            </w:tcBorders>
            <w:hideMark/>
          </w:tcPr>
          <w:p w:rsidR="00CA44A1" w:rsidRPr="0091098C" w:rsidRDefault="00CA44A1" w:rsidP="00E201BE">
            <w:pPr>
              <w:spacing w:line="256" w:lineRule="auto"/>
              <w:jc w:val="center"/>
              <w:rPr>
                <w:b/>
                <w:lang w:val="ro-RO"/>
              </w:rPr>
            </w:pPr>
            <w:r w:rsidRPr="00CA5A2C">
              <w:rPr>
                <w:b/>
                <w:lang w:val="en-GB"/>
              </w:rPr>
              <w:t xml:space="preserve">Legislația </w:t>
            </w:r>
            <w:r w:rsidRPr="0091098C">
              <w:rPr>
                <w:b/>
                <w:lang w:val="ro-RO"/>
              </w:rPr>
              <w:t>națională</w:t>
            </w:r>
          </w:p>
          <w:p w:rsidR="00CA44A1" w:rsidRPr="0091098C" w:rsidRDefault="00CA44A1" w:rsidP="00E201BE">
            <w:pPr>
              <w:spacing w:line="256" w:lineRule="auto"/>
              <w:jc w:val="center"/>
              <w:rPr>
                <w:rFonts w:eastAsia="Calibri"/>
                <w:b/>
                <w:lang w:val="ro-RO"/>
              </w:rPr>
            </w:pPr>
            <w:r>
              <w:rPr>
                <w:rFonts w:eastAsia="Calibri"/>
                <w:b/>
                <w:lang w:val="ro-RO"/>
              </w:rPr>
              <w:t>(aprobat/urmează a fi aprobată)</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rPr>
            </w:pPr>
            <w:r w:rsidRPr="0009273C">
              <w:rPr>
                <w:sz w:val="22"/>
                <w:szCs w:val="22"/>
                <w:lang w:val="ro-RO"/>
              </w:rPr>
              <w:t>1.</w:t>
            </w:r>
            <w:r w:rsidRPr="0009273C">
              <w:rPr>
                <w:sz w:val="22"/>
                <w:szCs w:val="22"/>
              </w:rPr>
              <w:t>Echipamente de joasă tensiune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 xml:space="preserve">Directiva 2014/35/UE a Parlamentului European şi a Consiliului din 26 februarie 2014 privind armonizarea legislaţiei statelor membre referitoare la punerea la dispoziţie pe piaţă </w:t>
            </w:r>
            <w:proofErr w:type="gramStart"/>
            <w:r w:rsidRPr="0009273C">
              <w:rPr>
                <w:sz w:val="22"/>
                <w:szCs w:val="22"/>
                <w:lang w:val="en-GB" w:eastAsia="en-GB"/>
              </w:rPr>
              <w:t>a</w:t>
            </w:r>
            <w:proofErr w:type="gramEnd"/>
            <w:r w:rsidRPr="0009273C">
              <w:rPr>
                <w:sz w:val="22"/>
                <w:szCs w:val="22"/>
                <w:lang w:val="en-GB" w:eastAsia="en-GB"/>
              </w:rPr>
              <w:t xml:space="preserve"> echipamentelor electrice destinate utilizării în cadrul unor anumite limite de tensiune publicată în Jurnalul Oficial al Uniunii Europene (JO) nr.L 98/357/29 martie 2014.</w:t>
            </w:r>
          </w:p>
        </w:tc>
        <w:tc>
          <w:tcPr>
            <w:tcW w:w="2551" w:type="dxa"/>
            <w:tcBorders>
              <w:top w:val="single" w:sz="4" w:space="0" w:color="auto"/>
              <w:left w:val="single" w:sz="4" w:space="0" w:color="auto"/>
              <w:bottom w:val="single" w:sz="4" w:space="0" w:color="auto"/>
              <w:right w:val="single" w:sz="4" w:space="0" w:color="auto"/>
            </w:tcBorders>
          </w:tcPr>
          <w:p w:rsidR="00CA44A1" w:rsidRPr="0009273C" w:rsidRDefault="0009273C" w:rsidP="007A5184">
            <w:pPr>
              <w:jc w:val="both"/>
              <w:rPr>
                <w:bCs/>
                <w:sz w:val="22"/>
                <w:szCs w:val="22"/>
                <w:lang w:val="en-GB" w:eastAsia="en-GB"/>
              </w:rPr>
            </w:pPr>
            <w:r w:rsidRPr="0009273C">
              <w:rPr>
                <w:sz w:val="22"/>
                <w:szCs w:val="22"/>
                <w:lang w:val="en-GB"/>
              </w:rPr>
              <w:t>Hotărîrea Guvernului</w:t>
            </w:r>
            <w:r w:rsidRPr="0009273C">
              <w:rPr>
                <w:bCs/>
                <w:sz w:val="22"/>
                <w:szCs w:val="22"/>
                <w:lang w:val="en-GB" w:eastAsia="en-GB"/>
              </w:rPr>
              <w:t xml:space="preserve"> </w:t>
            </w:r>
            <w:r w:rsidR="000F3EDD">
              <w:rPr>
                <w:sz w:val="22"/>
                <w:szCs w:val="22"/>
                <w:lang w:val="en-GB" w:eastAsia="en-GB"/>
              </w:rPr>
              <w:t>nr. 745 din </w:t>
            </w:r>
            <w:r w:rsidRPr="0009273C">
              <w:rPr>
                <w:sz w:val="22"/>
                <w:szCs w:val="22"/>
                <w:lang w:val="en-GB" w:eastAsia="en-GB"/>
              </w:rPr>
              <w:t xml:space="preserve">26.10.2015 </w:t>
            </w:r>
            <w:r w:rsidRPr="0009273C">
              <w:rPr>
                <w:bCs/>
                <w:sz w:val="22"/>
                <w:szCs w:val="22"/>
                <w:lang w:val="en-GB" w:eastAsia="en-GB"/>
              </w:rPr>
              <w:t>pentru aprobarea Reglementării tehnice „Punerea la dispoziţie</w:t>
            </w:r>
            <w:r>
              <w:rPr>
                <w:bCs/>
                <w:sz w:val="22"/>
                <w:szCs w:val="22"/>
                <w:lang w:val="en-GB" w:eastAsia="en-GB"/>
              </w:rPr>
              <w:t xml:space="preserve"> </w:t>
            </w:r>
            <w:r w:rsidRPr="0009273C">
              <w:rPr>
                <w:bCs/>
                <w:sz w:val="22"/>
                <w:szCs w:val="22"/>
                <w:lang w:val="en-GB" w:eastAsia="en-GB"/>
              </w:rPr>
              <w:t>pe piaţă a echipamentelor electrice destinate utilizării în</w:t>
            </w:r>
            <w:r>
              <w:rPr>
                <w:bCs/>
                <w:sz w:val="22"/>
                <w:szCs w:val="22"/>
                <w:lang w:val="en-GB" w:eastAsia="en-GB"/>
              </w:rPr>
              <w:t xml:space="preserve"> </w:t>
            </w:r>
            <w:r w:rsidRPr="0009273C">
              <w:rPr>
                <w:bCs/>
                <w:sz w:val="22"/>
                <w:szCs w:val="22"/>
                <w:lang w:val="en-GB" w:eastAsia="en-GB"/>
              </w:rPr>
              <w:t>cadrul unor anumite limite de tensiune”</w:t>
            </w:r>
          </w:p>
        </w:tc>
      </w:tr>
      <w:tr w:rsidR="00CA44A1" w:rsidRPr="0009273C" w:rsidTr="0009273C">
        <w:trPr>
          <w:cantSplit/>
          <w:trHeight w:val="1264"/>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rPr>
            </w:pPr>
            <w:r w:rsidRPr="0009273C">
              <w:rPr>
                <w:sz w:val="22"/>
                <w:szCs w:val="22"/>
                <w:lang w:val="ro-RO"/>
              </w:rPr>
              <w:t xml:space="preserve">2. </w:t>
            </w:r>
            <w:r w:rsidRPr="0009273C">
              <w:rPr>
                <w:sz w:val="22"/>
                <w:szCs w:val="22"/>
              </w:rPr>
              <w:t>Compatibilitate electromagnetică</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Directivei nr.2014/30/UE a Parlamentului European şi a Consiliului din 26 februarie 2014 privind armonizarea legislaţiilor statelor membre cu privire la compatibilitatea electromagnetică (reformare), publicat în Jurnalul Oficial al Uniunii Europene nr.L 96/79 din 29 martie 2014.</w:t>
            </w:r>
          </w:p>
        </w:tc>
        <w:tc>
          <w:tcPr>
            <w:tcW w:w="2551" w:type="dxa"/>
            <w:tcBorders>
              <w:top w:val="single" w:sz="4" w:space="0" w:color="auto"/>
              <w:left w:val="single" w:sz="4" w:space="0" w:color="auto"/>
              <w:bottom w:val="single" w:sz="4" w:space="0" w:color="auto"/>
              <w:right w:val="single" w:sz="4" w:space="0" w:color="auto"/>
            </w:tcBorders>
          </w:tcPr>
          <w:p w:rsidR="007A5184" w:rsidRPr="007A5184" w:rsidRDefault="007A5184" w:rsidP="007A5184">
            <w:pPr>
              <w:jc w:val="both"/>
              <w:rPr>
                <w:bCs/>
                <w:sz w:val="22"/>
                <w:szCs w:val="22"/>
                <w:lang w:val="en-GB" w:eastAsia="en-GB"/>
              </w:rPr>
            </w:pPr>
            <w:r w:rsidRPr="007A5184">
              <w:rPr>
                <w:sz w:val="22"/>
                <w:szCs w:val="22"/>
                <w:lang w:val="en-GB"/>
              </w:rPr>
              <w:t>Hotărîrea Guvernului</w:t>
            </w:r>
            <w:r w:rsidRPr="007A5184">
              <w:rPr>
                <w:bCs/>
                <w:sz w:val="22"/>
                <w:szCs w:val="22"/>
                <w:lang w:val="en-GB" w:eastAsia="en-GB"/>
              </w:rPr>
              <w:t xml:space="preserve"> </w:t>
            </w:r>
            <w:r w:rsidR="000F3EDD">
              <w:rPr>
                <w:bCs/>
                <w:sz w:val="22"/>
                <w:szCs w:val="22"/>
                <w:lang w:val="en-GB" w:eastAsia="en-GB"/>
              </w:rPr>
              <w:t>nr. 807</w:t>
            </w:r>
            <w:r w:rsidRPr="007A5184">
              <w:rPr>
                <w:bCs/>
                <w:sz w:val="22"/>
                <w:szCs w:val="22"/>
                <w:lang w:val="en-GB" w:eastAsia="en-GB"/>
              </w:rPr>
              <w:t> din 29.10.2015</w:t>
            </w:r>
            <w:r w:rsidR="000F3EDD">
              <w:rPr>
                <w:bCs/>
                <w:sz w:val="22"/>
                <w:szCs w:val="22"/>
                <w:lang w:val="en-GB" w:eastAsia="en-GB"/>
              </w:rPr>
              <w:t xml:space="preserve"> </w:t>
            </w:r>
            <w:r w:rsidRPr="007A5184">
              <w:rPr>
                <w:bCs/>
                <w:sz w:val="22"/>
                <w:szCs w:val="22"/>
                <w:lang w:val="en-GB" w:eastAsia="en-GB"/>
              </w:rPr>
              <w:t>pentru aprobarea Reglementării tehnice „Compatibilitatea</w:t>
            </w:r>
          </w:p>
          <w:p w:rsidR="00CA44A1" w:rsidRPr="007A5184" w:rsidRDefault="007A5184" w:rsidP="007A5184">
            <w:pPr>
              <w:jc w:val="both"/>
              <w:rPr>
                <w:bCs/>
                <w:sz w:val="22"/>
                <w:szCs w:val="22"/>
                <w:lang w:val="en-GB" w:eastAsia="en-GB"/>
              </w:rPr>
            </w:pPr>
            <w:r w:rsidRPr="007A5184">
              <w:rPr>
                <w:bCs/>
                <w:sz w:val="22"/>
                <w:szCs w:val="22"/>
                <w:lang w:val="en-GB" w:eastAsia="en-GB"/>
              </w:rPr>
              <w:t>electromagnetică a echipamentelor”</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rPr>
            </w:pPr>
            <w:r w:rsidRPr="0009273C">
              <w:rPr>
                <w:sz w:val="22"/>
                <w:szCs w:val="22"/>
                <w:lang w:val="ro-RO"/>
              </w:rPr>
              <w:t>3.</w:t>
            </w:r>
            <w:r w:rsidRPr="0009273C">
              <w:rPr>
                <w:sz w:val="22"/>
                <w:szCs w:val="22"/>
              </w:rPr>
              <w:t>Jucării</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Directiva 2009/48/CE a Parlamentului European şi a Consiliului din 18 iunie 2009 privind siguranţa jucăriilor, publicată în Jurnalul Oficial al Uniunii Europene L 170 din 30 iunie 2009</w:t>
            </w:r>
          </w:p>
        </w:tc>
        <w:tc>
          <w:tcPr>
            <w:tcW w:w="2551" w:type="dxa"/>
            <w:tcBorders>
              <w:top w:val="single" w:sz="4" w:space="0" w:color="auto"/>
              <w:left w:val="single" w:sz="4" w:space="0" w:color="auto"/>
              <w:bottom w:val="single" w:sz="4" w:space="0" w:color="auto"/>
              <w:right w:val="single" w:sz="4" w:space="0" w:color="auto"/>
            </w:tcBorders>
          </w:tcPr>
          <w:p w:rsidR="007A5184" w:rsidRPr="007A5184" w:rsidRDefault="007A5184" w:rsidP="007A5184">
            <w:pPr>
              <w:jc w:val="both"/>
              <w:rPr>
                <w:bCs/>
                <w:sz w:val="22"/>
                <w:szCs w:val="22"/>
                <w:lang w:val="en-GB" w:eastAsia="en-GB"/>
              </w:rPr>
            </w:pPr>
            <w:r w:rsidRPr="007A5184">
              <w:rPr>
                <w:sz w:val="22"/>
                <w:szCs w:val="22"/>
                <w:lang w:val="en-GB"/>
              </w:rPr>
              <w:t>Hotărîrea Guvernului</w:t>
            </w:r>
            <w:r w:rsidRPr="007A5184">
              <w:rPr>
                <w:bCs/>
                <w:sz w:val="22"/>
                <w:szCs w:val="22"/>
                <w:lang w:val="en-GB" w:eastAsia="en-GB"/>
              </w:rPr>
              <w:t xml:space="preserve"> nr. 808  din  29.10.2015</w:t>
            </w:r>
          </w:p>
          <w:p w:rsidR="00CA44A1" w:rsidRPr="007A5184" w:rsidRDefault="007A5184" w:rsidP="007A5184">
            <w:pPr>
              <w:jc w:val="both"/>
              <w:rPr>
                <w:b/>
                <w:bCs/>
                <w:lang w:val="en-GB" w:eastAsia="en-GB"/>
              </w:rPr>
            </w:pPr>
            <w:r w:rsidRPr="007A5184">
              <w:rPr>
                <w:bCs/>
                <w:sz w:val="22"/>
                <w:szCs w:val="22"/>
                <w:lang w:val="en-GB" w:eastAsia="en-GB"/>
              </w:rPr>
              <w:t>pentru aprobarea Reglementării tehnice privind siguranţa jucăriilor</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lang w:val="en-GB"/>
              </w:rPr>
            </w:pPr>
            <w:r w:rsidRPr="0009273C">
              <w:rPr>
                <w:sz w:val="22"/>
                <w:szCs w:val="22"/>
                <w:lang w:val="en-GB"/>
              </w:rPr>
              <w:t>4.Aparate de cîntărit cu funcţionare neautomată</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Directiva Consiliului 2009/23/CE privind aparatele de cîntărit neautomate, publicată în Jurnalul Oficial al Comunităţilor Europene (JOCE) nr.L122 din 16 mai 2009.</w:t>
            </w:r>
          </w:p>
        </w:tc>
        <w:tc>
          <w:tcPr>
            <w:tcW w:w="2551" w:type="dxa"/>
            <w:tcBorders>
              <w:top w:val="single" w:sz="4" w:space="0" w:color="auto"/>
              <w:left w:val="single" w:sz="4" w:space="0" w:color="auto"/>
              <w:bottom w:val="single" w:sz="4" w:space="0" w:color="auto"/>
              <w:right w:val="single" w:sz="4" w:space="0" w:color="auto"/>
            </w:tcBorders>
          </w:tcPr>
          <w:p w:rsidR="00CA44A1" w:rsidRPr="00923337" w:rsidRDefault="00923337" w:rsidP="00923337">
            <w:pPr>
              <w:jc w:val="both"/>
              <w:rPr>
                <w:bCs/>
                <w:sz w:val="22"/>
                <w:szCs w:val="22"/>
                <w:lang w:val="en-GB" w:eastAsia="en-GB"/>
              </w:rPr>
            </w:pPr>
            <w:r w:rsidRPr="00923337">
              <w:rPr>
                <w:sz w:val="22"/>
                <w:szCs w:val="22"/>
                <w:lang w:val="en-GB"/>
              </w:rPr>
              <w:t>Hotărîrea Guvernului</w:t>
            </w:r>
            <w:r w:rsidRPr="00923337">
              <w:rPr>
                <w:bCs/>
                <w:sz w:val="22"/>
                <w:szCs w:val="22"/>
                <w:lang w:val="en-GB" w:eastAsia="en-GB"/>
              </w:rPr>
              <w:t xml:space="preserve"> </w:t>
            </w:r>
            <w:r w:rsidR="000F3EDD">
              <w:rPr>
                <w:bCs/>
                <w:sz w:val="22"/>
                <w:szCs w:val="22"/>
                <w:lang w:val="en-GB" w:eastAsia="en-GB"/>
              </w:rPr>
              <w:t>nr. 267 din </w:t>
            </w:r>
            <w:r w:rsidRPr="00923337">
              <w:rPr>
                <w:bCs/>
                <w:sz w:val="22"/>
                <w:szCs w:val="22"/>
                <w:lang w:val="en-GB" w:eastAsia="en-GB"/>
              </w:rPr>
              <w:t>08.04.2014</w:t>
            </w:r>
            <w:r>
              <w:rPr>
                <w:bCs/>
                <w:sz w:val="22"/>
                <w:szCs w:val="22"/>
                <w:lang w:val="en-GB" w:eastAsia="en-GB"/>
              </w:rPr>
              <w:t xml:space="preserve"> </w:t>
            </w:r>
            <w:r w:rsidRPr="00923337">
              <w:rPr>
                <w:bCs/>
                <w:sz w:val="22"/>
                <w:szCs w:val="22"/>
                <w:lang w:val="en-GB" w:eastAsia="en-GB"/>
              </w:rPr>
              <w:t>pentru aprobarea Reglementării tehnice</w:t>
            </w:r>
            <w:r>
              <w:rPr>
                <w:bCs/>
                <w:sz w:val="22"/>
                <w:szCs w:val="22"/>
                <w:lang w:val="en-GB" w:eastAsia="en-GB"/>
              </w:rPr>
              <w:t xml:space="preserve"> </w:t>
            </w:r>
            <w:r w:rsidRPr="00923337">
              <w:rPr>
                <w:bCs/>
                <w:sz w:val="22"/>
                <w:szCs w:val="22"/>
                <w:lang w:val="en-GB" w:eastAsia="en-GB"/>
              </w:rPr>
              <w:t>privind aparatele de cîntărit neautomate</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lang w:val="en-GB"/>
              </w:rPr>
            </w:pPr>
            <w:r w:rsidRPr="0009273C">
              <w:rPr>
                <w:sz w:val="22"/>
                <w:szCs w:val="22"/>
                <w:lang w:val="ro-RO"/>
              </w:rPr>
              <w:lastRenderedPageBreak/>
              <w:t>5.</w:t>
            </w:r>
            <w:r w:rsidRPr="0009273C">
              <w:rPr>
                <w:sz w:val="22"/>
                <w:szCs w:val="22"/>
                <w:lang w:val="en-GB"/>
              </w:rPr>
              <w:t>Mijloace de măsurare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 xml:space="preserve">Directiva 2014/32/UE a Parlamentului European şi a Consiliului din 26 februarie 2014 privind armonizarea legislaţiei statelor membre referitoare la punerea la dispoziţie pe piaţă a mijloacelor de măsurare (reformare), text cu relevanţă pentru SEE, publicată în Jurnalul Oficial al Uniunii Europene L 96 din 29 martie 2014. </w:t>
            </w:r>
          </w:p>
        </w:tc>
        <w:tc>
          <w:tcPr>
            <w:tcW w:w="2551" w:type="dxa"/>
            <w:tcBorders>
              <w:top w:val="single" w:sz="4" w:space="0" w:color="auto"/>
              <w:left w:val="single" w:sz="4" w:space="0" w:color="auto"/>
              <w:bottom w:val="single" w:sz="4" w:space="0" w:color="auto"/>
              <w:right w:val="single" w:sz="4" w:space="0" w:color="auto"/>
            </w:tcBorders>
          </w:tcPr>
          <w:p w:rsidR="00CA44A1" w:rsidRPr="000F3EDD" w:rsidRDefault="000F3EDD" w:rsidP="000F3EDD">
            <w:pPr>
              <w:jc w:val="both"/>
              <w:rPr>
                <w:sz w:val="22"/>
                <w:szCs w:val="22"/>
                <w:lang w:val="en-GB" w:eastAsia="en-GB"/>
              </w:rPr>
            </w:pPr>
            <w:r w:rsidRPr="000F3EDD">
              <w:rPr>
                <w:sz w:val="22"/>
                <w:szCs w:val="22"/>
                <w:lang w:val="en-GB"/>
              </w:rPr>
              <w:t>Hotărîrea Guvernului</w:t>
            </w:r>
            <w:r w:rsidRPr="000F3EDD">
              <w:rPr>
                <w:bCs/>
                <w:sz w:val="22"/>
                <w:szCs w:val="22"/>
                <w:lang w:val="en-GB" w:eastAsia="en-GB"/>
              </w:rPr>
              <w:t xml:space="preserve"> </w:t>
            </w:r>
            <w:r>
              <w:rPr>
                <w:bCs/>
                <w:sz w:val="22"/>
                <w:szCs w:val="22"/>
                <w:lang w:val="en-GB" w:eastAsia="en-GB"/>
              </w:rPr>
              <w:t>nr. 408</w:t>
            </w:r>
            <w:r w:rsidRPr="000F3EDD">
              <w:rPr>
                <w:bCs/>
                <w:sz w:val="22"/>
                <w:szCs w:val="22"/>
                <w:lang w:val="en-GB" w:eastAsia="en-GB"/>
              </w:rPr>
              <w:t> din 16.06.2015</w:t>
            </w:r>
            <w:r>
              <w:rPr>
                <w:sz w:val="22"/>
                <w:szCs w:val="22"/>
                <w:lang w:val="en-GB" w:eastAsia="en-GB"/>
              </w:rPr>
              <w:t xml:space="preserve"> p</w:t>
            </w:r>
            <w:r w:rsidRPr="000F3EDD">
              <w:rPr>
                <w:bCs/>
                <w:sz w:val="22"/>
                <w:szCs w:val="22"/>
                <w:lang w:val="en-GB" w:eastAsia="en-GB"/>
              </w:rPr>
              <w:t xml:space="preserve">entru aprobarea Reglementării tehnice privind punerea la </w:t>
            </w:r>
            <w:r>
              <w:rPr>
                <w:sz w:val="22"/>
                <w:szCs w:val="22"/>
                <w:lang w:val="en-GB" w:eastAsia="en-GB"/>
              </w:rPr>
              <w:t xml:space="preserve"> </w:t>
            </w:r>
            <w:r w:rsidRPr="000F3EDD">
              <w:rPr>
                <w:bCs/>
                <w:sz w:val="22"/>
                <w:szCs w:val="22"/>
                <w:lang w:val="en-GB" w:eastAsia="en-GB"/>
              </w:rPr>
              <w:t>dispoziţie pe piaţă a mijloacelor de măsurare</w:t>
            </w:r>
            <w:r w:rsidRPr="000F3EDD">
              <w:rPr>
                <w:b/>
                <w:bCs/>
                <w:lang w:val="en-GB" w:eastAsia="en-GB"/>
              </w:rPr>
              <w:t> </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lang w:val="en-GB"/>
              </w:rPr>
            </w:pPr>
            <w:r w:rsidRPr="0009273C">
              <w:rPr>
                <w:sz w:val="22"/>
                <w:szCs w:val="22"/>
                <w:lang w:val="ro-RO"/>
              </w:rPr>
              <w:t>6.</w:t>
            </w:r>
            <w:r w:rsidRPr="0009273C">
              <w:rPr>
                <w:sz w:val="22"/>
                <w:szCs w:val="22"/>
                <w:lang w:val="en-GB"/>
              </w:rPr>
              <w:t>Arzătoare cu combustibili gazoşi</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Directivei 2009/142/CE a Parlamentului European şi a Consiliului din 30 noiembrie 2009 privind aparatele consumatoare de combustibili gazoşi, publicată în Jurnalul Oficial al Uniunii Europene L 330/10 din 16 decembrie 2009</w:t>
            </w:r>
          </w:p>
        </w:tc>
        <w:tc>
          <w:tcPr>
            <w:tcW w:w="2551" w:type="dxa"/>
            <w:tcBorders>
              <w:top w:val="single" w:sz="4" w:space="0" w:color="auto"/>
              <w:left w:val="single" w:sz="4" w:space="0" w:color="auto"/>
              <w:bottom w:val="single" w:sz="4" w:space="0" w:color="auto"/>
              <w:right w:val="single" w:sz="4" w:space="0" w:color="auto"/>
            </w:tcBorders>
          </w:tcPr>
          <w:p w:rsidR="00CA44A1" w:rsidRPr="000F3EDD" w:rsidRDefault="000F3EDD" w:rsidP="000F3EDD">
            <w:pPr>
              <w:jc w:val="both"/>
              <w:rPr>
                <w:bCs/>
                <w:sz w:val="22"/>
                <w:szCs w:val="22"/>
                <w:lang w:val="en-GB" w:eastAsia="en-GB"/>
              </w:rPr>
            </w:pPr>
            <w:r w:rsidRPr="000F3EDD">
              <w:rPr>
                <w:sz w:val="22"/>
                <w:szCs w:val="22"/>
                <w:lang w:val="en-GB"/>
              </w:rPr>
              <w:t>Hotărîrea Guvernului</w:t>
            </w:r>
            <w:r w:rsidRPr="000F3EDD">
              <w:rPr>
                <w:bCs/>
                <w:sz w:val="22"/>
                <w:szCs w:val="22"/>
                <w:lang w:val="en-GB" w:eastAsia="en-GB"/>
              </w:rPr>
              <w:t xml:space="preserve"> nr. 1329  din  13.12.2016 cu privire la aprobarea Reglementării tehnice „Aparate consumatoare de combustibili gazoşi”</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lang w:val="en-GB"/>
              </w:rPr>
            </w:pPr>
            <w:r w:rsidRPr="0009273C">
              <w:rPr>
                <w:sz w:val="22"/>
                <w:szCs w:val="22"/>
                <w:lang w:val="ro-RO"/>
              </w:rPr>
              <w:t>7.</w:t>
            </w:r>
            <w:r w:rsidRPr="0009273C">
              <w:rPr>
                <w:sz w:val="22"/>
                <w:szCs w:val="22"/>
                <w:lang w:val="en-GB"/>
              </w:rPr>
              <w:t>Cazane pentru apă caldă</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bCs/>
                <w:sz w:val="22"/>
                <w:szCs w:val="22"/>
                <w:lang w:val="en-GB" w:eastAsia="en-GB"/>
              </w:rPr>
              <w:t>Directiva 92/42/CEE</w:t>
            </w:r>
            <w:r w:rsidRPr="0009273C">
              <w:rPr>
                <w:sz w:val="22"/>
                <w:szCs w:val="22"/>
                <w:lang w:val="en-GB" w:eastAsia="en-GB"/>
              </w:rPr>
              <w:t xml:space="preserve"> a Consiliului din 21 mai 1992 privind cerinţele de randament pentru cazanele noi de apă caldă cu combustibie lichidă sau gazoasă</w:t>
            </w:r>
          </w:p>
        </w:tc>
        <w:tc>
          <w:tcPr>
            <w:tcW w:w="2551" w:type="dxa"/>
            <w:tcBorders>
              <w:top w:val="single" w:sz="4" w:space="0" w:color="auto"/>
              <w:left w:val="single" w:sz="4" w:space="0" w:color="auto"/>
              <w:bottom w:val="single" w:sz="4" w:space="0" w:color="auto"/>
              <w:right w:val="single" w:sz="4" w:space="0" w:color="auto"/>
            </w:tcBorders>
          </w:tcPr>
          <w:p w:rsidR="00CA44A1" w:rsidRPr="000F3EDD" w:rsidRDefault="000F3EDD" w:rsidP="000F3EDD">
            <w:pPr>
              <w:jc w:val="both"/>
              <w:rPr>
                <w:bCs/>
                <w:sz w:val="22"/>
                <w:szCs w:val="22"/>
                <w:lang w:val="en-GB" w:eastAsia="en-GB"/>
              </w:rPr>
            </w:pPr>
            <w:r w:rsidRPr="000F3EDD">
              <w:rPr>
                <w:sz w:val="22"/>
                <w:szCs w:val="22"/>
                <w:lang w:val="en-GB"/>
              </w:rPr>
              <w:t>Hotărîrea Guvernului</w:t>
            </w:r>
            <w:r w:rsidRPr="000F3EDD">
              <w:rPr>
                <w:bCs/>
                <w:sz w:val="22"/>
                <w:szCs w:val="22"/>
                <w:lang w:val="en-GB" w:eastAsia="en-GB"/>
              </w:rPr>
              <w:t xml:space="preserve"> </w:t>
            </w:r>
            <w:r>
              <w:rPr>
                <w:bCs/>
                <w:sz w:val="22"/>
                <w:szCs w:val="22"/>
                <w:lang w:val="en-GB" w:eastAsia="en-GB"/>
              </w:rPr>
              <w:t>nr. 428 din </w:t>
            </w:r>
            <w:r w:rsidRPr="000F3EDD">
              <w:rPr>
                <w:bCs/>
                <w:sz w:val="22"/>
                <w:szCs w:val="22"/>
                <w:lang w:val="en-GB" w:eastAsia="en-GB"/>
              </w:rPr>
              <w:t>15.07.2009</w:t>
            </w:r>
            <w:r>
              <w:rPr>
                <w:bCs/>
                <w:sz w:val="22"/>
                <w:szCs w:val="22"/>
                <w:lang w:val="en-GB" w:eastAsia="en-GB"/>
              </w:rPr>
              <w:t xml:space="preserve"> </w:t>
            </w:r>
            <w:r w:rsidRPr="000F3EDD">
              <w:rPr>
                <w:bCs/>
                <w:sz w:val="22"/>
                <w:szCs w:val="22"/>
                <w:lang w:val="en-GB" w:eastAsia="en-GB"/>
              </w:rPr>
              <w:t>cu privire la aprobarea</w:t>
            </w:r>
            <w:r>
              <w:rPr>
                <w:bCs/>
                <w:sz w:val="22"/>
                <w:szCs w:val="22"/>
                <w:lang w:val="en-GB" w:eastAsia="en-GB"/>
              </w:rPr>
              <w:t xml:space="preserve"> Reglementării tehnice "Cerinţe </w:t>
            </w:r>
            <w:r w:rsidRPr="000F3EDD">
              <w:rPr>
                <w:bCs/>
                <w:sz w:val="22"/>
                <w:szCs w:val="22"/>
                <w:lang w:val="en-GB" w:eastAsia="en-GB"/>
              </w:rPr>
              <w:t xml:space="preserve">de randament pentru cazanele noi de apă caldă cu combustie lichidă sau gazoasă" </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lang w:val="en-GB"/>
              </w:rPr>
            </w:pPr>
            <w:r w:rsidRPr="0009273C">
              <w:rPr>
                <w:sz w:val="22"/>
                <w:szCs w:val="22"/>
                <w:lang w:val="ro-RO"/>
              </w:rPr>
              <w:t>8.</w:t>
            </w:r>
            <w:r w:rsidRPr="0009273C">
              <w:rPr>
                <w:sz w:val="22"/>
                <w:szCs w:val="22"/>
                <w:lang w:val="en-GB"/>
              </w:rPr>
              <w:t>Etichetarea energetică</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 xml:space="preserve">1. Regulamentul delegat (UE) nr.392/2012 al Comisiei din 1 martie 2012 de completare a Directivei 2010/30/UE a Parlamentului European şi a Consiliului cu privire la cerinţele de etichetare energetică a uscătoarelor de rufe de uz casnic cu tambur, publicat în Jurnalul Oficial al UE L123/1 din 9 mai 2012. </w:t>
            </w:r>
          </w:p>
          <w:p w:rsidR="00CA44A1" w:rsidRPr="0009273C" w:rsidRDefault="00CA44A1" w:rsidP="00E201BE">
            <w:pPr>
              <w:jc w:val="both"/>
              <w:rPr>
                <w:sz w:val="22"/>
                <w:szCs w:val="22"/>
                <w:lang w:val="en-GB" w:eastAsia="en-GB"/>
              </w:rPr>
            </w:pPr>
            <w:r w:rsidRPr="0009273C">
              <w:rPr>
                <w:sz w:val="22"/>
                <w:szCs w:val="22"/>
                <w:lang w:val="en-GB" w:eastAsia="en-GB"/>
              </w:rPr>
              <w:t xml:space="preserve">2. Regulamentul delegat (UE) nr.626/2011 al Comisiei din 4 mai 2011 de completare a Directivei 2010/30/UE a Parlamentului European şi a Consiliului în ceea ce priveşte etichetarea energetică a aparatelor de climatizare, publicat în Jurnalul Oficial al UE L178/1 din 6 iulie 2011. </w:t>
            </w:r>
          </w:p>
          <w:p w:rsidR="00CA44A1" w:rsidRPr="0009273C" w:rsidRDefault="00CA44A1" w:rsidP="00E201BE">
            <w:pPr>
              <w:jc w:val="both"/>
              <w:rPr>
                <w:sz w:val="22"/>
                <w:szCs w:val="22"/>
                <w:lang w:val="en-GB" w:eastAsia="en-GB"/>
              </w:rPr>
            </w:pPr>
            <w:r w:rsidRPr="0009273C">
              <w:rPr>
                <w:sz w:val="22"/>
                <w:szCs w:val="22"/>
                <w:lang w:val="en-GB" w:eastAsia="en-GB"/>
              </w:rPr>
              <w:t xml:space="preserve">3. Regulamentul delegat (UE) nr.65/2014 al Comisiei din 1 octombrie 2013 de completare a Directivei 2010/30/UE a Parlamentului European şi a Consiliului în ceea ce priveşte etichetarea energetică a cuptoarelor şi a hotelor de bucătărie de uz casnic, publicat în Jurnalul Oficial al UE L 29/1 din 31 ianuarie 2014. </w:t>
            </w:r>
          </w:p>
          <w:p w:rsidR="00CA44A1" w:rsidRPr="0009273C" w:rsidRDefault="00CA44A1" w:rsidP="00E201BE">
            <w:pPr>
              <w:jc w:val="both"/>
              <w:rPr>
                <w:sz w:val="22"/>
                <w:szCs w:val="22"/>
                <w:lang w:val="en-GB" w:eastAsia="en-GB"/>
              </w:rPr>
            </w:pPr>
            <w:r w:rsidRPr="0009273C">
              <w:rPr>
                <w:sz w:val="22"/>
                <w:szCs w:val="22"/>
                <w:lang w:val="en-GB" w:eastAsia="en-GB"/>
              </w:rPr>
              <w:t>4.</w:t>
            </w:r>
            <w:r w:rsidRPr="0009273C">
              <w:rPr>
                <w:sz w:val="22"/>
                <w:szCs w:val="22"/>
                <w:lang w:val="en-GB"/>
              </w:rPr>
              <w:t xml:space="preserve"> </w:t>
            </w:r>
            <w:r w:rsidRPr="0009273C">
              <w:rPr>
                <w:sz w:val="22"/>
                <w:szCs w:val="22"/>
                <w:lang w:val="en-GB" w:eastAsia="en-GB"/>
              </w:rPr>
              <w:t xml:space="preserve">Regulamentul delegat (UE) nr.874/2012 al Comisiei din 12 iulie 2012 de completare a Directivei 2010/30/UE a Parlamentului European şi a Consiliului în ceea ce priveşte etichetarea energetică a lămpilor electrice şi a corpurilor de iluminat, publicat în Jurnalul Oficial al UE L258/1 din 26 septembrie 2012. </w:t>
            </w:r>
          </w:p>
          <w:p w:rsidR="00CA44A1" w:rsidRPr="0009273C" w:rsidRDefault="00CA44A1" w:rsidP="00E201BE">
            <w:pPr>
              <w:jc w:val="both"/>
              <w:rPr>
                <w:sz w:val="22"/>
                <w:szCs w:val="22"/>
                <w:lang w:val="en-GB" w:eastAsia="en-GB"/>
              </w:rPr>
            </w:pPr>
            <w:r w:rsidRPr="0009273C">
              <w:rPr>
                <w:sz w:val="22"/>
                <w:szCs w:val="22"/>
                <w:lang w:val="en-GB" w:eastAsia="en-GB"/>
              </w:rPr>
              <w:t>5.</w:t>
            </w:r>
            <w:r w:rsidRPr="0009273C">
              <w:rPr>
                <w:sz w:val="22"/>
                <w:szCs w:val="22"/>
                <w:lang w:val="en-GB"/>
              </w:rPr>
              <w:t xml:space="preserve"> </w:t>
            </w:r>
            <w:r w:rsidRPr="0009273C">
              <w:rPr>
                <w:sz w:val="22"/>
                <w:szCs w:val="22"/>
                <w:lang w:val="en-GB" w:eastAsia="en-GB"/>
              </w:rPr>
              <w:t>Regulamentul delegat (UE) nr.1061/2010 al Comisiei din 28 septembrie 2010 de completare a Directivei 2010/30/UE a Parlamentului European şi a Consiliului cu privire la cerinţele de etichetare energetică aplicabile maşinilor de spălat rufe de uz casnic, publicat în Jurnalul Oficial UE L 314/47 din 30 noiembrie 2010.</w:t>
            </w:r>
          </w:p>
        </w:tc>
        <w:tc>
          <w:tcPr>
            <w:tcW w:w="2551" w:type="dxa"/>
            <w:tcBorders>
              <w:top w:val="single" w:sz="4" w:space="0" w:color="auto"/>
              <w:left w:val="single" w:sz="4" w:space="0" w:color="auto"/>
              <w:bottom w:val="single" w:sz="4" w:space="0" w:color="auto"/>
              <w:right w:val="single" w:sz="4" w:space="0" w:color="auto"/>
            </w:tcBorders>
          </w:tcPr>
          <w:p w:rsidR="00A07FFD" w:rsidRPr="00A07FFD" w:rsidRDefault="00A07FFD" w:rsidP="00A07FFD">
            <w:pPr>
              <w:jc w:val="both"/>
              <w:rPr>
                <w:bCs/>
                <w:sz w:val="22"/>
                <w:szCs w:val="22"/>
                <w:lang w:val="en-GB" w:eastAsia="en-GB"/>
              </w:rPr>
            </w:pPr>
            <w:r w:rsidRPr="00A07FFD">
              <w:rPr>
                <w:sz w:val="22"/>
                <w:szCs w:val="22"/>
                <w:lang w:val="en-GB"/>
              </w:rPr>
              <w:t>Hotărîrea Guvernului</w:t>
            </w:r>
            <w:r w:rsidRPr="00A07FFD">
              <w:rPr>
                <w:bCs/>
                <w:sz w:val="22"/>
                <w:szCs w:val="22"/>
                <w:lang w:val="en-GB" w:eastAsia="en-GB"/>
              </w:rPr>
              <w:t xml:space="preserve"> </w:t>
            </w:r>
            <w:r>
              <w:rPr>
                <w:bCs/>
                <w:sz w:val="22"/>
                <w:szCs w:val="22"/>
                <w:lang w:val="en-GB" w:eastAsia="en-GB"/>
              </w:rPr>
              <w:t>nr. 1003</w:t>
            </w:r>
            <w:r w:rsidRPr="00A07FFD">
              <w:rPr>
                <w:bCs/>
                <w:sz w:val="22"/>
                <w:szCs w:val="22"/>
                <w:lang w:val="en-GB" w:eastAsia="en-GB"/>
              </w:rPr>
              <w:t> din 10.12.2014</w:t>
            </w:r>
            <w:r>
              <w:rPr>
                <w:bCs/>
                <w:sz w:val="22"/>
                <w:szCs w:val="22"/>
                <w:lang w:val="en-GB" w:eastAsia="en-GB"/>
              </w:rPr>
              <w:t xml:space="preserve"> p</w:t>
            </w:r>
            <w:r w:rsidRPr="00A07FFD">
              <w:rPr>
                <w:bCs/>
                <w:sz w:val="22"/>
                <w:szCs w:val="22"/>
                <w:lang w:val="en-GB" w:eastAsia="en-GB"/>
              </w:rPr>
              <w:t>entru aprobarea regulamentelor privind cerinţele de etichetare</w:t>
            </w:r>
            <w:r>
              <w:rPr>
                <w:bCs/>
                <w:sz w:val="22"/>
                <w:szCs w:val="22"/>
                <w:lang w:val="en-GB" w:eastAsia="en-GB"/>
              </w:rPr>
              <w:t xml:space="preserve"> </w:t>
            </w:r>
            <w:r w:rsidRPr="00A07FFD">
              <w:rPr>
                <w:bCs/>
                <w:sz w:val="22"/>
                <w:szCs w:val="22"/>
                <w:lang w:val="en-GB" w:eastAsia="en-GB"/>
              </w:rPr>
              <w:t>energetică a unor produse cu impact energetic</w:t>
            </w:r>
          </w:p>
          <w:p w:rsidR="00A07FFD" w:rsidRPr="00A07FFD" w:rsidRDefault="00A07FFD" w:rsidP="00A07FFD">
            <w:pPr>
              <w:jc w:val="center"/>
              <w:rPr>
                <w:b/>
                <w:bCs/>
                <w:lang w:val="en-GB" w:eastAsia="en-GB"/>
              </w:rPr>
            </w:pPr>
            <w:r w:rsidRPr="00A07FFD">
              <w:rPr>
                <w:b/>
                <w:bCs/>
                <w:lang w:val="en-GB" w:eastAsia="en-GB"/>
              </w:rPr>
              <w:t> </w:t>
            </w:r>
          </w:p>
          <w:p w:rsidR="00CA44A1" w:rsidRPr="0009273C" w:rsidRDefault="00CA44A1" w:rsidP="00A07FFD">
            <w:pPr>
              <w:jc w:val="center"/>
              <w:rPr>
                <w:color w:val="000000"/>
                <w:sz w:val="22"/>
                <w:szCs w:val="22"/>
                <w:lang w:val="en-GB"/>
              </w:rPr>
            </w:pP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lang w:val="en-GB"/>
              </w:rPr>
            </w:pPr>
            <w:r w:rsidRPr="0009273C">
              <w:rPr>
                <w:sz w:val="22"/>
                <w:szCs w:val="22"/>
                <w:lang w:val="ro-RO"/>
              </w:rPr>
              <w:lastRenderedPageBreak/>
              <w:t>9.</w:t>
            </w:r>
            <w:r w:rsidRPr="0009273C">
              <w:rPr>
                <w:sz w:val="22"/>
                <w:szCs w:val="22"/>
                <w:lang w:val="en-GB"/>
              </w:rPr>
              <w:t>Maşini industriale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Directiva 2006/42/CE a Parlamentului European şi a Consiliului din 17 mai 2006 privind echipamentele tehnice 2006/42/CE şi de modificare a Directivei 95/16/CE (reformare) (publicată în Jurnalul Oficial al Uniunii Europene JO nr.L 157 din 9 iunie 2006), modificată şi completată prin Directiva 2009/127/CE a Parlamentului European şi a Consiliului din 21 octombrie 2009 de modificare a Directivei 2006/42/CE în ceea ce priveşte echipamentele tehnice de aplicare a pesticidelor; prin Regulamentul (CE) nr.596/2009 al Parlamentului European şi al Consiliului din 18 iunie 2009.</w:t>
            </w:r>
          </w:p>
        </w:tc>
        <w:tc>
          <w:tcPr>
            <w:tcW w:w="2551" w:type="dxa"/>
            <w:tcBorders>
              <w:top w:val="single" w:sz="4" w:space="0" w:color="auto"/>
              <w:left w:val="single" w:sz="4" w:space="0" w:color="auto"/>
              <w:bottom w:val="single" w:sz="4" w:space="0" w:color="auto"/>
              <w:right w:val="single" w:sz="4" w:space="0" w:color="auto"/>
            </w:tcBorders>
          </w:tcPr>
          <w:p w:rsidR="00A07FFD" w:rsidRPr="00A07FFD" w:rsidRDefault="00A07FFD" w:rsidP="00A07FFD">
            <w:pPr>
              <w:jc w:val="both"/>
              <w:rPr>
                <w:bCs/>
                <w:sz w:val="22"/>
                <w:szCs w:val="22"/>
                <w:lang w:val="en-GB" w:eastAsia="en-GB"/>
              </w:rPr>
            </w:pPr>
            <w:r w:rsidRPr="00A07FFD">
              <w:rPr>
                <w:sz w:val="22"/>
                <w:szCs w:val="22"/>
                <w:lang w:val="en-GB"/>
              </w:rPr>
              <w:t>Hotărîrea Guvernului</w:t>
            </w:r>
            <w:r w:rsidRPr="00A07FFD">
              <w:rPr>
                <w:bCs/>
                <w:sz w:val="22"/>
                <w:szCs w:val="22"/>
                <w:lang w:val="en-GB" w:eastAsia="en-GB"/>
              </w:rPr>
              <w:t xml:space="preserve"> nr. 130 din 21.02.2014 cu privire la aprobarea Reglementării tehnice “Maşini industriale”</w:t>
            </w:r>
          </w:p>
          <w:p w:rsidR="00A07FFD" w:rsidRPr="00A07FFD" w:rsidRDefault="00A07FFD" w:rsidP="00A07FFD">
            <w:pPr>
              <w:jc w:val="center"/>
              <w:rPr>
                <w:b/>
                <w:bCs/>
                <w:lang w:val="en-GB" w:eastAsia="en-GB"/>
              </w:rPr>
            </w:pPr>
            <w:r w:rsidRPr="00A07FFD">
              <w:rPr>
                <w:b/>
                <w:bCs/>
                <w:lang w:val="en-GB" w:eastAsia="en-GB"/>
              </w:rPr>
              <w:t> </w:t>
            </w:r>
          </w:p>
          <w:p w:rsidR="00CA44A1" w:rsidRPr="0009273C" w:rsidRDefault="00CA44A1" w:rsidP="00A07FFD">
            <w:pPr>
              <w:jc w:val="both"/>
              <w:rPr>
                <w:bCs/>
                <w:sz w:val="22"/>
                <w:szCs w:val="22"/>
                <w:lang w:val="en-GB" w:eastAsia="en-GB"/>
              </w:rPr>
            </w:pP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CA44A1" w:rsidP="00E201BE">
            <w:pPr>
              <w:spacing w:line="256" w:lineRule="auto"/>
              <w:rPr>
                <w:sz w:val="22"/>
                <w:szCs w:val="22"/>
                <w:lang w:val="en-GB"/>
              </w:rPr>
            </w:pPr>
            <w:r w:rsidRPr="0009273C">
              <w:rPr>
                <w:sz w:val="22"/>
                <w:szCs w:val="22"/>
                <w:lang w:val="ro-RO"/>
              </w:rPr>
              <w:t>10.</w:t>
            </w:r>
            <w:r w:rsidRPr="0009273C">
              <w:rPr>
                <w:sz w:val="22"/>
                <w:szCs w:val="22"/>
                <w:lang w:val="en-GB"/>
              </w:rPr>
              <w:t>Ascensoare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ind w:firstLine="567"/>
              <w:jc w:val="both"/>
              <w:rPr>
                <w:sz w:val="22"/>
                <w:szCs w:val="22"/>
                <w:lang w:val="en-GB" w:eastAsia="en-GB"/>
              </w:rPr>
            </w:pPr>
            <w:r w:rsidRPr="0009273C">
              <w:rPr>
                <w:sz w:val="22"/>
                <w:szCs w:val="22"/>
                <w:lang w:val="en-GB" w:eastAsia="en-GB"/>
              </w:rPr>
              <w:t>Directiva 2014/33/CE a Parlamentului European şi a Consiliului din 26 februarie 2014 de armonizare a legislaţiilor statelor-membre referitoare la ascensoare şi la componentele de siguranţă pentru ascensoare (text cu relevanţă pentru SEE), publicat în Jurnalul Oficial al Uniunii Europene L96 din 29 martie 2014.</w:t>
            </w:r>
          </w:p>
        </w:tc>
        <w:tc>
          <w:tcPr>
            <w:tcW w:w="2551" w:type="dxa"/>
            <w:tcBorders>
              <w:top w:val="single" w:sz="4" w:space="0" w:color="auto"/>
              <w:left w:val="single" w:sz="4" w:space="0" w:color="auto"/>
              <w:bottom w:val="single" w:sz="4" w:space="0" w:color="auto"/>
              <w:right w:val="single" w:sz="4" w:space="0" w:color="auto"/>
            </w:tcBorders>
          </w:tcPr>
          <w:p w:rsidR="00CA44A1" w:rsidRPr="0009273C" w:rsidRDefault="00B519DC" w:rsidP="0009273C">
            <w:pPr>
              <w:jc w:val="both"/>
              <w:rPr>
                <w:bCs/>
                <w:sz w:val="22"/>
                <w:szCs w:val="22"/>
                <w:lang w:val="en-GB" w:eastAsia="en-GB"/>
              </w:rPr>
            </w:pPr>
            <w:r w:rsidRPr="0009273C">
              <w:rPr>
                <w:sz w:val="22"/>
                <w:szCs w:val="22"/>
                <w:lang w:val="en-GB"/>
              </w:rPr>
              <w:t>Hotărîrea Guvernului</w:t>
            </w:r>
            <w:r w:rsidRPr="0009273C">
              <w:rPr>
                <w:b/>
                <w:bCs/>
                <w:sz w:val="22"/>
                <w:szCs w:val="22"/>
                <w:lang w:val="en-GB" w:eastAsia="en-GB"/>
              </w:rPr>
              <w:t xml:space="preserve"> </w:t>
            </w:r>
            <w:r w:rsidRPr="0009273C">
              <w:rPr>
                <w:sz w:val="22"/>
                <w:szCs w:val="22"/>
                <w:lang w:val="en-GB" w:eastAsia="en-GB"/>
              </w:rPr>
              <w:t>nr. 8</w:t>
            </w:r>
            <w:r w:rsidR="00A07FFD">
              <w:rPr>
                <w:sz w:val="22"/>
                <w:szCs w:val="22"/>
                <w:lang w:val="en-GB" w:eastAsia="en-GB"/>
              </w:rPr>
              <w:t> din </w:t>
            </w:r>
            <w:r w:rsidRPr="0009273C">
              <w:rPr>
                <w:sz w:val="22"/>
                <w:szCs w:val="22"/>
                <w:lang w:val="en-GB" w:eastAsia="en-GB"/>
              </w:rPr>
              <w:t>20.01.2016</w:t>
            </w:r>
            <w:r w:rsidR="00A07FFD">
              <w:rPr>
                <w:bCs/>
                <w:sz w:val="22"/>
                <w:szCs w:val="22"/>
                <w:lang w:val="en-GB" w:eastAsia="en-GB"/>
              </w:rPr>
              <w:t xml:space="preserve">cu privire la aprobarea </w:t>
            </w:r>
            <w:r w:rsidRPr="0009273C">
              <w:rPr>
                <w:bCs/>
                <w:sz w:val="22"/>
                <w:szCs w:val="22"/>
                <w:lang w:val="en-GB" w:eastAsia="en-GB"/>
              </w:rPr>
              <w:t>Reglementării tehnice privind ascensoarele</w:t>
            </w:r>
            <w:r w:rsidR="00A07FFD">
              <w:rPr>
                <w:bCs/>
                <w:sz w:val="22"/>
                <w:szCs w:val="22"/>
                <w:lang w:val="en-GB" w:eastAsia="en-GB"/>
              </w:rPr>
              <w:t xml:space="preserve"> şi componentele de </w:t>
            </w:r>
            <w:r w:rsidRPr="0009273C">
              <w:rPr>
                <w:bCs/>
                <w:sz w:val="22"/>
                <w:szCs w:val="22"/>
                <w:lang w:val="en-GB" w:eastAsia="en-GB"/>
              </w:rPr>
              <w:t>siguranţă pentru ascensoare</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ED5D78" w:rsidP="00E201BE">
            <w:pPr>
              <w:spacing w:line="256" w:lineRule="auto"/>
              <w:rPr>
                <w:sz w:val="22"/>
                <w:szCs w:val="22"/>
                <w:lang w:val="en-GB"/>
              </w:rPr>
            </w:pPr>
            <w:r>
              <w:rPr>
                <w:sz w:val="22"/>
                <w:szCs w:val="22"/>
                <w:lang w:val="ro-RO"/>
              </w:rPr>
              <w:t>11</w:t>
            </w:r>
            <w:r w:rsidR="00CA44A1" w:rsidRPr="0009273C">
              <w:rPr>
                <w:sz w:val="22"/>
                <w:szCs w:val="22"/>
                <w:lang w:val="ro-RO"/>
              </w:rPr>
              <w:t>.</w:t>
            </w:r>
            <w:r w:rsidR="00CA44A1" w:rsidRPr="0009273C">
              <w:rPr>
                <w:sz w:val="22"/>
                <w:szCs w:val="22"/>
                <w:lang w:val="en-GB"/>
              </w:rPr>
              <w:t>Medii potenţial explozive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Directiva 2014/34/UE a Parlamentului European şi a Consiliului din 26 februarie 2014 privind armonizarea legislaţiilor statelor membre referitoare la echipamentele şi sistemele de protecţie destinate utilizării în medii potenţial explozive, publicată în Jurnalul Oficial al Uniunii Europene L96 din 29 martie 2014.</w:t>
            </w:r>
          </w:p>
        </w:tc>
        <w:tc>
          <w:tcPr>
            <w:tcW w:w="2551" w:type="dxa"/>
            <w:tcBorders>
              <w:top w:val="single" w:sz="4" w:space="0" w:color="auto"/>
              <w:left w:val="single" w:sz="4" w:space="0" w:color="auto"/>
              <w:bottom w:val="single" w:sz="4" w:space="0" w:color="auto"/>
              <w:right w:val="single" w:sz="4" w:space="0" w:color="auto"/>
            </w:tcBorders>
          </w:tcPr>
          <w:p w:rsidR="00CA44A1" w:rsidRPr="00AD3929" w:rsidRDefault="00AD3929" w:rsidP="00AD3929">
            <w:pPr>
              <w:pStyle w:val="tt"/>
              <w:jc w:val="both"/>
              <w:rPr>
                <w:b w:val="0"/>
                <w:sz w:val="22"/>
                <w:szCs w:val="22"/>
              </w:rPr>
            </w:pPr>
            <w:r w:rsidRPr="00AD3929">
              <w:rPr>
                <w:b w:val="0"/>
                <w:sz w:val="22"/>
                <w:szCs w:val="22"/>
              </w:rPr>
              <w:t xml:space="preserve">Hotărîrea Guvernului </w:t>
            </w:r>
            <w:r>
              <w:rPr>
                <w:b w:val="0"/>
                <w:sz w:val="22"/>
                <w:szCs w:val="22"/>
              </w:rPr>
              <w:t xml:space="preserve">nr. 1407 </w:t>
            </w:r>
            <w:r w:rsidRPr="00AD3929">
              <w:rPr>
                <w:b w:val="0"/>
                <w:sz w:val="22"/>
                <w:szCs w:val="22"/>
              </w:rPr>
              <w:t>din 26.12.2016</w:t>
            </w:r>
            <w:r>
              <w:rPr>
                <w:b w:val="0"/>
                <w:sz w:val="22"/>
                <w:szCs w:val="22"/>
              </w:rPr>
              <w:t xml:space="preserve"> </w:t>
            </w:r>
            <w:r w:rsidRPr="00AD3929">
              <w:rPr>
                <w:b w:val="0"/>
                <w:sz w:val="22"/>
                <w:szCs w:val="22"/>
              </w:rPr>
              <w:t>pentru aprobarea Reglementarii tehnice cu privire la echipamentele</w:t>
            </w:r>
            <w:r>
              <w:rPr>
                <w:b w:val="0"/>
                <w:sz w:val="22"/>
                <w:szCs w:val="22"/>
              </w:rPr>
              <w:t xml:space="preserve"> </w:t>
            </w:r>
            <w:r w:rsidRPr="00AD3929">
              <w:rPr>
                <w:b w:val="0"/>
                <w:sz w:val="22"/>
                <w:szCs w:val="22"/>
              </w:rPr>
              <w:t>şi sistemele de protecţie destinate utilizării în medii potenţial explozive</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ED5D78" w:rsidP="00E201BE">
            <w:pPr>
              <w:spacing w:line="256" w:lineRule="auto"/>
              <w:rPr>
                <w:sz w:val="22"/>
                <w:szCs w:val="22"/>
                <w:lang w:val="en-GB"/>
              </w:rPr>
            </w:pPr>
            <w:r>
              <w:rPr>
                <w:sz w:val="22"/>
                <w:szCs w:val="22"/>
                <w:lang w:val="en-GB"/>
              </w:rPr>
              <w:t>12</w:t>
            </w:r>
            <w:r w:rsidR="00CA44A1" w:rsidRPr="0009273C">
              <w:rPr>
                <w:sz w:val="22"/>
                <w:szCs w:val="22"/>
                <w:lang w:val="en-GB"/>
              </w:rPr>
              <w:t>.Instalaţii de transport pe cablu pentru persoane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Directiva 2000/9/CE a Parlamentului European şi a Consiliului din 20 martie 2000 privind instalaţiile pe cablu care transportă persoane, publicată în Jurnalul Oficial al Uniunii Europene L 106 din 3 mai 2000.</w:t>
            </w:r>
          </w:p>
        </w:tc>
        <w:tc>
          <w:tcPr>
            <w:tcW w:w="2551" w:type="dxa"/>
            <w:tcBorders>
              <w:top w:val="single" w:sz="4" w:space="0" w:color="auto"/>
              <w:left w:val="single" w:sz="4" w:space="0" w:color="auto"/>
              <w:bottom w:val="single" w:sz="4" w:space="0" w:color="auto"/>
              <w:right w:val="single" w:sz="4" w:space="0" w:color="auto"/>
            </w:tcBorders>
          </w:tcPr>
          <w:p w:rsidR="00CA44A1" w:rsidRPr="0009273C" w:rsidRDefault="0090738F" w:rsidP="0009273C">
            <w:pPr>
              <w:jc w:val="both"/>
              <w:rPr>
                <w:b/>
                <w:bCs/>
                <w:sz w:val="22"/>
                <w:szCs w:val="22"/>
                <w:lang w:val="en-GB" w:eastAsia="en-GB"/>
              </w:rPr>
            </w:pPr>
            <w:r>
              <w:rPr>
                <w:sz w:val="22"/>
                <w:szCs w:val="22"/>
                <w:lang w:val="en-GB"/>
              </w:rPr>
              <w:t>Hotărîrea Guvernului</w:t>
            </w:r>
            <w:r>
              <w:rPr>
                <w:sz w:val="22"/>
                <w:szCs w:val="22"/>
                <w:lang w:val="en-GB"/>
              </w:rPr>
              <w:br/>
              <w:t xml:space="preserve">nr.744 din </w:t>
            </w:r>
            <w:r w:rsidR="00B519DC" w:rsidRPr="0009273C">
              <w:rPr>
                <w:sz w:val="22"/>
                <w:szCs w:val="22"/>
                <w:lang w:val="en-GB"/>
              </w:rPr>
              <w:t>22.10.2015 pentru aprobarea Reglementării tehnice privind instalaţiile pe cablu care transportă persoane</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ED5D78" w:rsidP="00E201BE">
            <w:pPr>
              <w:spacing w:line="256" w:lineRule="auto"/>
              <w:rPr>
                <w:sz w:val="22"/>
                <w:szCs w:val="22"/>
              </w:rPr>
            </w:pPr>
            <w:r>
              <w:rPr>
                <w:sz w:val="22"/>
                <w:szCs w:val="22"/>
                <w:lang w:val="ro-RO"/>
              </w:rPr>
              <w:t>13</w:t>
            </w:r>
            <w:r w:rsidR="00CA44A1" w:rsidRPr="0009273C">
              <w:rPr>
                <w:sz w:val="22"/>
                <w:szCs w:val="22"/>
                <w:lang w:val="ro-RO"/>
              </w:rPr>
              <w:t>.</w:t>
            </w:r>
            <w:r w:rsidR="00CA44A1" w:rsidRPr="0009273C">
              <w:rPr>
                <w:sz w:val="22"/>
                <w:szCs w:val="22"/>
              </w:rPr>
              <w:t>Recipiente simple sub presiune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Directiva 2014/29/UE a Parlamentului European şi a Consiliului din 26 februarie 2014 privind armonizarea legislaţiei statelor membre referitoare la punerea la dispoziţie pe piaţă a recipientelor simple sub presiune, publicată în Jurnalul Oficial al Uniunii Europene, L 96, 29 martie 2014, p.45-78.</w:t>
            </w:r>
          </w:p>
        </w:tc>
        <w:tc>
          <w:tcPr>
            <w:tcW w:w="2551" w:type="dxa"/>
            <w:tcBorders>
              <w:top w:val="single" w:sz="4" w:space="0" w:color="auto"/>
              <w:left w:val="single" w:sz="4" w:space="0" w:color="auto"/>
              <w:bottom w:val="single" w:sz="4" w:space="0" w:color="auto"/>
              <w:right w:val="single" w:sz="4" w:space="0" w:color="auto"/>
            </w:tcBorders>
          </w:tcPr>
          <w:p w:rsidR="00CA44A1" w:rsidRPr="0009273C" w:rsidRDefault="00B519DC" w:rsidP="0009273C">
            <w:pPr>
              <w:jc w:val="both"/>
              <w:rPr>
                <w:bCs/>
                <w:sz w:val="22"/>
                <w:szCs w:val="22"/>
                <w:lang w:val="en-GB" w:eastAsia="en-GB"/>
              </w:rPr>
            </w:pPr>
            <w:r w:rsidRPr="0009273C">
              <w:rPr>
                <w:iCs/>
                <w:sz w:val="22"/>
                <w:szCs w:val="22"/>
                <w:lang w:val="en-GB"/>
              </w:rPr>
              <w:t>Hotărîrea Guvernului</w:t>
            </w:r>
            <w:r w:rsidRPr="0009273C">
              <w:rPr>
                <w:iCs/>
                <w:sz w:val="22"/>
                <w:szCs w:val="22"/>
                <w:u w:val="single"/>
                <w:lang w:val="en-GB"/>
              </w:rPr>
              <w:t xml:space="preserve"> </w:t>
            </w:r>
            <w:r w:rsidRPr="0009273C">
              <w:rPr>
                <w:sz w:val="22"/>
                <w:szCs w:val="22"/>
                <w:lang w:val="en-GB"/>
              </w:rPr>
              <w:t xml:space="preserve">nr.368 din 12 iunie 2015 cu </w:t>
            </w:r>
            <w:r w:rsidRPr="0009273C">
              <w:rPr>
                <w:sz w:val="22"/>
                <w:szCs w:val="22"/>
                <w:lang w:val="ro-RO"/>
              </w:rPr>
              <w:t>privire la aprobarea Reglementării tehnice “Recipiente simple sub presiune”</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ED5D78" w:rsidP="00E201BE">
            <w:pPr>
              <w:spacing w:line="256" w:lineRule="auto"/>
              <w:rPr>
                <w:sz w:val="22"/>
                <w:szCs w:val="22"/>
              </w:rPr>
            </w:pPr>
            <w:r>
              <w:rPr>
                <w:sz w:val="22"/>
                <w:szCs w:val="22"/>
                <w:lang w:val="ro-RO"/>
              </w:rPr>
              <w:t>14</w:t>
            </w:r>
            <w:r w:rsidR="00CA44A1" w:rsidRPr="0009273C">
              <w:rPr>
                <w:sz w:val="22"/>
                <w:szCs w:val="22"/>
                <w:lang w:val="ro-RO"/>
              </w:rPr>
              <w:t>.</w:t>
            </w:r>
            <w:r w:rsidR="00CA44A1" w:rsidRPr="0009273C">
              <w:rPr>
                <w:sz w:val="22"/>
                <w:szCs w:val="22"/>
              </w:rPr>
              <w:t>Echipamente sub presiune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 xml:space="preserve">Directiva 2014/68/UE a Parlamentului European şi a Consiliului din 15 mai 2014 privind armonizarea legislaţiei statelor membre referitoare la punerea la dispoziţie pe piaţă </w:t>
            </w:r>
            <w:proofErr w:type="gramStart"/>
            <w:r w:rsidRPr="0009273C">
              <w:rPr>
                <w:sz w:val="22"/>
                <w:szCs w:val="22"/>
                <w:lang w:val="en-GB" w:eastAsia="en-GB"/>
              </w:rPr>
              <w:t>a</w:t>
            </w:r>
            <w:proofErr w:type="gramEnd"/>
            <w:r w:rsidRPr="0009273C">
              <w:rPr>
                <w:sz w:val="22"/>
                <w:szCs w:val="22"/>
                <w:lang w:val="en-GB" w:eastAsia="en-GB"/>
              </w:rPr>
              <w:t xml:space="preserve"> echipamentelor sub presiune, publicată în Jurnalul Oficial al Uniunii Europene, L 189, 27 iunie 2014, p.164.</w:t>
            </w:r>
          </w:p>
        </w:tc>
        <w:tc>
          <w:tcPr>
            <w:tcW w:w="2551" w:type="dxa"/>
            <w:tcBorders>
              <w:top w:val="single" w:sz="4" w:space="0" w:color="auto"/>
              <w:left w:val="single" w:sz="4" w:space="0" w:color="auto"/>
              <w:bottom w:val="single" w:sz="4" w:space="0" w:color="auto"/>
              <w:right w:val="single" w:sz="4" w:space="0" w:color="auto"/>
            </w:tcBorders>
          </w:tcPr>
          <w:p w:rsidR="00774879" w:rsidRPr="0009273C" w:rsidRDefault="00774879" w:rsidP="0009273C">
            <w:pPr>
              <w:jc w:val="both"/>
              <w:rPr>
                <w:sz w:val="22"/>
                <w:szCs w:val="22"/>
                <w:lang w:val="en-GB"/>
              </w:rPr>
            </w:pPr>
            <w:r w:rsidRPr="0009273C">
              <w:rPr>
                <w:sz w:val="22"/>
                <w:szCs w:val="22"/>
                <w:lang w:val="en-GB"/>
              </w:rPr>
              <w:t xml:space="preserve">Hotărîrea Guvernului </w:t>
            </w:r>
          </w:p>
          <w:p w:rsidR="00CA44A1" w:rsidRPr="0009273C" w:rsidRDefault="00774879" w:rsidP="0009273C">
            <w:pPr>
              <w:jc w:val="both"/>
              <w:rPr>
                <w:bCs/>
                <w:sz w:val="22"/>
                <w:szCs w:val="22"/>
                <w:lang w:val="en-GB" w:eastAsia="en-GB"/>
              </w:rPr>
            </w:pPr>
            <w:proofErr w:type="gramStart"/>
            <w:r w:rsidRPr="0009273C">
              <w:rPr>
                <w:sz w:val="22"/>
                <w:szCs w:val="22"/>
                <w:lang w:val="en-GB"/>
              </w:rPr>
              <w:t>nr</w:t>
            </w:r>
            <w:proofErr w:type="gramEnd"/>
            <w:r w:rsidRPr="0009273C">
              <w:rPr>
                <w:sz w:val="22"/>
                <w:szCs w:val="22"/>
                <w:lang w:val="en-GB"/>
              </w:rPr>
              <w:t xml:space="preserve">. 1333 din 14.12.2016 pentru aprobarea Reglementării tehnice privind punerea la dispoziţie pe piaţă </w:t>
            </w:r>
            <w:proofErr w:type="gramStart"/>
            <w:r w:rsidRPr="0009273C">
              <w:rPr>
                <w:sz w:val="22"/>
                <w:szCs w:val="22"/>
                <w:lang w:val="en-GB"/>
              </w:rPr>
              <w:t>a</w:t>
            </w:r>
            <w:proofErr w:type="gramEnd"/>
            <w:r w:rsidRPr="0009273C">
              <w:rPr>
                <w:sz w:val="22"/>
                <w:szCs w:val="22"/>
                <w:lang w:val="en-GB"/>
              </w:rPr>
              <w:t xml:space="preserve"> echipamentelor sub presiune.</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ED5D78" w:rsidP="00E201BE">
            <w:pPr>
              <w:spacing w:line="256" w:lineRule="auto"/>
              <w:rPr>
                <w:sz w:val="22"/>
                <w:szCs w:val="22"/>
              </w:rPr>
            </w:pPr>
            <w:r>
              <w:rPr>
                <w:sz w:val="22"/>
                <w:szCs w:val="22"/>
                <w:lang w:val="ro-RO"/>
              </w:rPr>
              <w:t>15</w:t>
            </w:r>
            <w:r w:rsidR="00CA44A1" w:rsidRPr="0009273C">
              <w:rPr>
                <w:sz w:val="22"/>
                <w:szCs w:val="22"/>
                <w:lang w:val="ro-RO"/>
              </w:rPr>
              <w:t>.</w:t>
            </w:r>
            <w:r w:rsidR="00CA44A1" w:rsidRPr="0009273C">
              <w:rPr>
                <w:sz w:val="22"/>
                <w:szCs w:val="22"/>
              </w:rPr>
              <w:t>Echipamente sub presiune transportabile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rPr>
                <w:sz w:val="22"/>
                <w:szCs w:val="22"/>
                <w:lang w:val="en-GB" w:eastAsia="en-GB"/>
              </w:rPr>
            </w:pPr>
            <w:r w:rsidRPr="0009273C">
              <w:rPr>
                <w:bCs/>
                <w:sz w:val="22"/>
                <w:szCs w:val="22"/>
                <w:lang w:val="en-GB" w:eastAsia="en-GB"/>
              </w:rPr>
              <w:t>Directiva 1999/36/CE</w:t>
            </w:r>
            <w:r w:rsidRPr="0009273C">
              <w:rPr>
                <w:sz w:val="22"/>
                <w:szCs w:val="22"/>
                <w:lang w:val="en-GB" w:eastAsia="en-GB"/>
              </w:rPr>
              <w:t xml:space="preserve"> a Consiliului din 29 aprilie 1999 privind echipamentele sub presiune transportabile</w:t>
            </w:r>
          </w:p>
        </w:tc>
        <w:tc>
          <w:tcPr>
            <w:tcW w:w="2551" w:type="dxa"/>
            <w:tcBorders>
              <w:top w:val="single" w:sz="4" w:space="0" w:color="auto"/>
              <w:left w:val="single" w:sz="4" w:space="0" w:color="auto"/>
              <w:bottom w:val="single" w:sz="4" w:space="0" w:color="auto"/>
              <w:right w:val="single" w:sz="4" w:space="0" w:color="auto"/>
            </w:tcBorders>
          </w:tcPr>
          <w:p w:rsidR="00CA44A1" w:rsidRPr="0090738F" w:rsidRDefault="0090738F" w:rsidP="0090738F">
            <w:pPr>
              <w:pStyle w:val="cb"/>
              <w:jc w:val="both"/>
              <w:rPr>
                <w:b w:val="0"/>
                <w:sz w:val="22"/>
                <w:szCs w:val="22"/>
              </w:rPr>
            </w:pPr>
            <w:r w:rsidRPr="0090738F">
              <w:rPr>
                <w:b w:val="0"/>
                <w:sz w:val="22"/>
                <w:szCs w:val="22"/>
              </w:rPr>
              <w:t>Hotărîrea Guvernului</w:t>
            </w:r>
            <w:r>
              <w:rPr>
                <w:b w:val="0"/>
                <w:sz w:val="22"/>
                <w:szCs w:val="22"/>
              </w:rPr>
              <w:t xml:space="preserve"> nr. 1094 din </w:t>
            </w:r>
            <w:r w:rsidRPr="0090738F">
              <w:rPr>
                <w:b w:val="0"/>
                <w:sz w:val="22"/>
                <w:szCs w:val="22"/>
              </w:rPr>
              <w:t>19.12.2017</w:t>
            </w:r>
            <w:r>
              <w:rPr>
                <w:b w:val="0"/>
                <w:sz w:val="22"/>
                <w:szCs w:val="22"/>
              </w:rPr>
              <w:t xml:space="preserve"> </w:t>
            </w:r>
            <w:r w:rsidRPr="0090738F">
              <w:rPr>
                <w:b w:val="0"/>
                <w:sz w:val="22"/>
                <w:szCs w:val="22"/>
              </w:rPr>
              <w:t>pentru aprobarea Reglementării tehnice privind</w:t>
            </w:r>
            <w:r>
              <w:rPr>
                <w:b w:val="0"/>
                <w:sz w:val="22"/>
                <w:szCs w:val="22"/>
              </w:rPr>
              <w:t xml:space="preserve"> </w:t>
            </w:r>
            <w:r w:rsidRPr="0090738F">
              <w:rPr>
                <w:b w:val="0"/>
                <w:sz w:val="22"/>
                <w:szCs w:val="22"/>
              </w:rPr>
              <w:t>echipamentele sub presiune transportabile</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ED5D78" w:rsidP="00E201BE">
            <w:pPr>
              <w:spacing w:line="256" w:lineRule="auto"/>
              <w:rPr>
                <w:sz w:val="22"/>
                <w:szCs w:val="22"/>
                <w:lang w:val="en-GB"/>
              </w:rPr>
            </w:pPr>
            <w:r>
              <w:rPr>
                <w:sz w:val="22"/>
                <w:szCs w:val="22"/>
                <w:lang w:val="en-GB"/>
              </w:rPr>
              <w:lastRenderedPageBreak/>
              <w:t>16</w:t>
            </w:r>
            <w:r w:rsidR="00CA44A1" w:rsidRPr="0009273C">
              <w:rPr>
                <w:sz w:val="22"/>
                <w:szCs w:val="22"/>
                <w:lang w:val="en-GB"/>
              </w:rPr>
              <w:t>.Explozibili utilizaţi în scopuri civile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 xml:space="preserve">Directiva Comisiei Europene 2008/43/CE din 4 aprilie 2008 de instituire, în temeiul Directivei 93/15/CEE, a unui sistem de identificare şi trasabilitate a explozibililor de uz civil, publicată în Jurnalul Oficial al Uniunii Europene nr.L 94 din 5 aprilie 2008, şi Deciziei Comisiei din 19 iunie 2010 de modificare a Deciziei 2004/388/CE privind un document pentru transferul intracomunitar de explozibili, publicată în Jurnalul Oficial al Uniunii Europene nr.L155/54 din 22 iunie 2010. </w:t>
            </w:r>
          </w:p>
        </w:tc>
        <w:tc>
          <w:tcPr>
            <w:tcW w:w="2551" w:type="dxa"/>
            <w:tcBorders>
              <w:top w:val="single" w:sz="4" w:space="0" w:color="auto"/>
              <w:left w:val="single" w:sz="4" w:space="0" w:color="auto"/>
              <w:bottom w:val="single" w:sz="4" w:space="0" w:color="auto"/>
              <w:right w:val="single" w:sz="4" w:space="0" w:color="auto"/>
            </w:tcBorders>
          </w:tcPr>
          <w:p w:rsidR="00CA44A1" w:rsidRPr="00801445" w:rsidRDefault="00801445" w:rsidP="00801445">
            <w:pPr>
              <w:pStyle w:val="cb"/>
              <w:jc w:val="both"/>
              <w:rPr>
                <w:b w:val="0"/>
                <w:sz w:val="22"/>
                <w:szCs w:val="22"/>
              </w:rPr>
            </w:pPr>
            <w:r w:rsidRPr="00801445">
              <w:rPr>
                <w:b w:val="0"/>
                <w:sz w:val="22"/>
                <w:szCs w:val="22"/>
              </w:rPr>
              <w:t xml:space="preserve">Hotărîrea Guvernului </w:t>
            </w:r>
            <w:r>
              <w:rPr>
                <w:b w:val="0"/>
                <w:sz w:val="22"/>
                <w:szCs w:val="22"/>
              </w:rPr>
              <w:t>nr. 1236 din </w:t>
            </w:r>
            <w:r w:rsidRPr="00801445">
              <w:rPr>
                <w:b w:val="0"/>
                <w:sz w:val="22"/>
                <w:szCs w:val="22"/>
              </w:rPr>
              <w:t>11.11.2016</w:t>
            </w:r>
            <w:r>
              <w:rPr>
                <w:b w:val="0"/>
                <w:sz w:val="22"/>
                <w:szCs w:val="22"/>
              </w:rPr>
              <w:t xml:space="preserve"> </w:t>
            </w:r>
            <w:r w:rsidRPr="00801445">
              <w:rPr>
                <w:b w:val="0"/>
                <w:sz w:val="22"/>
                <w:szCs w:val="22"/>
              </w:rPr>
              <w:t>pentru aprobarea Reglementării tehnice privind instituirea unui</w:t>
            </w:r>
            <w:r>
              <w:rPr>
                <w:b w:val="0"/>
                <w:sz w:val="22"/>
                <w:szCs w:val="22"/>
              </w:rPr>
              <w:t xml:space="preserve"> </w:t>
            </w:r>
            <w:r w:rsidRPr="00801445">
              <w:rPr>
                <w:b w:val="0"/>
                <w:sz w:val="22"/>
                <w:szCs w:val="22"/>
              </w:rPr>
              <w:t xml:space="preserve">sistem de </w:t>
            </w:r>
            <w:r>
              <w:rPr>
                <w:b w:val="0"/>
                <w:sz w:val="22"/>
                <w:szCs w:val="22"/>
              </w:rPr>
              <w:t xml:space="preserve">identificare şi trasabilitate a </w:t>
            </w:r>
            <w:r w:rsidRPr="00801445">
              <w:rPr>
                <w:b w:val="0"/>
                <w:sz w:val="22"/>
                <w:szCs w:val="22"/>
              </w:rPr>
              <w:t>explozibililor de uz civil</w:t>
            </w:r>
            <w:r>
              <w:t> </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ED5D78" w:rsidP="00E201BE">
            <w:pPr>
              <w:spacing w:line="256" w:lineRule="auto"/>
              <w:rPr>
                <w:sz w:val="22"/>
                <w:szCs w:val="22"/>
              </w:rPr>
            </w:pPr>
            <w:r>
              <w:rPr>
                <w:sz w:val="22"/>
                <w:szCs w:val="22"/>
                <w:lang w:val="ro-RO"/>
              </w:rPr>
              <w:t>17</w:t>
            </w:r>
            <w:r w:rsidR="00CA44A1" w:rsidRPr="0009273C">
              <w:rPr>
                <w:sz w:val="22"/>
                <w:szCs w:val="22"/>
                <w:lang w:val="ro-RO"/>
              </w:rPr>
              <w:t>.</w:t>
            </w:r>
            <w:r w:rsidR="00CA44A1" w:rsidRPr="0009273C">
              <w:rPr>
                <w:sz w:val="22"/>
                <w:szCs w:val="22"/>
              </w:rPr>
              <w:t>Echipamente individuale de protecţie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E201BE">
            <w:pPr>
              <w:jc w:val="both"/>
              <w:rPr>
                <w:sz w:val="22"/>
                <w:szCs w:val="22"/>
                <w:lang w:val="en-GB" w:eastAsia="en-GB"/>
              </w:rPr>
            </w:pPr>
            <w:r w:rsidRPr="0009273C">
              <w:rPr>
                <w:sz w:val="22"/>
                <w:szCs w:val="22"/>
                <w:lang w:val="en-GB" w:eastAsia="en-GB"/>
              </w:rPr>
              <w:t xml:space="preserve">Directiva Comunităţii Europene 89/686/CEE din 21 decembrie 1989 privind ajustarea legislaţiei statelor membre referitoare la echipamentul individual de protecţie, publicată în Jurnalul Oficial al Uniunii Europene JO nr. L 399 din 30 decembrie 1989. </w:t>
            </w:r>
          </w:p>
        </w:tc>
        <w:tc>
          <w:tcPr>
            <w:tcW w:w="2551" w:type="dxa"/>
            <w:tcBorders>
              <w:top w:val="single" w:sz="4" w:space="0" w:color="auto"/>
              <w:left w:val="single" w:sz="4" w:space="0" w:color="auto"/>
              <w:bottom w:val="single" w:sz="4" w:space="0" w:color="auto"/>
              <w:right w:val="single" w:sz="4" w:space="0" w:color="auto"/>
            </w:tcBorders>
          </w:tcPr>
          <w:p w:rsidR="00CA44A1" w:rsidRPr="002D1202" w:rsidRDefault="002D1202" w:rsidP="002D1202">
            <w:pPr>
              <w:pStyle w:val="cb"/>
              <w:jc w:val="both"/>
              <w:rPr>
                <w:b w:val="0"/>
                <w:sz w:val="22"/>
                <w:szCs w:val="22"/>
              </w:rPr>
            </w:pPr>
            <w:r w:rsidRPr="002D1202">
              <w:rPr>
                <w:b w:val="0"/>
                <w:sz w:val="22"/>
                <w:szCs w:val="22"/>
              </w:rPr>
              <w:t>Hotărîrea Guvernului nr. 1289 din 02.12.2016</w:t>
            </w:r>
            <w:r>
              <w:rPr>
                <w:b w:val="0"/>
                <w:sz w:val="22"/>
                <w:szCs w:val="22"/>
              </w:rPr>
              <w:t xml:space="preserve"> </w:t>
            </w:r>
            <w:r w:rsidRPr="002D1202">
              <w:rPr>
                <w:b w:val="0"/>
                <w:sz w:val="22"/>
                <w:szCs w:val="22"/>
              </w:rPr>
              <w:t>pentru aprobarea Reglementării tehnice</w:t>
            </w:r>
            <w:r>
              <w:rPr>
                <w:b w:val="0"/>
                <w:sz w:val="22"/>
                <w:szCs w:val="22"/>
              </w:rPr>
              <w:t xml:space="preserve"> </w:t>
            </w:r>
            <w:r w:rsidRPr="002D1202">
              <w:rPr>
                <w:b w:val="0"/>
                <w:sz w:val="22"/>
                <w:szCs w:val="22"/>
              </w:rPr>
              <w:t>privind echipamentul individual de protecţie</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ED5D78" w:rsidP="00E201BE">
            <w:pPr>
              <w:spacing w:line="256" w:lineRule="auto"/>
              <w:rPr>
                <w:sz w:val="22"/>
                <w:szCs w:val="22"/>
              </w:rPr>
            </w:pPr>
            <w:r>
              <w:rPr>
                <w:sz w:val="22"/>
                <w:szCs w:val="22"/>
                <w:lang w:val="ro-RO"/>
              </w:rPr>
              <w:t>18</w:t>
            </w:r>
            <w:r w:rsidR="00CA44A1" w:rsidRPr="0009273C">
              <w:rPr>
                <w:sz w:val="22"/>
                <w:szCs w:val="22"/>
                <w:lang w:val="ro-RO"/>
              </w:rPr>
              <w:t>.</w:t>
            </w:r>
            <w:r w:rsidR="00CA44A1" w:rsidRPr="0009273C">
              <w:rPr>
                <w:sz w:val="22"/>
                <w:szCs w:val="22"/>
              </w:rPr>
              <w:t>Articole pirotehnice</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385FED">
            <w:pPr>
              <w:jc w:val="both"/>
              <w:rPr>
                <w:sz w:val="22"/>
                <w:szCs w:val="22"/>
                <w:lang w:val="en-GB" w:eastAsia="en-GB"/>
              </w:rPr>
            </w:pPr>
            <w:r w:rsidRPr="0009273C">
              <w:rPr>
                <w:bCs/>
                <w:sz w:val="22"/>
                <w:szCs w:val="22"/>
                <w:lang w:val="en-GB" w:eastAsia="en-GB"/>
              </w:rPr>
              <w:t>Directiva 2007/23/CE</w:t>
            </w:r>
            <w:r w:rsidRPr="0009273C">
              <w:rPr>
                <w:sz w:val="22"/>
                <w:szCs w:val="22"/>
                <w:lang w:val="en-GB" w:eastAsia="en-GB"/>
              </w:rPr>
              <w:t xml:space="preserve"> a Parlamentului European şi a Consiliului din 23/5/2007 privind introducerea pe piaţă a articolelor pirotehnice </w:t>
            </w:r>
          </w:p>
        </w:tc>
        <w:tc>
          <w:tcPr>
            <w:tcW w:w="2551" w:type="dxa"/>
            <w:tcBorders>
              <w:top w:val="single" w:sz="4" w:space="0" w:color="auto"/>
              <w:left w:val="single" w:sz="4" w:space="0" w:color="auto"/>
              <w:bottom w:val="single" w:sz="4" w:space="0" w:color="auto"/>
              <w:right w:val="single" w:sz="4" w:space="0" w:color="auto"/>
            </w:tcBorders>
          </w:tcPr>
          <w:p w:rsidR="00CA44A1" w:rsidRPr="008F246F" w:rsidRDefault="008F246F" w:rsidP="008F246F">
            <w:pPr>
              <w:pStyle w:val="cn"/>
              <w:jc w:val="both"/>
              <w:rPr>
                <w:bCs/>
                <w:sz w:val="22"/>
                <w:szCs w:val="22"/>
              </w:rPr>
            </w:pPr>
            <w:r>
              <w:rPr>
                <w:sz w:val="22"/>
                <w:szCs w:val="22"/>
              </w:rPr>
              <w:t xml:space="preserve">Legea </w:t>
            </w:r>
            <w:r w:rsidRPr="008F246F">
              <w:rPr>
                <w:bCs/>
                <w:sz w:val="22"/>
                <w:szCs w:val="22"/>
              </w:rPr>
              <w:t>nr.143</w:t>
            </w:r>
            <w:r>
              <w:rPr>
                <w:bCs/>
                <w:sz w:val="22"/>
                <w:szCs w:val="22"/>
              </w:rPr>
              <w:t xml:space="preserve"> </w:t>
            </w:r>
            <w:r w:rsidRPr="008F246F">
              <w:rPr>
                <w:bCs/>
                <w:sz w:val="22"/>
                <w:szCs w:val="22"/>
              </w:rPr>
              <w:t>din </w:t>
            </w:r>
            <w:r>
              <w:rPr>
                <w:bCs/>
                <w:sz w:val="22"/>
                <w:szCs w:val="22"/>
              </w:rPr>
              <w:t>1</w:t>
            </w:r>
            <w:r w:rsidRPr="008F246F">
              <w:rPr>
                <w:bCs/>
                <w:sz w:val="22"/>
                <w:szCs w:val="22"/>
              </w:rPr>
              <w:t>7.07.2014</w:t>
            </w:r>
            <w:r>
              <w:rPr>
                <w:bCs/>
                <w:sz w:val="22"/>
                <w:szCs w:val="22"/>
              </w:rPr>
              <w:t xml:space="preserve"> </w:t>
            </w:r>
            <w:r w:rsidRPr="008F246F">
              <w:rPr>
                <w:sz w:val="22"/>
                <w:szCs w:val="22"/>
              </w:rPr>
              <w:t>privind regimul articolelor pirotehnice</w:t>
            </w:r>
          </w:p>
        </w:tc>
      </w:tr>
      <w:tr w:rsidR="00385FED" w:rsidRPr="00385FED" w:rsidTr="0009273C">
        <w:trPr>
          <w:cantSplit/>
        </w:trPr>
        <w:tc>
          <w:tcPr>
            <w:tcW w:w="2093" w:type="dxa"/>
            <w:tcBorders>
              <w:top w:val="single" w:sz="4" w:space="0" w:color="auto"/>
              <w:left w:val="single" w:sz="4" w:space="0" w:color="auto"/>
              <w:bottom w:val="single" w:sz="4" w:space="0" w:color="auto"/>
              <w:right w:val="single" w:sz="4" w:space="0" w:color="auto"/>
            </w:tcBorders>
          </w:tcPr>
          <w:p w:rsidR="00385FED" w:rsidRDefault="00385FED" w:rsidP="00E201BE">
            <w:pPr>
              <w:spacing w:line="256" w:lineRule="auto"/>
              <w:rPr>
                <w:sz w:val="22"/>
                <w:szCs w:val="22"/>
                <w:lang w:val="ro-RO"/>
              </w:rPr>
            </w:pPr>
            <w:r>
              <w:rPr>
                <w:lang w:val="ro-RO"/>
              </w:rPr>
              <w:t>19.</w:t>
            </w:r>
            <w:r w:rsidRPr="009C66B1">
              <w:t>Produse pentru construcţii</w:t>
            </w:r>
          </w:p>
        </w:tc>
        <w:tc>
          <w:tcPr>
            <w:tcW w:w="4990" w:type="dxa"/>
            <w:tcBorders>
              <w:top w:val="single" w:sz="4" w:space="0" w:color="auto"/>
              <w:left w:val="single" w:sz="4" w:space="0" w:color="auto"/>
              <w:bottom w:val="single" w:sz="4" w:space="0" w:color="auto"/>
              <w:right w:val="single" w:sz="4" w:space="0" w:color="auto"/>
            </w:tcBorders>
          </w:tcPr>
          <w:p w:rsidR="00385FED" w:rsidRPr="0009273C" w:rsidRDefault="00385FED" w:rsidP="00385FED">
            <w:pPr>
              <w:jc w:val="both"/>
              <w:rPr>
                <w:bCs/>
                <w:sz w:val="22"/>
                <w:szCs w:val="22"/>
                <w:lang w:val="en-GB" w:eastAsia="en-GB"/>
              </w:rPr>
            </w:pPr>
            <w:r w:rsidRPr="009C66B1">
              <w:rPr>
                <w:sz w:val="22"/>
                <w:szCs w:val="22"/>
                <w:lang w:val="en-GB" w:eastAsia="en-GB"/>
              </w:rPr>
              <w:t>Regulamentul (UE) nr.305/2011 al Parlamentului European şi al Consiliului din 9 martie 2011 de stabilire a unor condiţii armonizate privind comercializarea produselor pentru construcţii şi de abrogare a Directivei 89/106/CEE a Consiliului, publicată în Jurnalul Oficial al Uniunii Europene L 88 din 4 aprilie 2011.</w:t>
            </w:r>
          </w:p>
        </w:tc>
        <w:tc>
          <w:tcPr>
            <w:tcW w:w="2551" w:type="dxa"/>
            <w:tcBorders>
              <w:top w:val="single" w:sz="4" w:space="0" w:color="auto"/>
              <w:left w:val="single" w:sz="4" w:space="0" w:color="auto"/>
              <w:bottom w:val="single" w:sz="4" w:space="0" w:color="auto"/>
              <w:right w:val="single" w:sz="4" w:space="0" w:color="auto"/>
            </w:tcBorders>
          </w:tcPr>
          <w:p w:rsidR="00385FED" w:rsidRPr="00385FED" w:rsidRDefault="00385FED" w:rsidP="00385FED">
            <w:pPr>
              <w:pStyle w:val="tt"/>
              <w:jc w:val="both"/>
              <w:rPr>
                <w:b w:val="0"/>
                <w:sz w:val="22"/>
                <w:szCs w:val="22"/>
              </w:rPr>
            </w:pPr>
            <w:r w:rsidRPr="00385FED">
              <w:rPr>
                <w:b w:val="0"/>
                <w:sz w:val="22"/>
                <w:szCs w:val="22"/>
              </w:rPr>
              <w:t>Hotărîrea Guvernului nr.</w:t>
            </w:r>
            <w:r>
              <w:rPr>
                <w:b w:val="0"/>
                <w:sz w:val="22"/>
                <w:szCs w:val="22"/>
              </w:rPr>
              <w:t xml:space="preserve"> 913 </w:t>
            </w:r>
            <w:r w:rsidRPr="00385FED">
              <w:rPr>
                <w:b w:val="0"/>
                <w:sz w:val="22"/>
                <w:szCs w:val="22"/>
              </w:rPr>
              <w:t>din 25.07.2016</w:t>
            </w:r>
            <w:r>
              <w:rPr>
                <w:b w:val="0"/>
                <w:sz w:val="22"/>
                <w:szCs w:val="22"/>
              </w:rPr>
              <w:t xml:space="preserve"> </w:t>
            </w:r>
            <w:r w:rsidRPr="00385FED">
              <w:rPr>
                <w:b w:val="0"/>
                <w:sz w:val="22"/>
                <w:szCs w:val="22"/>
              </w:rPr>
              <w:t>privind aprobarea Reglementării tehnice cu privire la cerinţele minime</w:t>
            </w:r>
            <w:r>
              <w:rPr>
                <w:b w:val="0"/>
                <w:sz w:val="22"/>
                <w:szCs w:val="22"/>
              </w:rPr>
              <w:t xml:space="preserve"> pentru comercializarea </w:t>
            </w:r>
            <w:r w:rsidRPr="00385FED">
              <w:rPr>
                <w:b w:val="0"/>
                <w:sz w:val="22"/>
                <w:szCs w:val="22"/>
              </w:rPr>
              <w:t>produselor pentru construcţii</w:t>
            </w:r>
            <w:r>
              <w:t> </w:t>
            </w:r>
          </w:p>
        </w:tc>
      </w:tr>
      <w:tr w:rsidR="00CA44A1" w:rsidRPr="00385FED" w:rsidTr="0009273C">
        <w:trPr>
          <w:cantSplit/>
        </w:trPr>
        <w:tc>
          <w:tcPr>
            <w:tcW w:w="2093" w:type="dxa"/>
            <w:tcBorders>
              <w:top w:val="single" w:sz="4" w:space="0" w:color="auto"/>
              <w:left w:val="single" w:sz="4" w:space="0" w:color="auto"/>
              <w:bottom w:val="single" w:sz="4" w:space="0" w:color="auto"/>
              <w:right w:val="single" w:sz="4" w:space="0" w:color="auto"/>
            </w:tcBorders>
            <w:hideMark/>
          </w:tcPr>
          <w:p w:rsidR="00CA44A1" w:rsidRPr="0009273C" w:rsidRDefault="00385FED" w:rsidP="00E201BE">
            <w:pPr>
              <w:spacing w:line="256" w:lineRule="auto"/>
              <w:rPr>
                <w:sz w:val="22"/>
                <w:szCs w:val="22"/>
              </w:rPr>
            </w:pPr>
            <w:r>
              <w:rPr>
                <w:sz w:val="22"/>
                <w:szCs w:val="22"/>
                <w:lang w:val="ro-RO"/>
              </w:rPr>
              <w:t>20</w:t>
            </w:r>
            <w:r w:rsidR="00CA44A1" w:rsidRPr="0009273C">
              <w:rPr>
                <w:sz w:val="22"/>
                <w:szCs w:val="22"/>
                <w:lang w:val="ro-RO"/>
              </w:rPr>
              <w:t>.</w:t>
            </w:r>
            <w:r w:rsidR="00CA44A1" w:rsidRPr="0009273C">
              <w:rPr>
                <w:sz w:val="22"/>
                <w:szCs w:val="22"/>
              </w:rPr>
              <w:t>Echipamente radio</w:t>
            </w:r>
          </w:p>
        </w:tc>
        <w:tc>
          <w:tcPr>
            <w:tcW w:w="4990" w:type="dxa"/>
            <w:tcBorders>
              <w:top w:val="single" w:sz="4" w:space="0" w:color="auto"/>
              <w:left w:val="single" w:sz="4" w:space="0" w:color="auto"/>
              <w:bottom w:val="single" w:sz="4" w:space="0" w:color="auto"/>
              <w:right w:val="single" w:sz="4" w:space="0" w:color="auto"/>
            </w:tcBorders>
          </w:tcPr>
          <w:p w:rsidR="00CA44A1" w:rsidRPr="0009273C" w:rsidRDefault="00CA44A1" w:rsidP="00385FED">
            <w:pPr>
              <w:spacing w:line="256" w:lineRule="auto"/>
              <w:jc w:val="both"/>
              <w:rPr>
                <w:color w:val="000000"/>
                <w:sz w:val="22"/>
                <w:szCs w:val="22"/>
                <w:lang w:val="en-GB"/>
              </w:rPr>
            </w:pPr>
            <w:r w:rsidRPr="0009273C">
              <w:rPr>
                <w:sz w:val="22"/>
                <w:szCs w:val="22"/>
                <w:lang w:val="ro-RO" w:eastAsia="en-US"/>
              </w:rPr>
              <w:t>Directiva 2014/52/UE a Parlamentului European și a Consiliului din 16 aprilie 2014 privind armonizarea legislației statelor-membre referitoare la punerea la dispoziție pe piață a echipamentelor radio și de abrogare a Directivei 1999/5/CE, publicată în Jurnalul Oficial al Uniunii Europene nr.L153/62 din 25 mai 2015</w:t>
            </w:r>
          </w:p>
        </w:tc>
        <w:tc>
          <w:tcPr>
            <w:tcW w:w="2551" w:type="dxa"/>
            <w:tcBorders>
              <w:top w:val="single" w:sz="4" w:space="0" w:color="auto"/>
              <w:left w:val="single" w:sz="4" w:space="0" w:color="auto"/>
              <w:bottom w:val="single" w:sz="4" w:space="0" w:color="auto"/>
              <w:right w:val="single" w:sz="4" w:space="0" w:color="auto"/>
            </w:tcBorders>
          </w:tcPr>
          <w:p w:rsidR="00CA44A1" w:rsidRPr="00ED5D78" w:rsidRDefault="00ED5D78" w:rsidP="00ED5D78">
            <w:pPr>
              <w:pStyle w:val="cn"/>
              <w:jc w:val="both"/>
              <w:rPr>
                <w:sz w:val="22"/>
                <w:szCs w:val="22"/>
              </w:rPr>
            </w:pPr>
            <w:r w:rsidRPr="00ED5D78">
              <w:rPr>
                <w:sz w:val="22"/>
                <w:szCs w:val="22"/>
              </w:rPr>
              <w:t xml:space="preserve">Hotărîrea Guvernului </w:t>
            </w:r>
            <w:r>
              <w:rPr>
                <w:bCs/>
                <w:sz w:val="22"/>
                <w:szCs w:val="22"/>
              </w:rPr>
              <w:t>nr. 1274 din </w:t>
            </w:r>
            <w:r w:rsidRPr="00ED5D78">
              <w:rPr>
                <w:bCs/>
                <w:sz w:val="22"/>
                <w:szCs w:val="22"/>
              </w:rPr>
              <w:t>23.11.2007</w:t>
            </w:r>
            <w:r>
              <w:rPr>
                <w:bCs/>
                <w:sz w:val="22"/>
                <w:szCs w:val="22"/>
              </w:rPr>
              <w:t xml:space="preserve"> </w:t>
            </w:r>
            <w:r w:rsidRPr="00ED5D78">
              <w:rPr>
                <w:sz w:val="22"/>
                <w:szCs w:val="22"/>
              </w:rPr>
              <w:t xml:space="preserve">cu privire la aprobarea Reglementării tehnice </w:t>
            </w:r>
            <w:r>
              <w:rPr>
                <w:sz w:val="22"/>
                <w:szCs w:val="22"/>
              </w:rPr>
              <w:t xml:space="preserve">"Echipamente radio, echipamente </w:t>
            </w:r>
            <w:r w:rsidRPr="00ED5D78">
              <w:rPr>
                <w:sz w:val="22"/>
                <w:szCs w:val="22"/>
              </w:rPr>
              <w:t>terminale de telecomunic</w:t>
            </w:r>
            <w:r w:rsidR="00385FED">
              <w:rPr>
                <w:sz w:val="22"/>
                <w:szCs w:val="22"/>
              </w:rPr>
              <w:t xml:space="preserve">aţii şi recunoaşterea </w:t>
            </w:r>
            <w:r w:rsidRPr="00ED5D78">
              <w:rPr>
                <w:sz w:val="22"/>
                <w:szCs w:val="22"/>
              </w:rPr>
              <w:t>conformităţii acestora"</w:t>
            </w:r>
            <w:r>
              <w:t xml:space="preserve"> </w:t>
            </w:r>
          </w:p>
        </w:tc>
      </w:tr>
    </w:tbl>
    <w:p w:rsidR="00F84362" w:rsidRDefault="00F84362" w:rsidP="00037199">
      <w:pPr>
        <w:rPr>
          <w:lang w:val="ro-RO" w:eastAsia="ro-RO" w:bidi="ro-RO"/>
        </w:rPr>
      </w:pPr>
    </w:p>
    <w:p w:rsidR="00E375FB" w:rsidRDefault="00E375FB" w:rsidP="00037199">
      <w:pPr>
        <w:rPr>
          <w:lang w:val="ro-RO" w:eastAsia="ro-RO" w:bidi="ro-RO"/>
        </w:rPr>
      </w:pPr>
    </w:p>
    <w:p w:rsidR="00F84362" w:rsidRPr="00037199" w:rsidRDefault="00F84362" w:rsidP="00037199">
      <w:pPr>
        <w:rPr>
          <w:lang w:val="ro-RO" w:eastAsia="ro-RO" w:bidi="ro-RO"/>
        </w:rPr>
      </w:pPr>
    </w:p>
    <w:sectPr w:rsidR="00F84362" w:rsidRPr="00037199" w:rsidSect="00120B3D">
      <w:footerReference w:type="default" r:id="rId45"/>
      <w:pgSz w:w="11906" w:h="16838"/>
      <w:pgMar w:top="1134"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934" w:rsidRDefault="00247934" w:rsidP="00CA44A1">
      <w:r>
        <w:separator/>
      </w:r>
    </w:p>
  </w:endnote>
  <w:endnote w:type="continuationSeparator" w:id="0">
    <w:p w:rsidR="00247934" w:rsidRDefault="00247934" w:rsidP="00CA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123140"/>
      <w:docPartObj>
        <w:docPartGallery w:val="Page Numbers (Bottom of Page)"/>
        <w:docPartUnique/>
      </w:docPartObj>
    </w:sdtPr>
    <w:sdtEndPr>
      <w:rPr>
        <w:noProof/>
      </w:rPr>
    </w:sdtEndPr>
    <w:sdtContent>
      <w:p w:rsidR="00C76404" w:rsidRDefault="00C76404">
        <w:pPr>
          <w:pStyle w:val="Footer"/>
          <w:jc w:val="center"/>
        </w:pPr>
        <w:r>
          <w:fldChar w:fldCharType="begin"/>
        </w:r>
        <w:r>
          <w:instrText xml:space="preserve"> PAGE   \* MERGEFORMAT </w:instrText>
        </w:r>
        <w:r>
          <w:fldChar w:fldCharType="separate"/>
        </w:r>
        <w:r w:rsidR="00FD0C49">
          <w:rPr>
            <w:noProof/>
          </w:rPr>
          <w:t>6</w:t>
        </w:r>
        <w:r>
          <w:rPr>
            <w:noProof/>
          </w:rPr>
          <w:fldChar w:fldCharType="end"/>
        </w:r>
      </w:p>
    </w:sdtContent>
  </w:sdt>
  <w:p w:rsidR="00C76404" w:rsidRDefault="00C764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934" w:rsidRDefault="00247934" w:rsidP="00CA44A1">
      <w:r>
        <w:separator/>
      </w:r>
    </w:p>
  </w:footnote>
  <w:footnote w:type="continuationSeparator" w:id="0">
    <w:p w:rsidR="00247934" w:rsidRDefault="00247934" w:rsidP="00CA44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6ADE"/>
    <w:multiLevelType w:val="hybridMultilevel"/>
    <w:tmpl w:val="02748C16"/>
    <w:lvl w:ilvl="0" w:tplc="95B4ADE4">
      <w:start w:val="1"/>
      <w:numFmt w:val="lowerLetter"/>
      <w:lvlText w:val="%1."/>
      <w:lvlJc w:val="left"/>
      <w:pPr>
        <w:ind w:left="720" w:hanging="360"/>
      </w:pPr>
      <w:rPr>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C72A3"/>
    <w:multiLevelType w:val="hybridMultilevel"/>
    <w:tmpl w:val="B0D42388"/>
    <w:lvl w:ilvl="0" w:tplc="723E435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D1F03C0"/>
    <w:multiLevelType w:val="hybridMultilevel"/>
    <w:tmpl w:val="2AEAD93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19225FE3"/>
    <w:multiLevelType w:val="hybridMultilevel"/>
    <w:tmpl w:val="C77C6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34306"/>
    <w:multiLevelType w:val="multilevel"/>
    <w:tmpl w:val="688EA84E"/>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720"/>
        </w:tabs>
        <w:ind w:left="720" w:hanging="720"/>
      </w:pPr>
      <w:rPr>
        <w:rFonts w:ascii="Times New Roman" w:hAnsi="Times New Roman" w:cs="Times New Roman"/>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decimal"/>
      <w:pStyle w:val="Heading3"/>
      <w:lvlText w:val="%1.%2.%3."/>
      <w:lvlJc w:val="left"/>
      <w:pPr>
        <w:tabs>
          <w:tab w:val="num" w:pos="4973"/>
        </w:tabs>
        <w:ind w:left="4973"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6A4161F"/>
    <w:multiLevelType w:val="hybridMultilevel"/>
    <w:tmpl w:val="918AFE4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65B0CEA"/>
    <w:multiLevelType w:val="hybridMultilevel"/>
    <w:tmpl w:val="4926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A5489C"/>
    <w:multiLevelType w:val="hybridMultilevel"/>
    <w:tmpl w:val="85546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EB3449"/>
    <w:multiLevelType w:val="hybridMultilevel"/>
    <w:tmpl w:val="0C28D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6F35E70"/>
    <w:multiLevelType w:val="hybridMultilevel"/>
    <w:tmpl w:val="FEAEFB92"/>
    <w:lvl w:ilvl="0" w:tplc="8ACC4890">
      <w:start w:val="1"/>
      <w:numFmt w:val="lowerLetter"/>
      <w:lvlText w:val="%1)"/>
      <w:lvlJc w:val="left"/>
      <w:pPr>
        <w:ind w:left="927" w:hanging="360"/>
      </w:pPr>
      <w:rPr>
        <w:rFonts w:hint="default"/>
      </w:rPr>
    </w:lvl>
    <w:lvl w:ilvl="1" w:tplc="C7E67B40">
      <w:start w:val="2"/>
      <w:numFmt w:val="bullet"/>
      <w:lvlText w:val="–"/>
      <w:lvlJc w:val="left"/>
      <w:pPr>
        <w:ind w:left="1647" w:hanging="360"/>
      </w:pPr>
      <w:rPr>
        <w:rFonts w:ascii="Times New Roman" w:eastAsia="Times New Roman" w:hAnsi="Times New Roman" w:cs="Times New Roman" w:hint="default"/>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5A844887"/>
    <w:multiLevelType w:val="hybridMultilevel"/>
    <w:tmpl w:val="3CE212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673D6990"/>
    <w:multiLevelType w:val="hybridMultilevel"/>
    <w:tmpl w:val="F308196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B832D25"/>
    <w:multiLevelType w:val="hybridMultilevel"/>
    <w:tmpl w:val="331C3A14"/>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7C146B2C"/>
    <w:multiLevelType w:val="hybridMultilevel"/>
    <w:tmpl w:val="AFCE170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0"/>
  </w:num>
  <w:num w:numId="6">
    <w:abstractNumId w:val="11"/>
  </w:num>
  <w:num w:numId="7">
    <w:abstractNumId w:val="8"/>
  </w:num>
  <w:num w:numId="8">
    <w:abstractNumId w:val="2"/>
  </w:num>
  <w:num w:numId="9">
    <w:abstractNumId w:val="1"/>
  </w:num>
  <w:num w:numId="10">
    <w:abstractNumId w:val="12"/>
  </w:num>
  <w:num w:numId="11">
    <w:abstractNumId w:val="13"/>
  </w:num>
  <w:num w:numId="12">
    <w:abstractNumId w:val="9"/>
  </w:num>
  <w:num w:numId="13">
    <w:abstractNumId w:val="6"/>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62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608"/>
    <w:rsid w:val="00000402"/>
    <w:rsid w:val="00004FC4"/>
    <w:rsid w:val="000124F8"/>
    <w:rsid w:val="00013BC3"/>
    <w:rsid w:val="00037199"/>
    <w:rsid w:val="00042481"/>
    <w:rsid w:val="0007403F"/>
    <w:rsid w:val="0007755C"/>
    <w:rsid w:val="000837F4"/>
    <w:rsid w:val="0009273C"/>
    <w:rsid w:val="000A0A64"/>
    <w:rsid w:val="000A4AAF"/>
    <w:rsid w:val="000A5B22"/>
    <w:rsid w:val="000C18B8"/>
    <w:rsid w:val="000F3EDD"/>
    <w:rsid w:val="00110462"/>
    <w:rsid w:val="00120B3D"/>
    <w:rsid w:val="001471FE"/>
    <w:rsid w:val="00162899"/>
    <w:rsid w:val="001657E0"/>
    <w:rsid w:val="001A17EE"/>
    <w:rsid w:val="001C1B80"/>
    <w:rsid w:val="001D0930"/>
    <w:rsid w:val="002377B5"/>
    <w:rsid w:val="0024193C"/>
    <w:rsid w:val="00247934"/>
    <w:rsid w:val="00275286"/>
    <w:rsid w:val="002A5A44"/>
    <w:rsid w:val="002A6608"/>
    <w:rsid w:val="002A7D6C"/>
    <w:rsid w:val="002B1DDE"/>
    <w:rsid w:val="002D0DFC"/>
    <w:rsid w:val="002D1202"/>
    <w:rsid w:val="002D44FA"/>
    <w:rsid w:val="002E7C27"/>
    <w:rsid w:val="003228AC"/>
    <w:rsid w:val="00326405"/>
    <w:rsid w:val="00337A69"/>
    <w:rsid w:val="0036291A"/>
    <w:rsid w:val="00385FED"/>
    <w:rsid w:val="00386974"/>
    <w:rsid w:val="003947BC"/>
    <w:rsid w:val="003B4060"/>
    <w:rsid w:val="00404F63"/>
    <w:rsid w:val="0041003A"/>
    <w:rsid w:val="00423869"/>
    <w:rsid w:val="00433437"/>
    <w:rsid w:val="004510E8"/>
    <w:rsid w:val="00457AD5"/>
    <w:rsid w:val="004919FC"/>
    <w:rsid w:val="004D020F"/>
    <w:rsid w:val="004F53A7"/>
    <w:rsid w:val="00503C91"/>
    <w:rsid w:val="00526F51"/>
    <w:rsid w:val="00561387"/>
    <w:rsid w:val="00563816"/>
    <w:rsid w:val="00564F85"/>
    <w:rsid w:val="0056500E"/>
    <w:rsid w:val="0056562D"/>
    <w:rsid w:val="00582CC3"/>
    <w:rsid w:val="005873B1"/>
    <w:rsid w:val="0059446F"/>
    <w:rsid w:val="005A1079"/>
    <w:rsid w:val="005D7E46"/>
    <w:rsid w:val="005E0661"/>
    <w:rsid w:val="00622BC2"/>
    <w:rsid w:val="00631427"/>
    <w:rsid w:val="00634B3A"/>
    <w:rsid w:val="006538C4"/>
    <w:rsid w:val="00662543"/>
    <w:rsid w:val="00675491"/>
    <w:rsid w:val="006A7697"/>
    <w:rsid w:val="0070447A"/>
    <w:rsid w:val="00706B86"/>
    <w:rsid w:val="00746F0E"/>
    <w:rsid w:val="00753A05"/>
    <w:rsid w:val="00762D14"/>
    <w:rsid w:val="00766A6A"/>
    <w:rsid w:val="00774879"/>
    <w:rsid w:val="00776791"/>
    <w:rsid w:val="00786467"/>
    <w:rsid w:val="007A5184"/>
    <w:rsid w:val="007A5770"/>
    <w:rsid w:val="007C4FBC"/>
    <w:rsid w:val="007D0DB3"/>
    <w:rsid w:val="007D3495"/>
    <w:rsid w:val="007D5611"/>
    <w:rsid w:val="007E2101"/>
    <w:rsid w:val="00801445"/>
    <w:rsid w:val="008261D7"/>
    <w:rsid w:val="00843F39"/>
    <w:rsid w:val="00852509"/>
    <w:rsid w:val="00886D62"/>
    <w:rsid w:val="00890D71"/>
    <w:rsid w:val="008A29C6"/>
    <w:rsid w:val="008A2EFB"/>
    <w:rsid w:val="008F246F"/>
    <w:rsid w:val="008F69B1"/>
    <w:rsid w:val="00900C3C"/>
    <w:rsid w:val="00902FD8"/>
    <w:rsid w:val="0090738F"/>
    <w:rsid w:val="0092175F"/>
    <w:rsid w:val="00923337"/>
    <w:rsid w:val="00930778"/>
    <w:rsid w:val="009318E1"/>
    <w:rsid w:val="00932499"/>
    <w:rsid w:val="00945634"/>
    <w:rsid w:val="009477FD"/>
    <w:rsid w:val="00964922"/>
    <w:rsid w:val="00971DF3"/>
    <w:rsid w:val="00983EEE"/>
    <w:rsid w:val="009869EC"/>
    <w:rsid w:val="0099166B"/>
    <w:rsid w:val="009B514E"/>
    <w:rsid w:val="009D23B9"/>
    <w:rsid w:val="009D2CA1"/>
    <w:rsid w:val="009D44C2"/>
    <w:rsid w:val="009E5510"/>
    <w:rsid w:val="009F35AC"/>
    <w:rsid w:val="00A07FFD"/>
    <w:rsid w:val="00A13D74"/>
    <w:rsid w:val="00A22845"/>
    <w:rsid w:val="00A34D00"/>
    <w:rsid w:val="00A55A2F"/>
    <w:rsid w:val="00A75FA8"/>
    <w:rsid w:val="00A77F74"/>
    <w:rsid w:val="00AD3929"/>
    <w:rsid w:val="00AD58D8"/>
    <w:rsid w:val="00AE4BFF"/>
    <w:rsid w:val="00AF2862"/>
    <w:rsid w:val="00B12427"/>
    <w:rsid w:val="00B519DC"/>
    <w:rsid w:val="00B82EDC"/>
    <w:rsid w:val="00B91777"/>
    <w:rsid w:val="00B96965"/>
    <w:rsid w:val="00BA0535"/>
    <w:rsid w:val="00BA6BF5"/>
    <w:rsid w:val="00C015E5"/>
    <w:rsid w:val="00C176B8"/>
    <w:rsid w:val="00C63424"/>
    <w:rsid w:val="00C71DE1"/>
    <w:rsid w:val="00C74122"/>
    <w:rsid w:val="00C76404"/>
    <w:rsid w:val="00C86CA6"/>
    <w:rsid w:val="00CA44A1"/>
    <w:rsid w:val="00CC2B51"/>
    <w:rsid w:val="00D239CD"/>
    <w:rsid w:val="00D47490"/>
    <w:rsid w:val="00D61577"/>
    <w:rsid w:val="00D61D7C"/>
    <w:rsid w:val="00D855CC"/>
    <w:rsid w:val="00DA0E85"/>
    <w:rsid w:val="00DD15C4"/>
    <w:rsid w:val="00DD34B8"/>
    <w:rsid w:val="00DF56CE"/>
    <w:rsid w:val="00E201BE"/>
    <w:rsid w:val="00E375FB"/>
    <w:rsid w:val="00E47530"/>
    <w:rsid w:val="00E648AC"/>
    <w:rsid w:val="00E93CE1"/>
    <w:rsid w:val="00E97875"/>
    <w:rsid w:val="00EA70DD"/>
    <w:rsid w:val="00EB6A11"/>
    <w:rsid w:val="00EC536B"/>
    <w:rsid w:val="00ED03EB"/>
    <w:rsid w:val="00ED5D78"/>
    <w:rsid w:val="00EF2C7E"/>
    <w:rsid w:val="00F0379C"/>
    <w:rsid w:val="00F365FC"/>
    <w:rsid w:val="00F62D17"/>
    <w:rsid w:val="00F66C7B"/>
    <w:rsid w:val="00F84362"/>
    <w:rsid w:val="00F84EB9"/>
    <w:rsid w:val="00F95BB3"/>
    <w:rsid w:val="00FA7336"/>
    <w:rsid w:val="00FC079D"/>
    <w:rsid w:val="00FD0C49"/>
    <w:rsid w:val="00FD1361"/>
    <w:rsid w:val="00FF5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C8E394-222E-4BFC-963E-4CAA3FF5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101"/>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B82EDC"/>
    <w:pPr>
      <w:keepNext/>
      <w:numPr>
        <w:numId w:val="1"/>
      </w:numPr>
      <w:spacing w:before="240" w:after="240"/>
      <w:jc w:val="both"/>
      <w:outlineLvl w:val="0"/>
    </w:pPr>
    <w:rPr>
      <w:b/>
      <w:smallCaps/>
      <w:szCs w:val="20"/>
      <w:lang w:val="ro-RO" w:eastAsia="ro-RO" w:bidi="ro-RO"/>
    </w:rPr>
  </w:style>
  <w:style w:type="paragraph" w:styleId="Heading2">
    <w:name w:val="heading 2"/>
    <w:basedOn w:val="Normal"/>
    <w:next w:val="Normal"/>
    <w:link w:val="Heading2Char"/>
    <w:unhideWhenUsed/>
    <w:qFormat/>
    <w:rsid w:val="00B82EDC"/>
    <w:pPr>
      <w:keepNext/>
      <w:numPr>
        <w:ilvl w:val="1"/>
        <w:numId w:val="1"/>
      </w:numPr>
      <w:spacing w:after="240"/>
      <w:jc w:val="both"/>
      <w:outlineLvl w:val="1"/>
    </w:pPr>
    <w:rPr>
      <w:b/>
      <w:szCs w:val="20"/>
      <w:lang w:val="ro-RO" w:eastAsia="ro-RO" w:bidi="ro-RO"/>
    </w:rPr>
  </w:style>
  <w:style w:type="paragraph" w:styleId="Heading3">
    <w:name w:val="heading 3"/>
    <w:basedOn w:val="Normal"/>
    <w:next w:val="Normal"/>
    <w:link w:val="Heading3Char"/>
    <w:unhideWhenUsed/>
    <w:qFormat/>
    <w:rsid w:val="00B82EDC"/>
    <w:pPr>
      <w:keepNext/>
      <w:numPr>
        <w:ilvl w:val="2"/>
        <w:numId w:val="1"/>
      </w:numPr>
      <w:spacing w:after="240"/>
      <w:jc w:val="both"/>
      <w:outlineLvl w:val="2"/>
    </w:pPr>
    <w:rPr>
      <w:i/>
      <w:szCs w:val="20"/>
      <w:lang w:val="ro-RO" w:eastAsia="ro-RO" w:bidi="ro-RO"/>
    </w:rPr>
  </w:style>
  <w:style w:type="paragraph" w:styleId="Heading4">
    <w:name w:val="heading 4"/>
    <w:basedOn w:val="Normal"/>
    <w:next w:val="Normal"/>
    <w:link w:val="Heading4Char"/>
    <w:semiHidden/>
    <w:unhideWhenUsed/>
    <w:qFormat/>
    <w:rsid w:val="00B82EDC"/>
    <w:pPr>
      <w:keepNext/>
      <w:numPr>
        <w:ilvl w:val="3"/>
        <w:numId w:val="1"/>
      </w:numPr>
      <w:spacing w:after="240"/>
      <w:jc w:val="both"/>
      <w:outlineLvl w:val="3"/>
    </w:pPr>
    <w:rPr>
      <w:szCs w:val="20"/>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101"/>
    <w:rPr>
      <w:color w:val="0000FF"/>
      <w:u w:val="single"/>
    </w:rPr>
  </w:style>
  <w:style w:type="paragraph" w:styleId="TOC1">
    <w:name w:val="toc 1"/>
    <w:basedOn w:val="Normal"/>
    <w:next w:val="Normal"/>
    <w:autoRedefine/>
    <w:uiPriority w:val="39"/>
    <w:unhideWhenUsed/>
    <w:rsid w:val="007E2101"/>
    <w:pPr>
      <w:tabs>
        <w:tab w:val="right" w:leader="dot" w:pos="8640"/>
      </w:tabs>
      <w:spacing w:before="120" w:after="120"/>
      <w:ind w:left="482" w:right="720" w:hanging="482"/>
      <w:jc w:val="both"/>
    </w:pPr>
    <w:rPr>
      <w:caps/>
      <w:szCs w:val="20"/>
      <w:lang w:val="ro-RO" w:eastAsia="ro-RO" w:bidi="ro-RO"/>
    </w:rPr>
  </w:style>
  <w:style w:type="paragraph" w:styleId="TOC2">
    <w:name w:val="toc 2"/>
    <w:basedOn w:val="Normal"/>
    <w:next w:val="Normal"/>
    <w:autoRedefine/>
    <w:uiPriority w:val="39"/>
    <w:unhideWhenUsed/>
    <w:rsid w:val="007E2101"/>
    <w:pPr>
      <w:tabs>
        <w:tab w:val="right" w:leader="dot" w:pos="8640"/>
      </w:tabs>
      <w:spacing w:before="60" w:after="60"/>
      <w:ind w:left="1077" w:right="720" w:hanging="595"/>
      <w:jc w:val="both"/>
    </w:pPr>
    <w:rPr>
      <w:szCs w:val="20"/>
      <w:lang w:val="ro-RO" w:eastAsia="ro-RO" w:bidi="ro-RO"/>
    </w:rPr>
  </w:style>
  <w:style w:type="paragraph" w:styleId="TOC3">
    <w:name w:val="toc 3"/>
    <w:basedOn w:val="Normal"/>
    <w:next w:val="Normal"/>
    <w:autoRedefine/>
    <w:uiPriority w:val="39"/>
    <w:unhideWhenUsed/>
    <w:rsid w:val="00EA70DD"/>
    <w:pPr>
      <w:tabs>
        <w:tab w:val="left" w:pos="1916"/>
        <w:tab w:val="right" w:leader="dot" w:pos="8635"/>
      </w:tabs>
      <w:spacing w:before="60" w:after="60"/>
      <w:ind w:left="1916" w:right="720" w:hanging="839"/>
      <w:jc w:val="both"/>
    </w:pPr>
    <w:rPr>
      <w:szCs w:val="20"/>
      <w:lang w:val="ro-RO" w:eastAsia="ro-RO" w:bidi="ro-RO"/>
    </w:rPr>
  </w:style>
  <w:style w:type="character" w:customStyle="1" w:styleId="Heading1Char">
    <w:name w:val="Heading 1 Char"/>
    <w:basedOn w:val="DefaultParagraphFont"/>
    <w:link w:val="Heading1"/>
    <w:rsid w:val="00B82EDC"/>
    <w:rPr>
      <w:rFonts w:ascii="Times New Roman" w:eastAsia="Times New Roman" w:hAnsi="Times New Roman" w:cs="Times New Roman"/>
      <w:b/>
      <w:smallCaps/>
      <w:sz w:val="24"/>
      <w:szCs w:val="20"/>
      <w:lang w:val="ro-RO" w:eastAsia="ro-RO" w:bidi="ro-RO"/>
    </w:rPr>
  </w:style>
  <w:style w:type="character" w:customStyle="1" w:styleId="Heading2Char">
    <w:name w:val="Heading 2 Char"/>
    <w:basedOn w:val="DefaultParagraphFont"/>
    <w:link w:val="Heading2"/>
    <w:rsid w:val="00B82EDC"/>
    <w:rPr>
      <w:rFonts w:ascii="Times New Roman" w:eastAsia="Times New Roman" w:hAnsi="Times New Roman" w:cs="Times New Roman"/>
      <w:b/>
      <w:sz w:val="24"/>
      <w:szCs w:val="20"/>
      <w:lang w:val="ro-RO" w:eastAsia="ro-RO" w:bidi="ro-RO"/>
    </w:rPr>
  </w:style>
  <w:style w:type="character" w:customStyle="1" w:styleId="Heading3Char">
    <w:name w:val="Heading 3 Char"/>
    <w:basedOn w:val="DefaultParagraphFont"/>
    <w:link w:val="Heading3"/>
    <w:rsid w:val="00B82EDC"/>
    <w:rPr>
      <w:rFonts w:ascii="Times New Roman" w:eastAsia="Times New Roman" w:hAnsi="Times New Roman" w:cs="Times New Roman"/>
      <w:i/>
      <w:sz w:val="24"/>
      <w:szCs w:val="20"/>
      <w:lang w:val="ro-RO" w:eastAsia="ro-RO" w:bidi="ro-RO"/>
    </w:rPr>
  </w:style>
  <w:style w:type="character" w:customStyle="1" w:styleId="Heading4Char">
    <w:name w:val="Heading 4 Char"/>
    <w:basedOn w:val="DefaultParagraphFont"/>
    <w:link w:val="Heading4"/>
    <w:semiHidden/>
    <w:rsid w:val="00B82EDC"/>
    <w:rPr>
      <w:rFonts w:ascii="Times New Roman" w:eastAsia="Times New Roman" w:hAnsi="Times New Roman" w:cs="Times New Roman"/>
      <w:sz w:val="24"/>
      <w:szCs w:val="20"/>
      <w:lang w:val="ro-RO" w:eastAsia="ro-RO" w:bidi="ro-RO"/>
    </w:rPr>
  </w:style>
  <w:style w:type="paragraph" w:styleId="ListParagraph">
    <w:name w:val="List Paragraph"/>
    <w:basedOn w:val="Normal"/>
    <w:uiPriority w:val="34"/>
    <w:qFormat/>
    <w:rsid w:val="004919FC"/>
    <w:pPr>
      <w:ind w:left="720" w:firstLine="720"/>
      <w:contextualSpacing/>
      <w:jc w:val="both"/>
    </w:pPr>
    <w:rPr>
      <w:rFonts w:eastAsia="Calibri"/>
      <w:sz w:val="20"/>
      <w:szCs w:val="20"/>
      <w:lang w:val="en-US"/>
    </w:rPr>
  </w:style>
  <w:style w:type="character" w:styleId="Strong">
    <w:name w:val="Strong"/>
    <w:basedOn w:val="DefaultParagraphFont"/>
    <w:uiPriority w:val="22"/>
    <w:qFormat/>
    <w:rsid w:val="0007755C"/>
    <w:rPr>
      <w:b/>
      <w:bCs/>
    </w:rPr>
  </w:style>
  <w:style w:type="character" w:styleId="Emphasis">
    <w:name w:val="Emphasis"/>
    <w:basedOn w:val="DefaultParagraphFont"/>
    <w:uiPriority w:val="20"/>
    <w:qFormat/>
    <w:rsid w:val="00E93CE1"/>
    <w:rPr>
      <w:i/>
      <w:iCs/>
    </w:rPr>
  </w:style>
  <w:style w:type="paragraph" w:styleId="FootnoteText">
    <w:name w:val="footnote text"/>
    <w:basedOn w:val="Normal"/>
    <w:link w:val="FootnoteTextChar"/>
    <w:uiPriority w:val="99"/>
    <w:semiHidden/>
    <w:unhideWhenUsed/>
    <w:rsid w:val="00CA44A1"/>
    <w:pPr>
      <w:spacing w:after="240"/>
      <w:ind w:left="357" w:hanging="357"/>
      <w:jc w:val="both"/>
    </w:pPr>
    <w:rPr>
      <w:sz w:val="20"/>
      <w:szCs w:val="20"/>
      <w:lang w:val="ro-RO" w:eastAsia="ro-RO" w:bidi="ro-RO"/>
    </w:rPr>
  </w:style>
  <w:style w:type="character" w:customStyle="1" w:styleId="FootnoteTextChar">
    <w:name w:val="Footnote Text Char"/>
    <w:basedOn w:val="DefaultParagraphFont"/>
    <w:link w:val="FootnoteText"/>
    <w:uiPriority w:val="99"/>
    <w:semiHidden/>
    <w:rsid w:val="00CA44A1"/>
    <w:rPr>
      <w:rFonts w:ascii="Times New Roman" w:eastAsia="Times New Roman" w:hAnsi="Times New Roman" w:cs="Times New Roman"/>
      <w:sz w:val="20"/>
      <w:szCs w:val="20"/>
      <w:lang w:val="ro-RO" w:eastAsia="ro-RO" w:bidi="ro-RO"/>
    </w:rPr>
  </w:style>
  <w:style w:type="paragraph" w:customStyle="1" w:styleId="Releasable">
    <w:name w:val="Releasable"/>
    <w:basedOn w:val="Normal"/>
    <w:uiPriority w:val="99"/>
    <w:qFormat/>
    <w:rsid w:val="00CA44A1"/>
    <w:pPr>
      <w:jc w:val="center"/>
    </w:pPr>
    <w:rPr>
      <w:b/>
      <w:caps/>
      <w:sz w:val="32"/>
      <w:szCs w:val="20"/>
      <w:lang w:val="ro-RO" w:eastAsia="ro-RO" w:bidi="ro-RO"/>
    </w:rPr>
  </w:style>
  <w:style w:type="character" w:styleId="FootnoteReference">
    <w:name w:val="footnote reference"/>
    <w:uiPriority w:val="99"/>
    <w:semiHidden/>
    <w:unhideWhenUsed/>
    <w:rsid w:val="00CA44A1"/>
    <w:rPr>
      <w:vertAlign w:val="superscript"/>
    </w:rPr>
  </w:style>
  <w:style w:type="paragraph" w:customStyle="1" w:styleId="tt">
    <w:name w:val="tt"/>
    <w:basedOn w:val="Normal"/>
    <w:rsid w:val="00A13D74"/>
    <w:pPr>
      <w:jc w:val="center"/>
    </w:pPr>
    <w:rPr>
      <w:b/>
      <w:bCs/>
      <w:lang w:val="en-GB" w:eastAsia="en-GB"/>
    </w:rPr>
  </w:style>
  <w:style w:type="paragraph" w:customStyle="1" w:styleId="cb">
    <w:name w:val="cb"/>
    <w:basedOn w:val="Normal"/>
    <w:rsid w:val="00A13D74"/>
    <w:pPr>
      <w:jc w:val="center"/>
    </w:pPr>
    <w:rPr>
      <w:b/>
      <w:bCs/>
      <w:lang w:val="en-GB" w:eastAsia="en-GB"/>
    </w:rPr>
  </w:style>
  <w:style w:type="paragraph" w:styleId="NormalWeb">
    <w:name w:val="Normal (Web)"/>
    <w:basedOn w:val="Normal"/>
    <w:uiPriority w:val="99"/>
    <w:semiHidden/>
    <w:unhideWhenUsed/>
    <w:rsid w:val="00386974"/>
    <w:pPr>
      <w:ind w:firstLine="567"/>
      <w:jc w:val="both"/>
    </w:pPr>
    <w:rPr>
      <w:lang w:val="en-GB" w:eastAsia="en-GB"/>
    </w:rPr>
  </w:style>
  <w:style w:type="paragraph" w:customStyle="1" w:styleId="doc-ti">
    <w:name w:val="doc-ti"/>
    <w:basedOn w:val="Normal"/>
    <w:rsid w:val="0024193C"/>
    <w:pPr>
      <w:spacing w:before="100" w:beforeAutospacing="1" w:after="100" w:afterAutospacing="1"/>
    </w:pPr>
    <w:rPr>
      <w:lang w:val="en-GB" w:eastAsia="en-GB"/>
    </w:rPr>
  </w:style>
  <w:style w:type="paragraph" w:styleId="Header">
    <w:name w:val="header"/>
    <w:basedOn w:val="Normal"/>
    <w:link w:val="HeaderChar"/>
    <w:uiPriority w:val="99"/>
    <w:unhideWhenUsed/>
    <w:rsid w:val="00120B3D"/>
    <w:pPr>
      <w:tabs>
        <w:tab w:val="center" w:pos="4677"/>
        <w:tab w:val="right" w:pos="9355"/>
      </w:tabs>
    </w:pPr>
  </w:style>
  <w:style w:type="character" w:customStyle="1" w:styleId="HeaderChar">
    <w:name w:val="Header Char"/>
    <w:basedOn w:val="DefaultParagraphFont"/>
    <w:link w:val="Header"/>
    <w:uiPriority w:val="99"/>
    <w:rsid w:val="00120B3D"/>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120B3D"/>
    <w:pPr>
      <w:tabs>
        <w:tab w:val="center" w:pos="4677"/>
        <w:tab w:val="right" w:pos="9355"/>
      </w:tabs>
    </w:pPr>
  </w:style>
  <w:style w:type="character" w:customStyle="1" w:styleId="FooterChar">
    <w:name w:val="Footer Char"/>
    <w:basedOn w:val="DefaultParagraphFont"/>
    <w:link w:val="Footer"/>
    <w:uiPriority w:val="99"/>
    <w:rsid w:val="00120B3D"/>
    <w:rPr>
      <w:rFonts w:ascii="Times New Roman" w:eastAsia="Times New Roman" w:hAnsi="Times New Roman" w:cs="Times New Roman"/>
      <w:sz w:val="24"/>
      <w:szCs w:val="24"/>
      <w:lang w:val="ru-RU" w:eastAsia="ru-RU"/>
    </w:rPr>
  </w:style>
  <w:style w:type="paragraph" w:customStyle="1" w:styleId="Default">
    <w:name w:val="Default"/>
    <w:rsid w:val="00D4749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75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
    <w:name w:val="cn"/>
    <w:basedOn w:val="Normal"/>
    <w:rsid w:val="00C176B8"/>
    <w:pPr>
      <w:jc w:val="center"/>
    </w:pPr>
    <w:rPr>
      <w:lang w:val="en-GB" w:eastAsia="en-GB"/>
    </w:rPr>
  </w:style>
  <w:style w:type="paragraph" w:styleId="BalloonText">
    <w:name w:val="Balloon Text"/>
    <w:basedOn w:val="Normal"/>
    <w:link w:val="BalloonTextChar"/>
    <w:uiPriority w:val="99"/>
    <w:semiHidden/>
    <w:unhideWhenUsed/>
    <w:rsid w:val="000740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03F"/>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27042">
      <w:bodyDiv w:val="1"/>
      <w:marLeft w:val="0"/>
      <w:marRight w:val="0"/>
      <w:marTop w:val="0"/>
      <w:marBottom w:val="0"/>
      <w:divBdr>
        <w:top w:val="none" w:sz="0" w:space="0" w:color="auto"/>
        <w:left w:val="none" w:sz="0" w:space="0" w:color="auto"/>
        <w:bottom w:val="none" w:sz="0" w:space="0" w:color="auto"/>
        <w:right w:val="none" w:sz="0" w:space="0" w:color="auto"/>
      </w:divBdr>
    </w:div>
    <w:div w:id="275916841">
      <w:bodyDiv w:val="1"/>
      <w:marLeft w:val="0"/>
      <w:marRight w:val="0"/>
      <w:marTop w:val="0"/>
      <w:marBottom w:val="0"/>
      <w:divBdr>
        <w:top w:val="none" w:sz="0" w:space="0" w:color="auto"/>
        <w:left w:val="none" w:sz="0" w:space="0" w:color="auto"/>
        <w:bottom w:val="none" w:sz="0" w:space="0" w:color="auto"/>
        <w:right w:val="none" w:sz="0" w:space="0" w:color="auto"/>
      </w:divBdr>
    </w:div>
    <w:div w:id="296910165">
      <w:bodyDiv w:val="1"/>
      <w:marLeft w:val="0"/>
      <w:marRight w:val="0"/>
      <w:marTop w:val="0"/>
      <w:marBottom w:val="0"/>
      <w:divBdr>
        <w:top w:val="none" w:sz="0" w:space="0" w:color="auto"/>
        <w:left w:val="none" w:sz="0" w:space="0" w:color="auto"/>
        <w:bottom w:val="none" w:sz="0" w:space="0" w:color="auto"/>
        <w:right w:val="none" w:sz="0" w:space="0" w:color="auto"/>
      </w:divBdr>
    </w:div>
    <w:div w:id="369110197">
      <w:bodyDiv w:val="1"/>
      <w:marLeft w:val="0"/>
      <w:marRight w:val="0"/>
      <w:marTop w:val="0"/>
      <w:marBottom w:val="0"/>
      <w:divBdr>
        <w:top w:val="none" w:sz="0" w:space="0" w:color="auto"/>
        <w:left w:val="none" w:sz="0" w:space="0" w:color="auto"/>
        <w:bottom w:val="none" w:sz="0" w:space="0" w:color="auto"/>
        <w:right w:val="none" w:sz="0" w:space="0" w:color="auto"/>
      </w:divBdr>
    </w:div>
    <w:div w:id="409893854">
      <w:bodyDiv w:val="1"/>
      <w:marLeft w:val="0"/>
      <w:marRight w:val="0"/>
      <w:marTop w:val="0"/>
      <w:marBottom w:val="0"/>
      <w:divBdr>
        <w:top w:val="none" w:sz="0" w:space="0" w:color="auto"/>
        <w:left w:val="none" w:sz="0" w:space="0" w:color="auto"/>
        <w:bottom w:val="none" w:sz="0" w:space="0" w:color="auto"/>
        <w:right w:val="none" w:sz="0" w:space="0" w:color="auto"/>
      </w:divBdr>
    </w:div>
    <w:div w:id="444158825">
      <w:bodyDiv w:val="1"/>
      <w:marLeft w:val="0"/>
      <w:marRight w:val="0"/>
      <w:marTop w:val="0"/>
      <w:marBottom w:val="0"/>
      <w:divBdr>
        <w:top w:val="none" w:sz="0" w:space="0" w:color="auto"/>
        <w:left w:val="none" w:sz="0" w:space="0" w:color="auto"/>
        <w:bottom w:val="none" w:sz="0" w:space="0" w:color="auto"/>
        <w:right w:val="none" w:sz="0" w:space="0" w:color="auto"/>
      </w:divBdr>
    </w:div>
    <w:div w:id="543056229">
      <w:bodyDiv w:val="1"/>
      <w:marLeft w:val="0"/>
      <w:marRight w:val="0"/>
      <w:marTop w:val="0"/>
      <w:marBottom w:val="0"/>
      <w:divBdr>
        <w:top w:val="none" w:sz="0" w:space="0" w:color="auto"/>
        <w:left w:val="none" w:sz="0" w:space="0" w:color="auto"/>
        <w:bottom w:val="none" w:sz="0" w:space="0" w:color="auto"/>
        <w:right w:val="none" w:sz="0" w:space="0" w:color="auto"/>
      </w:divBdr>
    </w:div>
    <w:div w:id="607011111">
      <w:bodyDiv w:val="1"/>
      <w:marLeft w:val="0"/>
      <w:marRight w:val="0"/>
      <w:marTop w:val="0"/>
      <w:marBottom w:val="0"/>
      <w:divBdr>
        <w:top w:val="none" w:sz="0" w:space="0" w:color="auto"/>
        <w:left w:val="none" w:sz="0" w:space="0" w:color="auto"/>
        <w:bottom w:val="none" w:sz="0" w:space="0" w:color="auto"/>
        <w:right w:val="none" w:sz="0" w:space="0" w:color="auto"/>
      </w:divBdr>
    </w:div>
    <w:div w:id="657925844">
      <w:bodyDiv w:val="1"/>
      <w:marLeft w:val="0"/>
      <w:marRight w:val="0"/>
      <w:marTop w:val="0"/>
      <w:marBottom w:val="0"/>
      <w:divBdr>
        <w:top w:val="none" w:sz="0" w:space="0" w:color="auto"/>
        <w:left w:val="none" w:sz="0" w:space="0" w:color="auto"/>
        <w:bottom w:val="none" w:sz="0" w:space="0" w:color="auto"/>
        <w:right w:val="none" w:sz="0" w:space="0" w:color="auto"/>
      </w:divBdr>
    </w:div>
    <w:div w:id="661009713">
      <w:bodyDiv w:val="1"/>
      <w:marLeft w:val="0"/>
      <w:marRight w:val="0"/>
      <w:marTop w:val="0"/>
      <w:marBottom w:val="0"/>
      <w:divBdr>
        <w:top w:val="none" w:sz="0" w:space="0" w:color="auto"/>
        <w:left w:val="none" w:sz="0" w:space="0" w:color="auto"/>
        <w:bottom w:val="none" w:sz="0" w:space="0" w:color="auto"/>
        <w:right w:val="none" w:sz="0" w:space="0" w:color="auto"/>
      </w:divBdr>
    </w:div>
    <w:div w:id="730692762">
      <w:bodyDiv w:val="1"/>
      <w:marLeft w:val="0"/>
      <w:marRight w:val="0"/>
      <w:marTop w:val="0"/>
      <w:marBottom w:val="0"/>
      <w:divBdr>
        <w:top w:val="none" w:sz="0" w:space="0" w:color="auto"/>
        <w:left w:val="none" w:sz="0" w:space="0" w:color="auto"/>
        <w:bottom w:val="none" w:sz="0" w:space="0" w:color="auto"/>
        <w:right w:val="none" w:sz="0" w:space="0" w:color="auto"/>
      </w:divBdr>
    </w:div>
    <w:div w:id="827673798">
      <w:bodyDiv w:val="1"/>
      <w:marLeft w:val="0"/>
      <w:marRight w:val="0"/>
      <w:marTop w:val="0"/>
      <w:marBottom w:val="0"/>
      <w:divBdr>
        <w:top w:val="none" w:sz="0" w:space="0" w:color="auto"/>
        <w:left w:val="none" w:sz="0" w:space="0" w:color="auto"/>
        <w:bottom w:val="none" w:sz="0" w:space="0" w:color="auto"/>
        <w:right w:val="none" w:sz="0" w:space="0" w:color="auto"/>
      </w:divBdr>
    </w:div>
    <w:div w:id="976422394">
      <w:bodyDiv w:val="1"/>
      <w:marLeft w:val="0"/>
      <w:marRight w:val="0"/>
      <w:marTop w:val="0"/>
      <w:marBottom w:val="0"/>
      <w:divBdr>
        <w:top w:val="none" w:sz="0" w:space="0" w:color="auto"/>
        <w:left w:val="none" w:sz="0" w:space="0" w:color="auto"/>
        <w:bottom w:val="none" w:sz="0" w:space="0" w:color="auto"/>
        <w:right w:val="none" w:sz="0" w:space="0" w:color="auto"/>
      </w:divBdr>
    </w:div>
    <w:div w:id="1102919751">
      <w:bodyDiv w:val="1"/>
      <w:marLeft w:val="0"/>
      <w:marRight w:val="0"/>
      <w:marTop w:val="0"/>
      <w:marBottom w:val="0"/>
      <w:divBdr>
        <w:top w:val="none" w:sz="0" w:space="0" w:color="auto"/>
        <w:left w:val="none" w:sz="0" w:space="0" w:color="auto"/>
        <w:bottom w:val="none" w:sz="0" w:space="0" w:color="auto"/>
        <w:right w:val="none" w:sz="0" w:space="0" w:color="auto"/>
      </w:divBdr>
    </w:div>
    <w:div w:id="1243294290">
      <w:bodyDiv w:val="1"/>
      <w:marLeft w:val="0"/>
      <w:marRight w:val="0"/>
      <w:marTop w:val="0"/>
      <w:marBottom w:val="0"/>
      <w:divBdr>
        <w:top w:val="none" w:sz="0" w:space="0" w:color="auto"/>
        <w:left w:val="none" w:sz="0" w:space="0" w:color="auto"/>
        <w:bottom w:val="none" w:sz="0" w:space="0" w:color="auto"/>
        <w:right w:val="none" w:sz="0" w:space="0" w:color="auto"/>
      </w:divBdr>
    </w:div>
    <w:div w:id="1387141757">
      <w:bodyDiv w:val="1"/>
      <w:marLeft w:val="0"/>
      <w:marRight w:val="0"/>
      <w:marTop w:val="0"/>
      <w:marBottom w:val="0"/>
      <w:divBdr>
        <w:top w:val="none" w:sz="0" w:space="0" w:color="auto"/>
        <w:left w:val="none" w:sz="0" w:space="0" w:color="auto"/>
        <w:bottom w:val="none" w:sz="0" w:space="0" w:color="auto"/>
        <w:right w:val="none" w:sz="0" w:space="0" w:color="auto"/>
      </w:divBdr>
    </w:div>
    <w:div w:id="1388408293">
      <w:bodyDiv w:val="1"/>
      <w:marLeft w:val="0"/>
      <w:marRight w:val="0"/>
      <w:marTop w:val="0"/>
      <w:marBottom w:val="0"/>
      <w:divBdr>
        <w:top w:val="none" w:sz="0" w:space="0" w:color="auto"/>
        <w:left w:val="none" w:sz="0" w:space="0" w:color="auto"/>
        <w:bottom w:val="none" w:sz="0" w:space="0" w:color="auto"/>
        <w:right w:val="none" w:sz="0" w:space="0" w:color="auto"/>
      </w:divBdr>
    </w:div>
    <w:div w:id="1418551751">
      <w:bodyDiv w:val="1"/>
      <w:marLeft w:val="0"/>
      <w:marRight w:val="0"/>
      <w:marTop w:val="0"/>
      <w:marBottom w:val="0"/>
      <w:divBdr>
        <w:top w:val="none" w:sz="0" w:space="0" w:color="auto"/>
        <w:left w:val="none" w:sz="0" w:space="0" w:color="auto"/>
        <w:bottom w:val="none" w:sz="0" w:space="0" w:color="auto"/>
        <w:right w:val="none" w:sz="0" w:space="0" w:color="auto"/>
      </w:divBdr>
    </w:div>
    <w:div w:id="1516112516">
      <w:bodyDiv w:val="1"/>
      <w:marLeft w:val="0"/>
      <w:marRight w:val="0"/>
      <w:marTop w:val="0"/>
      <w:marBottom w:val="0"/>
      <w:divBdr>
        <w:top w:val="none" w:sz="0" w:space="0" w:color="auto"/>
        <w:left w:val="none" w:sz="0" w:space="0" w:color="auto"/>
        <w:bottom w:val="none" w:sz="0" w:space="0" w:color="auto"/>
        <w:right w:val="none" w:sz="0" w:space="0" w:color="auto"/>
      </w:divBdr>
    </w:div>
    <w:div w:id="1543783094">
      <w:bodyDiv w:val="1"/>
      <w:marLeft w:val="0"/>
      <w:marRight w:val="0"/>
      <w:marTop w:val="0"/>
      <w:marBottom w:val="0"/>
      <w:divBdr>
        <w:top w:val="none" w:sz="0" w:space="0" w:color="auto"/>
        <w:left w:val="none" w:sz="0" w:space="0" w:color="auto"/>
        <w:bottom w:val="none" w:sz="0" w:space="0" w:color="auto"/>
        <w:right w:val="none" w:sz="0" w:space="0" w:color="auto"/>
      </w:divBdr>
    </w:div>
    <w:div w:id="1583642890">
      <w:bodyDiv w:val="1"/>
      <w:marLeft w:val="0"/>
      <w:marRight w:val="0"/>
      <w:marTop w:val="0"/>
      <w:marBottom w:val="0"/>
      <w:divBdr>
        <w:top w:val="none" w:sz="0" w:space="0" w:color="auto"/>
        <w:left w:val="none" w:sz="0" w:space="0" w:color="auto"/>
        <w:bottom w:val="none" w:sz="0" w:space="0" w:color="auto"/>
        <w:right w:val="none" w:sz="0" w:space="0" w:color="auto"/>
      </w:divBdr>
    </w:div>
    <w:div w:id="1592010540">
      <w:bodyDiv w:val="1"/>
      <w:marLeft w:val="0"/>
      <w:marRight w:val="0"/>
      <w:marTop w:val="0"/>
      <w:marBottom w:val="0"/>
      <w:divBdr>
        <w:top w:val="none" w:sz="0" w:space="0" w:color="auto"/>
        <w:left w:val="none" w:sz="0" w:space="0" w:color="auto"/>
        <w:bottom w:val="none" w:sz="0" w:space="0" w:color="auto"/>
        <w:right w:val="none" w:sz="0" w:space="0" w:color="auto"/>
      </w:divBdr>
    </w:div>
    <w:div w:id="1615945446">
      <w:bodyDiv w:val="1"/>
      <w:marLeft w:val="0"/>
      <w:marRight w:val="0"/>
      <w:marTop w:val="0"/>
      <w:marBottom w:val="0"/>
      <w:divBdr>
        <w:top w:val="none" w:sz="0" w:space="0" w:color="auto"/>
        <w:left w:val="none" w:sz="0" w:space="0" w:color="auto"/>
        <w:bottom w:val="none" w:sz="0" w:space="0" w:color="auto"/>
        <w:right w:val="none" w:sz="0" w:space="0" w:color="auto"/>
      </w:divBdr>
    </w:div>
    <w:div w:id="1620450577">
      <w:bodyDiv w:val="1"/>
      <w:marLeft w:val="0"/>
      <w:marRight w:val="0"/>
      <w:marTop w:val="0"/>
      <w:marBottom w:val="0"/>
      <w:divBdr>
        <w:top w:val="none" w:sz="0" w:space="0" w:color="auto"/>
        <w:left w:val="none" w:sz="0" w:space="0" w:color="auto"/>
        <w:bottom w:val="none" w:sz="0" w:space="0" w:color="auto"/>
        <w:right w:val="none" w:sz="0" w:space="0" w:color="auto"/>
      </w:divBdr>
    </w:div>
    <w:div w:id="1687056507">
      <w:bodyDiv w:val="1"/>
      <w:marLeft w:val="0"/>
      <w:marRight w:val="0"/>
      <w:marTop w:val="0"/>
      <w:marBottom w:val="0"/>
      <w:divBdr>
        <w:top w:val="none" w:sz="0" w:space="0" w:color="auto"/>
        <w:left w:val="none" w:sz="0" w:space="0" w:color="auto"/>
        <w:bottom w:val="none" w:sz="0" w:space="0" w:color="auto"/>
        <w:right w:val="none" w:sz="0" w:space="0" w:color="auto"/>
      </w:divBdr>
    </w:div>
    <w:div w:id="1698313371">
      <w:bodyDiv w:val="1"/>
      <w:marLeft w:val="0"/>
      <w:marRight w:val="0"/>
      <w:marTop w:val="0"/>
      <w:marBottom w:val="0"/>
      <w:divBdr>
        <w:top w:val="none" w:sz="0" w:space="0" w:color="auto"/>
        <w:left w:val="none" w:sz="0" w:space="0" w:color="auto"/>
        <w:bottom w:val="none" w:sz="0" w:space="0" w:color="auto"/>
        <w:right w:val="none" w:sz="0" w:space="0" w:color="auto"/>
      </w:divBdr>
    </w:div>
    <w:div w:id="1706517916">
      <w:bodyDiv w:val="1"/>
      <w:marLeft w:val="0"/>
      <w:marRight w:val="0"/>
      <w:marTop w:val="0"/>
      <w:marBottom w:val="0"/>
      <w:divBdr>
        <w:top w:val="none" w:sz="0" w:space="0" w:color="auto"/>
        <w:left w:val="none" w:sz="0" w:space="0" w:color="auto"/>
        <w:bottom w:val="none" w:sz="0" w:space="0" w:color="auto"/>
        <w:right w:val="none" w:sz="0" w:space="0" w:color="auto"/>
      </w:divBdr>
    </w:div>
    <w:div w:id="1777168061">
      <w:bodyDiv w:val="1"/>
      <w:marLeft w:val="0"/>
      <w:marRight w:val="0"/>
      <w:marTop w:val="0"/>
      <w:marBottom w:val="0"/>
      <w:divBdr>
        <w:top w:val="none" w:sz="0" w:space="0" w:color="auto"/>
        <w:left w:val="none" w:sz="0" w:space="0" w:color="auto"/>
        <w:bottom w:val="none" w:sz="0" w:space="0" w:color="auto"/>
        <w:right w:val="none" w:sz="0" w:space="0" w:color="auto"/>
      </w:divBdr>
    </w:div>
    <w:div w:id="1808619742">
      <w:bodyDiv w:val="1"/>
      <w:marLeft w:val="0"/>
      <w:marRight w:val="0"/>
      <w:marTop w:val="0"/>
      <w:marBottom w:val="0"/>
      <w:divBdr>
        <w:top w:val="none" w:sz="0" w:space="0" w:color="auto"/>
        <w:left w:val="none" w:sz="0" w:space="0" w:color="auto"/>
        <w:bottom w:val="none" w:sz="0" w:space="0" w:color="auto"/>
        <w:right w:val="none" w:sz="0" w:space="0" w:color="auto"/>
      </w:divBdr>
    </w:div>
    <w:div w:id="1859660200">
      <w:bodyDiv w:val="1"/>
      <w:marLeft w:val="0"/>
      <w:marRight w:val="0"/>
      <w:marTop w:val="0"/>
      <w:marBottom w:val="0"/>
      <w:divBdr>
        <w:top w:val="none" w:sz="0" w:space="0" w:color="auto"/>
        <w:left w:val="none" w:sz="0" w:space="0" w:color="auto"/>
        <w:bottom w:val="none" w:sz="0" w:space="0" w:color="auto"/>
        <w:right w:val="none" w:sz="0" w:space="0" w:color="auto"/>
      </w:divBdr>
    </w:div>
    <w:div w:id="2076465876">
      <w:bodyDiv w:val="1"/>
      <w:marLeft w:val="0"/>
      <w:marRight w:val="0"/>
      <w:marTop w:val="0"/>
      <w:marBottom w:val="0"/>
      <w:divBdr>
        <w:top w:val="none" w:sz="0" w:space="0" w:color="auto"/>
        <w:left w:val="none" w:sz="0" w:space="0" w:color="auto"/>
        <w:bottom w:val="none" w:sz="0" w:space="0" w:color="auto"/>
        <w:right w:val="none" w:sz="0" w:space="0" w:color="auto"/>
      </w:divBdr>
    </w:div>
    <w:div w:id="213386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Anastasia\ACTE%20LEGISLATIVE%20NORMATIVE\2017\PROGRAM%20GENERAL\proiect\2HGProgramGeneral.docx" TargetMode="External"/><Relationship Id="rId13" Type="http://schemas.openxmlformats.org/officeDocument/2006/relationships/hyperlink" Target="file:///E:\Anastasia\ACTE%20LEGISLATIVE%20NORMATIVE\2017\PROGRAM%20GENERAL\proiect\2HGProgramGeneral.docx" TargetMode="External"/><Relationship Id="rId18" Type="http://schemas.openxmlformats.org/officeDocument/2006/relationships/hyperlink" Target="file:///E:\Anastasia\ACTE%20LEGISLATIVE%20NORMATIVE\2017\PROGRAM%20GENERAL\proiect\2HGProgramGeneral.docx" TargetMode="External"/><Relationship Id="rId26" Type="http://schemas.openxmlformats.org/officeDocument/2006/relationships/hyperlink" Target="file:///E:\Anastasia\ACTE%20LEGISLATIVE%20NORMATIVE\2017\PROGRAM%20GENERAL\proiect\2HGProgramGeneral.docx" TargetMode="External"/><Relationship Id="rId39" Type="http://schemas.openxmlformats.org/officeDocument/2006/relationships/hyperlink" Target="file:///E:\Anastasia\ACTE%20LEGISLATIVE%20NORMATIVE\2017\PROGRAM%20GENERAL\proiect\2HGProgramGeneral.docx" TargetMode="External"/><Relationship Id="rId3" Type="http://schemas.openxmlformats.org/officeDocument/2006/relationships/settings" Target="settings.xml"/><Relationship Id="rId21" Type="http://schemas.openxmlformats.org/officeDocument/2006/relationships/hyperlink" Target="file:///E:\Anastasia\ACTE%20LEGISLATIVE%20NORMATIVE\2017\PROGRAM%20GENERAL\proiect\2HGProgramGeneral.docx" TargetMode="External"/><Relationship Id="rId34" Type="http://schemas.openxmlformats.org/officeDocument/2006/relationships/hyperlink" Target="file:///E:\Anastasia\ACTE%20LEGISLATIVE%20NORMATIVE\2017\PROGRAM%20GENERAL\proiect\2HGProgramGeneral.docx" TargetMode="External"/><Relationship Id="rId42" Type="http://schemas.openxmlformats.org/officeDocument/2006/relationships/hyperlink" Target="mailto:ippstoip@mei.gov.md" TargetMode="External"/><Relationship Id="rId47" Type="http://schemas.openxmlformats.org/officeDocument/2006/relationships/theme" Target="theme/theme1.xml"/><Relationship Id="rId7" Type="http://schemas.openxmlformats.org/officeDocument/2006/relationships/hyperlink" Target="file:///E:\Anastasia\ACTE%20LEGISLATIVE%20NORMATIVE\2017\PROGRAM%20GENERAL\proiect\2HGProgramGeneral.docx" TargetMode="External"/><Relationship Id="rId12" Type="http://schemas.openxmlformats.org/officeDocument/2006/relationships/hyperlink" Target="file:///E:\Anastasia\ACTE%20LEGISLATIVE%20NORMATIVE\2017\PROGRAM%20GENERAL\proiect\2HGProgramGeneral.docx" TargetMode="External"/><Relationship Id="rId17" Type="http://schemas.openxmlformats.org/officeDocument/2006/relationships/hyperlink" Target="file:///E:\Anastasia\ACTE%20LEGISLATIVE%20NORMATIVE\2017\PROGRAM%20GENERAL\proiect\2HGProgramGeneral.docx" TargetMode="External"/><Relationship Id="rId25" Type="http://schemas.openxmlformats.org/officeDocument/2006/relationships/hyperlink" Target="file:///E:\Anastasia\ACTE%20LEGISLATIVE%20NORMATIVE\2017\PROGRAM%20GENERAL\proiect\2HGProgramGeneral.docx" TargetMode="External"/><Relationship Id="rId33" Type="http://schemas.openxmlformats.org/officeDocument/2006/relationships/hyperlink" Target="file:///E:\Anastasia\ACTE%20LEGISLATIVE%20NORMATIVE\2017\PROGRAM%20GENERAL\proiect\2HGProgramGeneral.docx" TargetMode="External"/><Relationship Id="rId38" Type="http://schemas.openxmlformats.org/officeDocument/2006/relationships/hyperlink" Target="file:///E:\Anastasia\ACTE%20LEGISLATIVE%20NORMATIVE\2017\PROGRAM%20GENERAL\proiect\2HGProgramGeneral.doc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E:\Anastasia\ACTE%20LEGISLATIVE%20NORMATIVE\2017\PROGRAM%20GENERAL\proiect\2HGProgramGeneral.docx" TargetMode="External"/><Relationship Id="rId20" Type="http://schemas.openxmlformats.org/officeDocument/2006/relationships/hyperlink" Target="file:///E:\Anastasia\ACTE%20LEGISLATIVE%20NORMATIVE\2017\PROGRAM%20GENERAL\proiect\2HGProgramGeneral.docx" TargetMode="External"/><Relationship Id="rId29" Type="http://schemas.openxmlformats.org/officeDocument/2006/relationships/hyperlink" Target="file:///E:\Anastasia\ACTE%20LEGISLATIVE%20NORMATIVE\2017\PROGRAM%20GENERAL\proiect\2HGProgramGeneral.docx" TargetMode="External"/><Relationship Id="rId41" Type="http://schemas.openxmlformats.org/officeDocument/2006/relationships/hyperlink" Target="http://www.consumator.gov.m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E:\Anastasia\ACTE%20LEGISLATIVE%20NORMATIVE\2017\PROGRAM%20GENERAL\proiect\2HGProgramGeneral.docx" TargetMode="External"/><Relationship Id="rId24" Type="http://schemas.openxmlformats.org/officeDocument/2006/relationships/hyperlink" Target="file:///E:\Anastasia\ACTE%20LEGISLATIVE%20NORMATIVE\2017\PROGRAM%20GENERAL\proiect\2HGProgramGeneral.docx" TargetMode="External"/><Relationship Id="rId32" Type="http://schemas.openxmlformats.org/officeDocument/2006/relationships/hyperlink" Target="file:///E:\Anastasia\ACTE%20LEGISLATIVE%20NORMATIVE\2017\PROGRAM%20GENERAL\proiect\2HGProgramGeneral.docx" TargetMode="External"/><Relationship Id="rId37" Type="http://schemas.openxmlformats.org/officeDocument/2006/relationships/hyperlink" Target="file:///E:\Anastasia\ACTE%20LEGISLATIVE%20NORMATIVE\2017\PROGRAM%20GENERAL\proiect\2HGProgramGeneral.docx" TargetMode="External"/><Relationship Id="rId40" Type="http://schemas.openxmlformats.org/officeDocument/2006/relationships/hyperlink" Target="mailto:consumator@apc.gov.md"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E:\Anastasia\ACTE%20LEGISLATIVE%20NORMATIVE\2017\PROGRAM%20GENERAL\proiect\2HGProgramGeneral.docx" TargetMode="External"/><Relationship Id="rId23" Type="http://schemas.openxmlformats.org/officeDocument/2006/relationships/hyperlink" Target="file:///E:\Anastasia\ACTE%20LEGISLATIVE%20NORMATIVE\2017\PROGRAM%20GENERAL\proiect\2HGProgramGeneral.docx" TargetMode="External"/><Relationship Id="rId28" Type="http://schemas.openxmlformats.org/officeDocument/2006/relationships/hyperlink" Target="file:///E:\Anastasia\ACTE%20LEGISLATIVE%20NORMATIVE\2017\PROGRAM%20GENERAL\proiect\2HGProgramGeneral.docx" TargetMode="External"/><Relationship Id="rId36" Type="http://schemas.openxmlformats.org/officeDocument/2006/relationships/hyperlink" Target="file:///E:\Anastasia\ACTE%20LEGISLATIVE%20NORMATIVE\2017\PROGRAM%20GENERAL\proiect\2HGProgramGeneral.docx" TargetMode="External"/><Relationship Id="rId10" Type="http://schemas.openxmlformats.org/officeDocument/2006/relationships/hyperlink" Target="file:///E:\Anastasia\ACTE%20LEGISLATIVE%20NORMATIVE\2017\PROGRAM%20GENERAL\proiect\2HGProgramGeneral.docx" TargetMode="External"/><Relationship Id="rId19" Type="http://schemas.openxmlformats.org/officeDocument/2006/relationships/hyperlink" Target="file:///E:\Anastasia\ACTE%20LEGISLATIVE%20NORMATIVE\2017\PROGRAM%20GENERAL\proiect\2HGProgramGeneral.docx" TargetMode="External"/><Relationship Id="rId31" Type="http://schemas.openxmlformats.org/officeDocument/2006/relationships/hyperlink" Target="file:///E:\Anastasia\ACTE%20LEGISLATIVE%20NORMATIVE\2017\PROGRAM%20GENERAL\proiect\2HGProgramGeneral.docx" TargetMode="External"/><Relationship Id="rId44" Type="http://schemas.openxmlformats.org/officeDocument/2006/relationships/hyperlink" Target="http://www.anrceti.md" TargetMode="External"/><Relationship Id="rId4" Type="http://schemas.openxmlformats.org/officeDocument/2006/relationships/webSettings" Target="webSettings.xml"/><Relationship Id="rId9" Type="http://schemas.openxmlformats.org/officeDocument/2006/relationships/hyperlink" Target="file:///E:\Anastasia\ACTE%20LEGISLATIVE%20NORMATIVE\2017\PROGRAM%20GENERAL\proiect\2HGProgramGeneral.docx" TargetMode="External"/><Relationship Id="rId14" Type="http://schemas.openxmlformats.org/officeDocument/2006/relationships/hyperlink" Target="file:///E:\Anastasia\ACTE%20LEGISLATIVE%20NORMATIVE\2017\PROGRAM%20GENERAL\proiect\2HGProgramGeneral.docx" TargetMode="External"/><Relationship Id="rId22" Type="http://schemas.openxmlformats.org/officeDocument/2006/relationships/hyperlink" Target="file:///E:\Anastasia\ACTE%20LEGISLATIVE%20NORMATIVE\2017\PROGRAM%20GENERAL\proiect\2HGProgramGeneral.docx" TargetMode="External"/><Relationship Id="rId27" Type="http://schemas.openxmlformats.org/officeDocument/2006/relationships/hyperlink" Target="file:///E:\Anastasia\ACTE%20LEGISLATIVE%20NORMATIVE\2017\PROGRAM%20GENERAL\proiect\2HGProgramGeneral.docx" TargetMode="External"/><Relationship Id="rId30" Type="http://schemas.openxmlformats.org/officeDocument/2006/relationships/hyperlink" Target="file:///E:\Anastasia\ACTE%20LEGISLATIVE%20NORMATIVE\2017\PROGRAM%20GENERAL\proiect\2HGProgramGeneral.docx" TargetMode="External"/><Relationship Id="rId35" Type="http://schemas.openxmlformats.org/officeDocument/2006/relationships/hyperlink" Target="file:///E:\Anastasia\ACTE%20LEGISLATIVE%20NORMATIVE\2017\PROGRAM%20GENERAL\proiect\2HGProgramGeneral.docx" TargetMode="External"/><Relationship Id="rId43" Type="http://schemas.openxmlformats.org/officeDocument/2006/relationships/hyperlink" Target="mailto:office@anrceti.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951</TotalTime>
  <Pages>13</Pages>
  <Words>5247</Words>
  <Characters>29911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dc:creator>
  <cp:keywords/>
  <dc:description/>
  <cp:lastModifiedBy>Anastasia</cp:lastModifiedBy>
  <cp:revision>144</cp:revision>
  <cp:lastPrinted>2018-03-05T09:26:00Z</cp:lastPrinted>
  <dcterms:created xsi:type="dcterms:W3CDTF">2018-02-27T14:12:00Z</dcterms:created>
  <dcterms:modified xsi:type="dcterms:W3CDTF">2018-03-06T06:59:00Z</dcterms:modified>
</cp:coreProperties>
</file>