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AC9" w:rsidRPr="00DA0CFE" w:rsidRDefault="00D81AC9" w:rsidP="00D81AC9">
      <w:pPr>
        <w:jc w:val="center"/>
        <w:rPr>
          <w:b/>
        </w:rPr>
      </w:pPr>
      <w:r w:rsidRPr="00DA0CFE">
        <w:rPr>
          <w:b/>
        </w:rPr>
        <w:t xml:space="preserve">Ministerul Economiei și Infrastructurii </w:t>
      </w:r>
    </w:p>
    <w:p w:rsidR="00D81AC9" w:rsidRPr="00DA0CFE" w:rsidRDefault="00D81AC9" w:rsidP="00D81AC9">
      <w:pPr>
        <w:jc w:val="center"/>
        <w:rPr>
          <w:b/>
        </w:rPr>
      </w:pPr>
    </w:p>
    <w:p w:rsidR="00D81AC9" w:rsidRPr="00DA0CFE" w:rsidRDefault="00D81AC9" w:rsidP="00D81AC9">
      <w:pPr>
        <w:jc w:val="center"/>
        <w:rPr>
          <w:b/>
        </w:rPr>
      </w:pPr>
    </w:p>
    <w:p w:rsidR="00C63B84" w:rsidRPr="00DA0CFE" w:rsidRDefault="00C63B84" w:rsidP="00D81AC9">
      <w:pPr>
        <w:jc w:val="center"/>
        <w:rPr>
          <w:b/>
        </w:rPr>
      </w:pPr>
    </w:p>
    <w:p w:rsidR="00C63B84" w:rsidRPr="00DA0CFE" w:rsidRDefault="00C63B84" w:rsidP="00D81AC9">
      <w:pPr>
        <w:jc w:val="center"/>
        <w:rPr>
          <w:b/>
        </w:rPr>
      </w:pPr>
    </w:p>
    <w:p w:rsidR="00D81AC9" w:rsidRPr="00DA0CFE" w:rsidRDefault="00D81AC9" w:rsidP="00D81AC9">
      <w:pPr>
        <w:jc w:val="center"/>
        <w:rPr>
          <w:b/>
        </w:rPr>
      </w:pPr>
      <w:r w:rsidRPr="00DA0CFE">
        <w:rPr>
          <w:b/>
        </w:rPr>
        <w:t>RAPORT</w:t>
      </w:r>
    </w:p>
    <w:p w:rsidR="00D81AC9" w:rsidRPr="00DA0CFE" w:rsidRDefault="00D81AC9" w:rsidP="00D81AC9">
      <w:pPr>
        <w:jc w:val="center"/>
        <w:rPr>
          <w:b/>
        </w:rPr>
      </w:pPr>
      <w:r w:rsidRPr="00DA0CFE">
        <w:rPr>
          <w:b/>
        </w:rPr>
        <w:t>de monitorizare a procesului de implementare a Legii nr. 28 din 10.03.2016 „Privind accesul pe proprietăţi şi utilizarea partajată a infrastructurii asociate reţelelor publice de comunicaţii electronice”</w:t>
      </w:r>
    </w:p>
    <w:p w:rsidR="00D81AC9" w:rsidRPr="00DA0CFE" w:rsidRDefault="00D81AC9" w:rsidP="00D81AC9">
      <w:pPr>
        <w:jc w:val="center"/>
        <w:rPr>
          <w:b/>
        </w:rPr>
      </w:pPr>
    </w:p>
    <w:p w:rsidR="00D81AC9" w:rsidRPr="00DA0CFE" w:rsidRDefault="00D81AC9" w:rsidP="00D81AC9">
      <w:pPr>
        <w:jc w:val="center"/>
        <w:rPr>
          <w:b/>
        </w:rPr>
      </w:pPr>
    </w:p>
    <w:p w:rsidR="00D81AC9" w:rsidRPr="00DA0CFE" w:rsidRDefault="00D81AC9" w:rsidP="00D81AC9">
      <w:pPr>
        <w:jc w:val="center"/>
        <w:rPr>
          <w:b/>
        </w:rPr>
      </w:pPr>
    </w:p>
    <w:p w:rsidR="00C63B84" w:rsidRPr="00DA0CFE" w:rsidRDefault="00C63B84" w:rsidP="00D81AC9">
      <w:pPr>
        <w:jc w:val="center"/>
        <w:rPr>
          <w:b/>
        </w:rPr>
      </w:pPr>
    </w:p>
    <w:p w:rsidR="00D81AC9" w:rsidRPr="00DA0CFE" w:rsidRDefault="00D81AC9" w:rsidP="00D81AC9">
      <w:pPr>
        <w:ind w:firstLine="567"/>
        <w:rPr>
          <w:b/>
          <w:bCs/>
        </w:rPr>
      </w:pPr>
      <w:r w:rsidRPr="00DA0CFE">
        <w:rPr>
          <w:b/>
          <w:bCs/>
        </w:rPr>
        <w:t>CUPRINS:</w:t>
      </w:r>
    </w:p>
    <w:p w:rsidR="00D81AC9" w:rsidRPr="00DA0CFE" w:rsidRDefault="00D81AC9" w:rsidP="00D81AC9">
      <w:pPr>
        <w:ind w:firstLine="567"/>
      </w:pPr>
    </w:p>
    <w:p w:rsidR="00D81AC9" w:rsidRPr="00DA0CFE" w:rsidRDefault="00D81AC9" w:rsidP="00E32AE7">
      <w:pPr>
        <w:ind w:left="567"/>
        <w:jc w:val="both"/>
      </w:pPr>
      <w:r w:rsidRPr="00DA0CFE">
        <w:rPr>
          <w:b/>
          <w:bCs/>
        </w:rPr>
        <w:t>1.</w:t>
      </w:r>
      <w:r w:rsidRPr="00DA0CFE">
        <w:t xml:space="preserve"> Aspecte introductive  ………………………………………………………</w:t>
      </w:r>
      <w:r w:rsidR="00A47C9F">
        <w:t xml:space="preserve">  2</w:t>
      </w:r>
    </w:p>
    <w:p w:rsidR="00D81AC9" w:rsidRPr="00DA0CFE" w:rsidRDefault="00D81AC9" w:rsidP="00E32AE7">
      <w:pPr>
        <w:ind w:left="567"/>
        <w:jc w:val="both"/>
      </w:pPr>
      <w:r w:rsidRPr="00DA0CFE">
        <w:rPr>
          <w:b/>
          <w:bCs/>
        </w:rPr>
        <w:t>2.</w:t>
      </w:r>
      <w:r w:rsidRPr="00DA0CFE">
        <w:t xml:space="preserve"> Aplicabilitatea actu</w:t>
      </w:r>
      <w:r w:rsidR="00A47C9F">
        <w:t>lui normativ ……………………………………….……3</w:t>
      </w:r>
    </w:p>
    <w:p w:rsidR="00D81AC9" w:rsidRPr="00DA0CFE" w:rsidRDefault="00D81AC9" w:rsidP="00E32AE7">
      <w:pPr>
        <w:ind w:left="567"/>
        <w:jc w:val="both"/>
      </w:pPr>
      <w:r w:rsidRPr="00DA0CFE">
        <w:rPr>
          <w:b/>
          <w:bCs/>
        </w:rPr>
        <w:t>3.</w:t>
      </w:r>
      <w:r w:rsidRPr="00DA0CFE">
        <w:t xml:space="preserve"> Gradul de îndeplinire a obiectivelor şi a </w:t>
      </w:r>
      <w:r w:rsidR="00A47C9F">
        <w:t>scopului actului normativ ….…….7</w:t>
      </w:r>
    </w:p>
    <w:p w:rsidR="00D81AC9" w:rsidRPr="00DA0CFE" w:rsidRDefault="00D81AC9" w:rsidP="00E32AE7">
      <w:pPr>
        <w:ind w:left="567"/>
        <w:jc w:val="both"/>
      </w:pPr>
      <w:r w:rsidRPr="00DA0CFE">
        <w:rPr>
          <w:b/>
          <w:bCs/>
        </w:rPr>
        <w:t>4.</w:t>
      </w:r>
      <w:r w:rsidRPr="00DA0CFE">
        <w:t xml:space="preserve"> Modificările operate în actul normativ ..……………………………</w:t>
      </w:r>
      <w:r w:rsidR="00A47C9F">
        <w:t>……….</w:t>
      </w:r>
      <w:r w:rsidR="00E32AE7">
        <w:t>9</w:t>
      </w:r>
      <w:r w:rsidR="00A47C9F">
        <w:t xml:space="preserve">   </w:t>
      </w:r>
    </w:p>
    <w:p w:rsidR="00D81AC9" w:rsidRPr="00DA0CFE" w:rsidRDefault="00D81AC9" w:rsidP="00E32AE7">
      <w:pPr>
        <w:ind w:left="567"/>
        <w:jc w:val="both"/>
      </w:pPr>
      <w:r w:rsidRPr="00DA0CFE">
        <w:rPr>
          <w:b/>
          <w:bCs/>
        </w:rPr>
        <w:t>5.</w:t>
      </w:r>
      <w:r w:rsidRPr="00DA0CFE">
        <w:t xml:space="preserve"> Gradul de punere în aplicare a cadrului juridic secundar ..…………………</w:t>
      </w:r>
      <w:r w:rsidR="00A47C9F">
        <w:t>.</w:t>
      </w:r>
      <w:r w:rsidR="00E32AE7">
        <w:t>9</w:t>
      </w:r>
    </w:p>
    <w:p w:rsidR="00D81AC9" w:rsidRPr="00DA0CFE" w:rsidRDefault="00D81AC9" w:rsidP="00E32AE7">
      <w:pPr>
        <w:ind w:left="567"/>
        <w:jc w:val="both"/>
      </w:pPr>
      <w:r w:rsidRPr="00DA0CFE">
        <w:rPr>
          <w:b/>
          <w:bCs/>
        </w:rPr>
        <w:t>6.</w:t>
      </w:r>
      <w:r w:rsidRPr="00DA0CFE">
        <w:t xml:space="preserve"> Coerenţa şi consecvenţa actului normativ ………………….……………</w:t>
      </w:r>
      <w:r w:rsidR="00E32AE7">
        <w:t>…</w:t>
      </w:r>
      <w:r w:rsidR="00A47C9F">
        <w:t>1</w:t>
      </w:r>
      <w:r w:rsidR="00E32AE7">
        <w:t>1</w:t>
      </w:r>
    </w:p>
    <w:p w:rsidR="00D81AC9" w:rsidRPr="00DA0CFE" w:rsidRDefault="00D81AC9" w:rsidP="00E32AE7">
      <w:pPr>
        <w:ind w:left="567"/>
        <w:jc w:val="both"/>
      </w:pPr>
      <w:r w:rsidRPr="00DA0CFE">
        <w:rPr>
          <w:b/>
          <w:bCs/>
        </w:rPr>
        <w:t>7.</w:t>
      </w:r>
      <w:r w:rsidRPr="00DA0CFE">
        <w:t xml:space="preserve"> Neutralitatea actului normativ ………………………………………</w:t>
      </w:r>
      <w:r w:rsidR="00A47C9F">
        <w:t>……</w:t>
      </w:r>
      <w:r w:rsidR="00E32AE7">
        <w:t>...</w:t>
      </w:r>
      <w:r w:rsidR="00A47C9F">
        <w:t>1</w:t>
      </w:r>
      <w:r w:rsidR="00E32AE7">
        <w:t>2</w:t>
      </w:r>
    </w:p>
    <w:p w:rsidR="00A47C9F" w:rsidRDefault="00D81AC9" w:rsidP="00E32AE7">
      <w:pPr>
        <w:ind w:left="567"/>
        <w:jc w:val="both"/>
      </w:pPr>
      <w:r w:rsidRPr="00DA0CFE">
        <w:rPr>
          <w:b/>
          <w:bCs/>
        </w:rPr>
        <w:t>8.</w:t>
      </w:r>
      <w:r w:rsidRPr="00DA0CFE">
        <w:t xml:space="preserve"> Stabilitatea şi predictibilitatea actului normativ ………………………</w:t>
      </w:r>
      <w:r w:rsidR="00A47C9F">
        <w:t>….</w:t>
      </w:r>
      <w:r w:rsidR="00E32AE7">
        <w:t>..</w:t>
      </w:r>
      <w:r w:rsidR="00A47C9F">
        <w:t>1</w:t>
      </w:r>
      <w:r w:rsidR="00E32AE7">
        <w:t>3</w:t>
      </w:r>
    </w:p>
    <w:p w:rsidR="00D81AC9" w:rsidRPr="00DA0CFE" w:rsidRDefault="00D81AC9" w:rsidP="00E32AE7">
      <w:pPr>
        <w:ind w:left="567"/>
        <w:jc w:val="both"/>
      </w:pPr>
      <w:r w:rsidRPr="00DA0CFE">
        <w:rPr>
          <w:b/>
          <w:bCs/>
        </w:rPr>
        <w:t>9.</w:t>
      </w:r>
      <w:r w:rsidRPr="00DA0CFE">
        <w:t xml:space="preserve"> Eficienţa actului normativ …………………………………………………</w:t>
      </w:r>
      <w:r w:rsidR="00A47C9F">
        <w:t>.1</w:t>
      </w:r>
      <w:r w:rsidR="00E32AE7">
        <w:t>3</w:t>
      </w:r>
    </w:p>
    <w:p w:rsidR="00D81AC9" w:rsidRPr="00DA0CFE" w:rsidRDefault="00D81AC9" w:rsidP="00E32AE7">
      <w:pPr>
        <w:ind w:left="567"/>
        <w:jc w:val="both"/>
      </w:pPr>
      <w:r w:rsidRPr="00DA0CFE">
        <w:rPr>
          <w:b/>
          <w:bCs/>
        </w:rPr>
        <w:t>10.</w:t>
      </w:r>
      <w:r w:rsidRPr="00DA0CFE">
        <w:t xml:space="preserve"> Modul de consultanţă ……………………………………………………</w:t>
      </w:r>
      <w:r w:rsidR="00E32AE7">
        <w:t>.</w:t>
      </w:r>
      <w:r w:rsidR="00A47C9F">
        <w:t>1</w:t>
      </w:r>
      <w:r w:rsidR="00E32AE7">
        <w:t>4</w:t>
      </w:r>
    </w:p>
    <w:p w:rsidR="00D81AC9" w:rsidRPr="00DA0CFE" w:rsidRDefault="00D81AC9" w:rsidP="00E32AE7">
      <w:pPr>
        <w:ind w:left="567"/>
        <w:jc w:val="both"/>
      </w:pPr>
      <w:r w:rsidRPr="00DA0CFE">
        <w:rPr>
          <w:b/>
          <w:bCs/>
        </w:rPr>
        <w:t>11.</w:t>
      </w:r>
      <w:r w:rsidRPr="00DA0CFE">
        <w:t xml:space="preserve"> Concluzii ………………………………………………</w:t>
      </w:r>
      <w:r w:rsidR="00A47C9F">
        <w:t>…………</w:t>
      </w:r>
      <w:r w:rsidRPr="00DA0CFE">
        <w:t>………</w:t>
      </w:r>
      <w:r w:rsidR="00A47C9F">
        <w:t>1</w:t>
      </w:r>
      <w:r w:rsidR="00E32AE7">
        <w:t>6</w:t>
      </w:r>
    </w:p>
    <w:p w:rsidR="00D81AC9" w:rsidRDefault="00D81AC9" w:rsidP="00E32AE7">
      <w:pPr>
        <w:ind w:left="567"/>
        <w:jc w:val="both"/>
      </w:pPr>
      <w:r w:rsidRPr="00DA0CFE">
        <w:rPr>
          <w:b/>
          <w:bCs/>
        </w:rPr>
        <w:t>12.</w:t>
      </w:r>
      <w:r w:rsidRPr="00DA0CFE">
        <w:t xml:space="preserve"> Recomandări ………………………………………………………</w:t>
      </w:r>
      <w:r w:rsidR="00A47C9F">
        <w:t>……..</w:t>
      </w:r>
      <w:r w:rsidR="00E32AE7">
        <w:t xml:space="preserve"> </w:t>
      </w:r>
      <w:r w:rsidR="00A47C9F">
        <w:t>1</w:t>
      </w:r>
      <w:r w:rsidR="00E32AE7">
        <w:t>7</w:t>
      </w:r>
    </w:p>
    <w:p w:rsidR="00A47C9F" w:rsidRPr="00DA0CFE" w:rsidRDefault="00A47C9F" w:rsidP="00A47C9F">
      <w:pPr>
        <w:ind w:left="567"/>
        <w:jc w:val="both"/>
      </w:pPr>
    </w:p>
    <w:p w:rsidR="00D81AC9" w:rsidRPr="00DA0CFE" w:rsidRDefault="00D81AC9" w:rsidP="00D81AC9">
      <w:pPr>
        <w:ind w:left="567"/>
        <w:rPr>
          <w:b/>
        </w:rPr>
      </w:pPr>
    </w:p>
    <w:p w:rsidR="00D81AC9" w:rsidRPr="00DA0CFE" w:rsidRDefault="00D81AC9" w:rsidP="00D81AC9"/>
    <w:p w:rsidR="00C63B84" w:rsidRPr="00DA0CFE" w:rsidRDefault="00C63B84" w:rsidP="00D81AC9"/>
    <w:p w:rsidR="00C63B84" w:rsidRPr="00DA0CFE" w:rsidRDefault="00C63B84" w:rsidP="00D81AC9"/>
    <w:p w:rsidR="00C63B84" w:rsidRPr="00DA0CFE" w:rsidRDefault="00C63B84" w:rsidP="00D81AC9"/>
    <w:p w:rsidR="00C63B84" w:rsidRPr="00DA0CFE" w:rsidRDefault="00C63B84" w:rsidP="00D81AC9"/>
    <w:p w:rsidR="00C63B84" w:rsidRPr="00DA0CFE" w:rsidRDefault="00C63B84" w:rsidP="00D81AC9"/>
    <w:p w:rsidR="00C63B84" w:rsidRPr="00DA0CFE" w:rsidRDefault="00C63B84" w:rsidP="00D81AC9"/>
    <w:tbl>
      <w:tblPr>
        <w:tblStyle w:val="a8"/>
        <w:tblW w:w="14567" w:type="dxa"/>
        <w:tblLook w:val="04A0" w:firstRow="1" w:lastRow="0" w:firstColumn="1" w:lastColumn="0" w:noHBand="0" w:noVBand="1"/>
      </w:tblPr>
      <w:tblGrid>
        <w:gridCol w:w="556"/>
        <w:gridCol w:w="2687"/>
        <w:gridCol w:w="11324"/>
      </w:tblGrid>
      <w:tr w:rsidR="009D5C11" w:rsidRPr="00DA0CFE" w:rsidTr="00C63B84">
        <w:trPr>
          <w:trHeight w:val="464"/>
        </w:trPr>
        <w:tc>
          <w:tcPr>
            <w:tcW w:w="14567" w:type="dxa"/>
            <w:gridSpan w:val="3"/>
            <w:vAlign w:val="center"/>
          </w:tcPr>
          <w:p w:rsidR="009D5C11" w:rsidRPr="00DA0CFE" w:rsidRDefault="009D5C11" w:rsidP="009D5C11">
            <w:pPr>
              <w:jc w:val="center"/>
              <w:rPr>
                <w:b/>
                <w:bCs/>
              </w:rPr>
            </w:pPr>
            <w:r w:rsidRPr="00DA0CFE">
              <w:rPr>
                <w:b/>
                <w:bCs/>
              </w:rPr>
              <w:t>1. Aspecte introductive</w:t>
            </w:r>
          </w:p>
        </w:tc>
      </w:tr>
      <w:tr w:rsidR="009D5C11" w:rsidRPr="00DA0CFE" w:rsidTr="00C63B84">
        <w:tc>
          <w:tcPr>
            <w:tcW w:w="556" w:type="dxa"/>
          </w:tcPr>
          <w:p w:rsidR="009D5C11" w:rsidRPr="00DA0CFE" w:rsidRDefault="009D5C11" w:rsidP="00D81AC9">
            <w:r w:rsidRPr="00DA0CFE">
              <w:rPr>
                <w:b/>
                <w:bCs/>
              </w:rPr>
              <w:t xml:space="preserve">Nr. </w:t>
            </w:r>
            <w:r w:rsidRPr="00DA0CFE">
              <w:rPr>
                <w:b/>
                <w:bCs/>
              </w:rPr>
              <w:br/>
              <w:t>d/o</w:t>
            </w:r>
          </w:p>
        </w:tc>
        <w:tc>
          <w:tcPr>
            <w:tcW w:w="2687" w:type="dxa"/>
            <w:vAlign w:val="center"/>
          </w:tcPr>
          <w:p w:rsidR="009D5C11" w:rsidRPr="00DA0CFE" w:rsidRDefault="009D5C11" w:rsidP="00FE5AA9">
            <w:pPr>
              <w:jc w:val="center"/>
              <w:rPr>
                <w:b/>
                <w:bCs/>
              </w:rPr>
            </w:pPr>
            <w:r w:rsidRPr="00DA0CFE">
              <w:rPr>
                <w:b/>
                <w:bCs/>
              </w:rPr>
              <w:t>Sarcina</w:t>
            </w:r>
          </w:p>
        </w:tc>
        <w:tc>
          <w:tcPr>
            <w:tcW w:w="11324" w:type="dxa"/>
            <w:vAlign w:val="center"/>
          </w:tcPr>
          <w:p w:rsidR="009D5C11" w:rsidRPr="00DA0CFE" w:rsidRDefault="009D5C11" w:rsidP="009D5C11">
            <w:pPr>
              <w:jc w:val="center"/>
            </w:pPr>
            <w:r w:rsidRPr="00DA0CFE">
              <w:rPr>
                <w:b/>
                <w:bCs/>
              </w:rPr>
              <w:t>Argumentarea</w:t>
            </w:r>
          </w:p>
        </w:tc>
      </w:tr>
      <w:tr w:rsidR="009D5C11" w:rsidRPr="00DA0CFE" w:rsidTr="00C63B84">
        <w:tc>
          <w:tcPr>
            <w:tcW w:w="556" w:type="dxa"/>
          </w:tcPr>
          <w:p w:rsidR="009D5C11" w:rsidRPr="00DA0CFE" w:rsidRDefault="009D5C11" w:rsidP="00D81AC9">
            <w:r w:rsidRPr="00DA0CFE">
              <w:t>1.</w:t>
            </w:r>
          </w:p>
        </w:tc>
        <w:tc>
          <w:tcPr>
            <w:tcW w:w="2687" w:type="dxa"/>
          </w:tcPr>
          <w:p w:rsidR="009D5C11" w:rsidRPr="00DA0CFE" w:rsidRDefault="009D5C11" w:rsidP="009D5C11">
            <w:r w:rsidRPr="00DA0CFE">
              <w:t>Titlul actului, data adoptării şi publicării</w:t>
            </w:r>
          </w:p>
        </w:tc>
        <w:tc>
          <w:tcPr>
            <w:tcW w:w="11324" w:type="dxa"/>
          </w:tcPr>
          <w:p w:rsidR="009D5C11" w:rsidRPr="00DA0CFE" w:rsidRDefault="009D5C11" w:rsidP="00733903">
            <w:pPr>
              <w:jc w:val="both"/>
            </w:pPr>
            <w:r w:rsidRPr="00DA0CFE">
              <w:t>Legea nr.28 din 10.03.2016 „Privind accesul pe proprietăţi şi utilizarea partajată a infrastructurii asociate reţelelor publice de comunicaţii electronice”, publicată în Monitorul Oficial al Republicii Moldova, 2016, Nr. 100-105, art.194</w:t>
            </w:r>
          </w:p>
        </w:tc>
      </w:tr>
      <w:tr w:rsidR="009D5C11" w:rsidRPr="00DA0CFE" w:rsidTr="00C63B84">
        <w:tc>
          <w:tcPr>
            <w:tcW w:w="556" w:type="dxa"/>
          </w:tcPr>
          <w:p w:rsidR="009D5C11" w:rsidRPr="00DA0CFE" w:rsidRDefault="009D5C11" w:rsidP="00D81AC9">
            <w:r w:rsidRPr="00DA0CFE">
              <w:t>2.</w:t>
            </w:r>
          </w:p>
        </w:tc>
        <w:tc>
          <w:tcPr>
            <w:tcW w:w="2687" w:type="dxa"/>
          </w:tcPr>
          <w:p w:rsidR="009D5C11" w:rsidRPr="00DA0CFE" w:rsidRDefault="009D5C11" w:rsidP="00D81AC9">
            <w:r w:rsidRPr="00DA0CFE">
              <w:t>Temeiul elaborării actului</w:t>
            </w:r>
          </w:p>
        </w:tc>
        <w:tc>
          <w:tcPr>
            <w:tcW w:w="11324" w:type="dxa"/>
          </w:tcPr>
          <w:p w:rsidR="009D5C11" w:rsidRPr="00DA0CFE" w:rsidRDefault="009D5C11" w:rsidP="009D5C11">
            <w:pPr>
              <w:ind w:right="124"/>
            </w:pPr>
            <w:r w:rsidRPr="00DA0CFE">
              <w:t>Drept temei legal pentru elaborarea Legii nr.28 din 10.03.2016 au servit:</w:t>
            </w:r>
          </w:p>
          <w:p w:rsidR="009D5C11" w:rsidRPr="00DA0CFE" w:rsidRDefault="009D5C11" w:rsidP="009D5C11">
            <w:pPr>
              <w:numPr>
                <w:ilvl w:val="0"/>
                <w:numId w:val="1"/>
              </w:numPr>
              <w:ind w:right="124"/>
            </w:pPr>
            <w:r w:rsidRPr="00DA0CFE">
              <w:t>Planul naţional de acţiuni pentru implementarea Acordului de Asociere Republica Moldova – Uniunea Europeană în perioada 2014-2016, aprobat prin Hotărârea Guvernului nr.808 din 07.10.2014</w:t>
            </w:r>
            <w:r w:rsidR="00733903">
              <w:t>;</w:t>
            </w:r>
          </w:p>
          <w:p w:rsidR="009D5C11" w:rsidRPr="00DA0CFE" w:rsidRDefault="009D5C11" w:rsidP="00733903">
            <w:pPr>
              <w:numPr>
                <w:ilvl w:val="0"/>
                <w:numId w:val="1"/>
              </w:numPr>
              <w:ind w:right="124"/>
            </w:pPr>
            <w:r w:rsidRPr="00DA0CFE">
              <w:t>Planul de acţiuni al Guvernului pentru anii 2015-2016</w:t>
            </w:r>
            <w:r w:rsidR="00733903">
              <w:t xml:space="preserve">, </w:t>
            </w:r>
            <w:r w:rsidR="00733903" w:rsidRPr="00DA0CFE">
              <w:t>aprobat prin Hotărârea Guvernului nr.</w:t>
            </w:r>
            <w:r w:rsidR="00733903">
              <w:t>680</w:t>
            </w:r>
            <w:r w:rsidR="00733903" w:rsidRPr="00DA0CFE">
              <w:t xml:space="preserve"> din </w:t>
            </w:r>
            <w:r w:rsidR="00733903">
              <w:t>30.</w:t>
            </w:r>
            <w:r w:rsidR="00733903" w:rsidRPr="00DA0CFE">
              <w:t>0</w:t>
            </w:r>
            <w:r w:rsidR="00733903">
              <w:t>9</w:t>
            </w:r>
            <w:r w:rsidR="00733903" w:rsidRPr="00DA0CFE">
              <w:t>.201</w:t>
            </w:r>
            <w:r w:rsidR="00733903">
              <w:t>5.</w:t>
            </w:r>
          </w:p>
        </w:tc>
      </w:tr>
      <w:tr w:rsidR="009D5C11" w:rsidRPr="00DA0CFE" w:rsidTr="00C63B84">
        <w:tc>
          <w:tcPr>
            <w:tcW w:w="556" w:type="dxa"/>
          </w:tcPr>
          <w:p w:rsidR="009D5C11" w:rsidRPr="00DA0CFE" w:rsidRDefault="009D5C11" w:rsidP="00FE5AA9">
            <w:pPr>
              <w:jc w:val="center"/>
            </w:pPr>
            <w:r w:rsidRPr="00DA0CFE">
              <w:t>3.</w:t>
            </w:r>
          </w:p>
        </w:tc>
        <w:tc>
          <w:tcPr>
            <w:tcW w:w="2687" w:type="dxa"/>
          </w:tcPr>
          <w:p w:rsidR="009D5C11" w:rsidRPr="00DA0CFE" w:rsidRDefault="009D5C11" w:rsidP="00FE5AA9">
            <w:r w:rsidRPr="00DA0CFE">
              <w:t>Scopul actului</w:t>
            </w:r>
          </w:p>
        </w:tc>
        <w:tc>
          <w:tcPr>
            <w:tcW w:w="11324" w:type="dxa"/>
          </w:tcPr>
          <w:p w:rsidR="009D5C11" w:rsidRPr="00DA0CFE" w:rsidRDefault="009D5C11" w:rsidP="009D5C11">
            <w:pPr>
              <w:spacing w:line="276" w:lineRule="auto"/>
              <w:jc w:val="both"/>
              <w:rPr>
                <w:color w:val="000000" w:themeColor="text1"/>
              </w:rPr>
            </w:pPr>
            <w:r w:rsidRPr="00DA0CFE">
              <w:rPr>
                <w:color w:val="000000" w:themeColor="text1"/>
              </w:rPr>
              <w:t>Legea nr.28 din 10.03.2016 are ca scop asigurarea:</w:t>
            </w:r>
          </w:p>
          <w:p w:rsidR="009D5C11" w:rsidRPr="00DA0CFE" w:rsidRDefault="009D5C11" w:rsidP="009D5C11">
            <w:pPr>
              <w:spacing w:line="276" w:lineRule="auto"/>
              <w:ind w:firstLine="567"/>
              <w:jc w:val="both"/>
              <w:rPr>
                <w:color w:val="000000" w:themeColor="text1"/>
              </w:rPr>
            </w:pPr>
            <w:r w:rsidRPr="00DA0CFE">
              <w:rPr>
                <w:color w:val="000000" w:themeColor="text1"/>
              </w:rPr>
              <w:t>- accesului pe proprietatea publică sau privată în vederea construirii (instalării) reţelelor publice de comunicaţii electronice sau a elementelor de infrastructură necesare susţinerii acestora ori în scopul întreţinerii, demontării, înlocuirii, transferării sau retehnologizării reţelelor în cauză.</w:t>
            </w:r>
          </w:p>
          <w:p w:rsidR="009D5C11" w:rsidRPr="00DA0CFE" w:rsidRDefault="009D5C11" w:rsidP="009D5C11">
            <w:pPr>
              <w:tabs>
                <w:tab w:val="left" w:pos="567"/>
              </w:tabs>
              <w:spacing w:line="276" w:lineRule="auto"/>
              <w:ind w:firstLine="567"/>
              <w:jc w:val="both"/>
              <w:rPr>
                <w:color w:val="000000" w:themeColor="text1"/>
              </w:rPr>
            </w:pPr>
            <w:r w:rsidRPr="00DA0CFE">
              <w:rPr>
                <w:color w:val="000000" w:themeColor="text1"/>
              </w:rPr>
              <w:t>- modului de utilizare partajată a elementelor de infrastructură fizică amplasate pe, deasupra, în sau sub terenuri, clădiri ori alte structuri aflate în/pe proprietatea publică sau privată, care pot fi utilizate pentru instalarea reţelelor de comunicaţii electronice, inclusiv canale, conducte, stâlpi sau piloni;</w:t>
            </w:r>
          </w:p>
          <w:p w:rsidR="009D5C11" w:rsidRPr="00DA0CFE" w:rsidRDefault="009D5C11" w:rsidP="009D5C11">
            <w:pPr>
              <w:tabs>
                <w:tab w:val="left" w:pos="567"/>
              </w:tabs>
              <w:spacing w:line="276" w:lineRule="auto"/>
              <w:ind w:firstLine="567"/>
              <w:jc w:val="both"/>
              <w:rPr>
                <w:color w:val="000000" w:themeColor="text1"/>
              </w:rPr>
            </w:pPr>
            <w:r w:rsidRPr="00DA0CFE">
              <w:rPr>
                <w:color w:val="000000" w:themeColor="text1"/>
              </w:rPr>
              <w:t>- modului de utilizare partajată a elementelor de infrastructură asociată reţelelor publice de comunicaţii electronice în scopul asigurării furnizării serviciilor publice către utilizatorii finali;</w:t>
            </w:r>
          </w:p>
          <w:p w:rsidR="009D5C11" w:rsidRPr="00DA0CFE" w:rsidRDefault="009D5C11" w:rsidP="009D5C11">
            <w:pPr>
              <w:ind w:right="124" w:firstLine="252"/>
              <w:rPr>
                <w:color w:val="000000" w:themeColor="text1"/>
              </w:rPr>
            </w:pPr>
            <w:r w:rsidRPr="00DA0CFE">
              <w:rPr>
                <w:color w:val="000000" w:themeColor="text1"/>
              </w:rPr>
              <w:t>- autorizării construirii sau instalării reţelelor de comunicaţii electronice.</w:t>
            </w:r>
          </w:p>
          <w:p w:rsidR="009D5C11" w:rsidRPr="00DA0CFE" w:rsidRDefault="009D5C11" w:rsidP="009D5C11">
            <w:pPr>
              <w:ind w:right="124"/>
            </w:pPr>
            <w:r w:rsidRPr="00DA0CFE">
              <w:rPr>
                <w:color w:val="000000" w:themeColor="text1"/>
              </w:rPr>
              <w:t>Această lege simplifică şi clarifică procedurile de obţinere şi exercitare a dreptului de acces pe proprietăţile publice sau private. Prin promovarea acestei legi se încurajează dezvoltarea reţelelor publice de comunicaţii electronice la nivel naţional şi a investiţiilor în infrastructură, precum şi concurenţa între furnizorii de reţele şi servicii de comunicaţii electronice. Totodată, prin stabilirea unor principii clare de determinare a tarifelor de exercitare a dreptului de acces pe proprietăţi vor fi reduse cheltuielile de construire/instalare, întreţinere înlocuire sau mutare a reţelelor publice de comunicaţii electronice.</w:t>
            </w:r>
          </w:p>
        </w:tc>
      </w:tr>
      <w:tr w:rsidR="009D5C11" w:rsidRPr="00DA0CFE" w:rsidTr="00C63B84">
        <w:tc>
          <w:tcPr>
            <w:tcW w:w="556" w:type="dxa"/>
          </w:tcPr>
          <w:p w:rsidR="009D5C11" w:rsidRPr="00DA0CFE" w:rsidRDefault="009D5C11" w:rsidP="00FE5AA9">
            <w:pPr>
              <w:jc w:val="center"/>
            </w:pPr>
            <w:r w:rsidRPr="00DA0CFE">
              <w:t>4.</w:t>
            </w:r>
          </w:p>
        </w:tc>
        <w:tc>
          <w:tcPr>
            <w:tcW w:w="2687" w:type="dxa"/>
          </w:tcPr>
          <w:p w:rsidR="009D5C11" w:rsidRPr="00DA0CFE" w:rsidRDefault="009D5C11" w:rsidP="00FE5AA9">
            <w:r w:rsidRPr="00DA0CFE">
              <w:t>Structura actului</w:t>
            </w:r>
          </w:p>
        </w:tc>
        <w:tc>
          <w:tcPr>
            <w:tcW w:w="11324" w:type="dxa"/>
          </w:tcPr>
          <w:p w:rsidR="009D5C11" w:rsidRPr="00DA0CFE" w:rsidRDefault="009D5C11" w:rsidP="009D5C11">
            <w:pPr>
              <w:jc w:val="both"/>
              <w:rPr>
                <w:color w:val="000000" w:themeColor="text1"/>
              </w:rPr>
            </w:pPr>
            <w:r w:rsidRPr="00DA0CFE">
              <w:rPr>
                <w:color w:val="000000" w:themeColor="text1"/>
              </w:rPr>
              <w:t>Legea este compusă din 6 capitole şi 41 articole, după cum urmează:</w:t>
            </w:r>
          </w:p>
          <w:p w:rsidR="009D5C11" w:rsidRPr="00DA0CFE" w:rsidRDefault="009D5C11" w:rsidP="009D5C11">
            <w:pPr>
              <w:numPr>
                <w:ilvl w:val="0"/>
                <w:numId w:val="5"/>
              </w:numPr>
              <w:jc w:val="both"/>
              <w:rPr>
                <w:color w:val="000000" w:themeColor="text1"/>
              </w:rPr>
            </w:pPr>
            <w:r w:rsidRPr="00DA0CFE">
              <w:rPr>
                <w:color w:val="000000" w:themeColor="text1"/>
              </w:rPr>
              <w:t>Dispoziţii generale</w:t>
            </w:r>
          </w:p>
          <w:p w:rsidR="009D5C11" w:rsidRPr="00DA0CFE" w:rsidRDefault="009D5C11" w:rsidP="009D5C11">
            <w:pPr>
              <w:numPr>
                <w:ilvl w:val="0"/>
                <w:numId w:val="5"/>
              </w:numPr>
              <w:jc w:val="both"/>
              <w:rPr>
                <w:color w:val="000000" w:themeColor="text1"/>
              </w:rPr>
            </w:pPr>
            <w:r w:rsidRPr="00DA0CFE">
              <w:rPr>
                <w:color w:val="000000" w:themeColor="text1"/>
              </w:rPr>
              <w:t>Dreptul de acces pe proprietăţi şi de utilizare partajată a infrastructurii fizice</w:t>
            </w:r>
          </w:p>
          <w:p w:rsidR="009D5C11" w:rsidRPr="00DA0CFE" w:rsidRDefault="009D5C11" w:rsidP="009D5C11">
            <w:pPr>
              <w:numPr>
                <w:ilvl w:val="0"/>
                <w:numId w:val="5"/>
              </w:numPr>
              <w:jc w:val="both"/>
              <w:rPr>
                <w:color w:val="000000" w:themeColor="text1"/>
              </w:rPr>
            </w:pPr>
            <w:r w:rsidRPr="00DA0CFE">
              <w:rPr>
                <w:color w:val="000000" w:themeColor="text1"/>
              </w:rPr>
              <w:lastRenderedPageBreak/>
              <w:t>Utilizarea partajată a infrastructurii asociate reţelelor publice de comunicaţii electronice</w:t>
            </w:r>
          </w:p>
          <w:p w:rsidR="009D5C11" w:rsidRPr="00DA0CFE" w:rsidRDefault="009D5C11" w:rsidP="009D5C11">
            <w:pPr>
              <w:numPr>
                <w:ilvl w:val="0"/>
                <w:numId w:val="5"/>
              </w:numPr>
              <w:jc w:val="both"/>
              <w:rPr>
                <w:color w:val="000000" w:themeColor="text1"/>
              </w:rPr>
            </w:pPr>
            <w:r w:rsidRPr="00DA0CFE">
              <w:rPr>
                <w:color w:val="000000" w:themeColor="text1"/>
              </w:rPr>
              <w:t>Autorizarea construirii reţelelor publice de comunicaţii electronice</w:t>
            </w:r>
          </w:p>
          <w:p w:rsidR="009D5C11" w:rsidRPr="00DA0CFE" w:rsidRDefault="009D5C11" w:rsidP="009D5C11">
            <w:pPr>
              <w:numPr>
                <w:ilvl w:val="0"/>
                <w:numId w:val="5"/>
              </w:numPr>
              <w:jc w:val="both"/>
              <w:rPr>
                <w:color w:val="000000" w:themeColor="text1"/>
              </w:rPr>
            </w:pPr>
            <w:r w:rsidRPr="00DA0CFE">
              <w:rPr>
                <w:color w:val="000000" w:themeColor="text1"/>
              </w:rPr>
              <w:t>Responsabilităţi</w:t>
            </w:r>
          </w:p>
          <w:p w:rsidR="009D5C11" w:rsidRPr="00DA0CFE" w:rsidRDefault="009D5C11" w:rsidP="0050481E">
            <w:pPr>
              <w:numPr>
                <w:ilvl w:val="0"/>
                <w:numId w:val="5"/>
              </w:numPr>
              <w:jc w:val="both"/>
              <w:rPr>
                <w:color w:val="000000" w:themeColor="text1"/>
              </w:rPr>
            </w:pPr>
            <w:r w:rsidRPr="00DA0CFE">
              <w:rPr>
                <w:color w:val="000000" w:themeColor="text1"/>
              </w:rPr>
              <w:t>Dispoziţii finale şi tranzitorii</w:t>
            </w:r>
          </w:p>
        </w:tc>
      </w:tr>
      <w:tr w:rsidR="009D5C11" w:rsidRPr="00DA0CFE" w:rsidTr="00C63B84">
        <w:tc>
          <w:tcPr>
            <w:tcW w:w="556" w:type="dxa"/>
          </w:tcPr>
          <w:p w:rsidR="009D5C11" w:rsidRPr="00DA0CFE" w:rsidRDefault="009D5C11" w:rsidP="00FE5AA9">
            <w:pPr>
              <w:jc w:val="center"/>
            </w:pPr>
            <w:r w:rsidRPr="00DA0CFE">
              <w:lastRenderedPageBreak/>
              <w:t>5.</w:t>
            </w:r>
          </w:p>
        </w:tc>
        <w:tc>
          <w:tcPr>
            <w:tcW w:w="2687" w:type="dxa"/>
          </w:tcPr>
          <w:p w:rsidR="009D5C11" w:rsidRPr="00DA0CFE" w:rsidRDefault="009D5C11" w:rsidP="00FE5AA9">
            <w:r w:rsidRPr="00DA0CFE">
              <w:t>Altele</w:t>
            </w:r>
          </w:p>
        </w:tc>
        <w:tc>
          <w:tcPr>
            <w:tcW w:w="11324" w:type="dxa"/>
          </w:tcPr>
          <w:p w:rsidR="009D5C11" w:rsidRPr="00DA0CFE" w:rsidRDefault="009D5C11" w:rsidP="00FE5AA9">
            <w:pPr>
              <w:pStyle w:val="Listparagraf1"/>
              <w:tabs>
                <w:tab w:val="left" w:pos="612"/>
              </w:tabs>
              <w:ind w:left="0" w:right="-1"/>
              <w:jc w:val="both"/>
              <w:rPr>
                <w:color w:val="000000" w:themeColor="text1"/>
                <w:sz w:val="24"/>
                <w:szCs w:val="24"/>
                <w:lang w:eastAsia="en-US"/>
              </w:rPr>
            </w:pPr>
            <w:r w:rsidRPr="00DA0CFE">
              <w:rPr>
                <w:color w:val="000000" w:themeColor="text1"/>
                <w:sz w:val="24"/>
                <w:szCs w:val="24"/>
              </w:rPr>
              <w:t>Legea nr.28 din 10.03.2016 are ca scop ajustarea cadrului legislativ corespunzător la prevederile Directivei 2002/21/CE (Directiva cadru), modificată prin Directiva 2009/140/CE şi Directivei 2002/77/CE a Parlamentului European şi Consiliului, privind utilizarea în comun şi mai eficientă a conductelor, pilonilor şi antenelor, a nişelor şi cutiilor de distribuţie, asigurarea accesului în clădiri şi o mai bună coordonare a lucrărilor civile, ameliorarea concurenţei şi reducerea cheltuielilor financiare, protecţia mediului, precum şi îmbunătăţirea  aspectului localităţilor.</w:t>
            </w:r>
          </w:p>
        </w:tc>
      </w:tr>
    </w:tbl>
    <w:p w:rsidR="000B37B2" w:rsidRDefault="000B37B2" w:rsidP="00D81AC9"/>
    <w:p w:rsidR="00D24AE0" w:rsidRPr="00DA0CFE" w:rsidRDefault="00D24AE0" w:rsidP="00D81AC9"/>
    <w:tbl>
      <w:tblPr>
        <w:tblStyle w:val="a8"/>
        <w:tblW w:w="14567" w:type="dxa"/>
        <w:tblLook w:val="04A0" w:firstRow="1" w:lastRow="0" w:firstColumn="1" w:lastColumn="0" w:noHBand="0" w:noVBand="1"/>
      </w:tblPr>
      <w:tblGrid>
        <w:gridCol w:w="556"/>
        <w:gridCol w:w="5081"/>
        <w:gridCol w:w="1924"/>
        <w:gridCol w:w="2328"/>
        <w:gridCol w:w="4678"/>
      </w:tblGrid>
      <w:tr w:rsidR="000B37B2" w:rsidRPr="00DA0CFE" w:rsidTr="00C63B84">
        <w:trPr>
          <w:trHeight w:val="464"/>
        </w:trPr>
        <w:tc>
          <w:tcPr>
            <w:tcW w:w="14567" w:type="dxa"/>
            <w:gridSpan w:val="5"/>
            <w:vAlign w:val="center"/>
          </w:tcPr>
          <w:p w:rsidR="000B37B2" w:rsidRPr="00DA0CFE" w:rsidRDefault="00AF632D" w:rsidP="000B37B2">
            <w:pPr>
              <w:ind w:right="124"/>
              <w:jc w:val="center"/>
              <w:rPr>
                <w:b/>
                <w:bCs/>
              </w:rPr>
            </w:pPr>
            <w:r w:rsidRPr="00DA0CFE">
              <w:rPr>
                <w:b/>
                <w:bCs/>
              </w:rPr>
              <w:t xml:space="preserve">2. </w:t>
            </w:r>
            <w:r w:rsidR="000B37B2" w:rsidRPr="00DA0CFE">
              <w:rPr>
                <w:b/>
                <w:bCs/>
              </w:rPr>
              <w:t>Aplicabilitatea actului normativ</w:t>
            </w:r>
          </w:p>
        </w:tc>
      </w:tr>
      <w:tr w:rsidR="00C63B84" w:rsidRPr="00DA0CFE" w:rsidTr="00FE5AA9">
        <w:tc>
          <w:tcPr>
            <w:tcW w:w="556" w:type="dxa"/>
          </w:tcPr>
          <w:p w:rsidR="00C63B84" w:rsidRPr="00DA0CFE" w:rsidRDefault="00C63B84" w:rsidP="00FE5AA9">
            <w:r w:rsidRPr="00DA0CFE">
              <w:rPr>
                <w:b/>
                <w:bCs/>
              </w:rPr>
              <w:t xml:space="preserve">Nr. </w:t>
            </w:r>
            <w:r w:rsidRPr="00DA0CFE">
              <w:rPr>
                <w:b/>
                <w:bCs/>
              </w:rPr>
              <w:br/>
              <w:t>d/o</w:t>
            </w:r>
          </w:p>
        </w:tc>
        <w:tc>
          <w:tcPr>
            <w:tcW w:w="7005" w:type="dxa"/>
            <w:gridSpan w:val="2"/>
            <w:vAlign w:val="center"/>
          </w:tcPr>
          <w:p w:rsidR="00C63B84" w:rsidRPr="00DA0CFE" w:rsidRDefault="00C63B84" w:rsidP="00FE5AA9">
            <w:pPr>
              <w:jc w:val="center"/>
              <w:rPr>
                <w:b/>
                <w:bCs/>
              </w:rPr>
            </w:pPr>
            <w:r w:rsidRPr="00DA0CFE">
              <w:rPr>
                <w:b/>
                <w:bCs/>
              </w:rPr>
              <w:t>Sarcina</w:t>
            </w:r>
          </w:p>
        </w:tc>
        <w:tc>
          <w:tcPr>
            <w:tcW w:w="7006" w:type="dxa"/>
            <w:gridSpan w:val="2"/>
            <w:vAlign w:val="center"/>
          </w:tcPr>
          <w:p w:rsidR="00C63B84" w:rsidRPr="00DA0CFE" w:rsidRDefault="00C63B84" w:rsidP="00FE5AA9">
            <w:pPr>
              <w:jc w:val="center"/>
            </w:pPr>
            <w:r w:rsidRPr="00DA0CFE">
              <w:rPr>
                <w:b/>
                <w:bCs/>
              </w:rPr>
              <w:t>Argumentarea</w:t>
            </w:r>
          </w:p>
        </w:tc>
      </w:tr>
      <w:tr w:rsidR="000B37B2" w:rsidRPr="00DA0CFE" w:rsidTr="00C63B84">
        <w:tc>
          <w:tcPr>
            <w:tcW w:w="556" w:type="dxa"/>
          </w:tcPr>
          <w:p w:rsidR="000B37B2" w:rsidRPr="00DA0CFE" w:rsidRDefault="000B37B2" w:rsidP="00FE5AA9"/>
        </w:tc>
        <w:tc>
          <w:tcPr>
            <w:tcW w:w="14011" w:type="dxa"/>
            <w:gridSpan w:val="4"/>
          </w:tcPr>
          <w:p w:rsidR="000B37B2" w:rsidRPr="00FF2DD6" w:rsidRDefault="000B37B2" w:rsidP="000B37B2">
            <w:pPr>
              <w:shd w:val="clear" w:color="auto" w:fill="FFFFFF"/>
              <w:ind w:right="5" w:firstLine="342"/>
              <w:jc w:val="center"/>
              <w:rPr>
                <w:b/>
                <w:bCs/>
              </w:rPr>
            </w:pPr>
            <w:r w:rsidRPr="00FF2DD6">
              <w:rPr>
                <w:b/>
                <w:bCs/>
              </w:rPr>
              <w:t>Efectele juridice ale actului</w:t>
            </w:r>
          </w:p>
          <w:p w:rsidR="00AA440E" w:rsidRPr="00DA0CFE" w:rsidRDefault="00675B69" w:rsidP="00CF05F7">
            <w:pPr>
              <w:shd w:val="clear" w:color="auto" w:fill="FFFFFF"/>
              <w:ind w:right="5"/>
            </w:pPr>
            <w:r w:rsidRPr="00DA0CFE">
              <w:t>Actul normativ produce efecte juridice cu excepția art. 4,</w:t>
            </w:r>
            <w:r w:rsidR="002F301A" w:rsidRPr="00DA0CFE">
              <w:t xml:space="preserve"> </w:t>
            </w:r>
            <w:r w:rsidRPr="00DA0CFE">
              <w:t>9</w:t>
            </w:r>
            <w:r w:rsidR="002F301A" w:rsidRPr="00DA0CFE">
              <w:t xml:space="preserve"> și</w:t>
            </w:r>
            <w:r w:rsidRPr="00DA0CFE">
              <w:t xml:space="preserve"> 24 care sunt aplicabile parțial și art.35 care nu produce efecte juridice</w:t>
            </w:r>
            <w:r w:rsidR="002F301A" w:rsidRPr="00DA0CFE">
              <w:t>.</w:t>
            </w:r>
          </w:p>
          <w:p w:rsidR="002F301A" w:rsidRPr="00DA0CFE" w:rsidRDefault="002F301A" w:rsidP="00CF05F7">
            <w:pPr>
              <w:shd w:val="clear" w:color="auto" w:fill="FFFFFF"/>
              <w:ind w:right="5"/>
            </w:pPr>
            <w:r w:rsidRPr="00DA0CFE">
              <w:t>Cu referință la realizarea de către ANRCETI a inventarului digital al rețelelor publice de comunicații electronice și a elementelor de infrastructură asociate acestora (conform art.</w:t>
            </w:r>
            <w:r w:rsidR="009B6652" w:rsidRPr="00DA0CFE">
              <w:t xml:space="preserve"> </w:t>
            </w:r>
            <w:r w:rsidRPr="00DA0CFE">
              <w:t xml:space="preserve">24), a fost elaborată de Agenție și consultată public </w:t>
            </w:r>
            <w:r w:rsidRPr="00DA0CFE">
              <w:rPr>
                <w:i/>
              </w:rPr>
              <w:t>Modalitatea de aplicare și formatul informațiilor necesare pentru elaborarea inventarului detaliat al rețelelor publice de comunicații electronice și a elementelor de infrastructură asociate acestora.</w:t>
            </w:r>
            <w:r w:rsidRPr="00DA0CFE">
              <w:t xml:space="preserve"> </w:t>
            </w:r>
            <w:r w:rsidR="009B6652" w:rsidRPr="00DA0CFE">
              <w:t>Implementarea</w:t>
            </w:r>
            <w:r w:rsidRPr="00DA0CFE">
              <w:t xml:space="preserve"> prevederilor art.</w:t>
            </w:r>
            <w:r w:rsidR="009B6652" w:rsidRPr="00DA0CFE">
              <w:t xml:space="preserve"> </w:t>
            </w:r>
            <w:r w:rsidRPr="00DA0CFE">
              <w:t>24</w:t>
            </w:r>
            <w:r w:rsidR="009B6652" w:rsidRPr="00DA0CFE">
              <w:t xml:space="preserve"> din Legea nr.28/2016 </w:t>
            </w:r>
            <w:r w:rsidRPr="00DA0CFE">
              <w:t xml:space="preserve"> </w:t>
            </w:r>
            <w:r w:rsidR="009B6652" w:rsidRPr="00DA0CFE">
              <w:t>este dependent</w:t>
            </w:r>
            <w:r w:rsidR="0050481E">
              <w:t>ă</w:t>
            </w:r>
            <w:r w:rsidR="009B6652" w:rsidRPr="00DA0CFE">
              <w:t xml:space="preserve"> de punerea în aplicare a art. 17 alin.(7</w:t>
            </w:r>
            <w:r w:rsidR="009B6652" w:rsidRPr="00DA0CFE">
              <w:rPr>
                <w:vertAlign w:val="superscript"/>
              </w:rPr>
              <w:t>1</w:t>
            </w:r>
            <w:r w:rsidR="009B6652" w:rsidRPr="00DA0CFE">
              <w:t>) din Legea comunicațiilor electronice nr.241/2007, prin care se  supune înregistrării de stat, în Registrul obiectelor de infrastructură tehnico-edilitară, toate rețelele de comunicații electronice din Republica Moldova.</w:t>
            </w:r>
          </w:p>
          <w:p w:rsidR="00E45442" w:rsidRPr="00DA0CFE" w:rsidRDefault="00D252BB" w:rsidP="00F37B26">
            <w:pPr>
              <w:shd w:val="clear" w:color="auto" w:fill="FFFFFF"/>
              <w:ind w:right="5"/>
              <w:rPr>
                <w:bCs/>
              </w:rPr>
            </w:pPr>
            <w:r w:rsidRPr="00EF4AB3">
              <w:t xml:space="preserve">Pentru executarea prevederilor art.35 al prezentei legi, </w:t>
            </w:r>
            <w:r w:rsidR="00F37B26" w:rsidRPr="00EF4AB3">
              <w:rPr>
                <w:color w:val="000000" w:themeColor="text1"/>
                <w:lang w:eastAsia="en-US"/>
              </w:rPr>
              <w:t xml:space="preserve">Ministerul Dezvoltării Regionale şi Construcţiilor </w:t>
            </w:r>
            <w:r w:rsidRPr="00EF4AB3">
              <w:t xml:space="preserve">a elaborat documentul normativ </w:t>
            </w:r>
            <w:r w:rsidR="00DE448D" w:rsidRPr="00EF4AB3">
              <w:rPr>
                <w:color w:val="000000" w:themeColor="text1"/>
                <w:lang w:eastAsia="en-US"/>
              </w:rPr>
              <w:t>NCM G.02.01:2017 „Instalații electrice, de automatizare, semnalizare și telecomunicații. Rețele (sisteme) de comunicații electronice, instalații de automatizare și semnalizare pentru clădiri și construcții. Prevederi de bază pentru proiectare și montare”, publicat în Monitorul Oficial Nr. 244-251 din 14.07.2017, art. 1252</w:t>
            </w:r>
            <w:r w:rsidRPr="00EF4AB3">
              <w:t xml:space="preserve">. </w:t>
            </w:r>
            <w:r w:rsidR="0048626F" w:rsidRPr="00EF4AB3">
              <w:t>Iar pentru modificarea documentelor normative de proiectare a drumurilor, este nevoie de finanțare și termen de elaborare, acestea fiind incluse în următorul plan tematic</w:t>
            </w:r>
            <w:r w:rsidR="00F37B26" w:rsidRPr="00EF4AB3">
              <w:t xml:space="preserve"> al Secția politici și reglementări tehnice în construcții a Ministerului Economiei și Infrastructurii</w:t>
            </w:r>
            <w:r w:rsidR="0048626F" w:rsidRPr="00EF4AB3">
              <w:t>.</w:t>
            </w:r>
          </w:p>
        </w:tc>
      </w:tr>
      <w:tr w:rsidR="000B37B2" w:rsidRPr="00DA0CFE" w:rsidTr="00C63B84">
        <w:trPr>
          <w:trHeight w:val="365"/>
        </w:trPr>
        <w:tc>
          <w:tcPr>
            <w:tcW w:w="556" w:type="dxa"/>
          </w:tcPr>
          <w:p w:rsidR="000B37B2" w:rsidRPr="00DA0CFE" w:rsidRDefault="000B37B2" w:rsidP="00FE5AA9"/>
        </w:tc>
        <w:tc>
          <w:tcPr>
            <w:tcW w:w="5081" w:type="dxa"/>
            <w:vAlign w:val="center"/>
          </w:tcPr>
          <w:p w:rsidR="000B37B2" w:rsidRPr="00DA0CFE" w:rsidRDefault="000B37B2" w:rsidP="000B37B2">
            <w:pPr>
              <w:ind w:right="124"/>
              <w:jc w:val="center"/>
              <w:rPr>
                <w:b/>
                <w:bCs/>
              </w:rPr>
            </w:pPr>
            <w:r w:rsidRPr="00DA0CFE">
              <w:rPr>
                <w:b/>
                <w:bCs/>
              </w:rPr>
              <w:t>Capitolul/ articolul</w:t>
            </w:r>
          </w:p>
        </w:tc>
        <w:tc>
          <w:tcPr>
            <w:tcW w:w="4252" w:type="dxa"/>
            <w:gridSpan w:val="2"/>
            <w:vAlign w:val="center"/>
          </w:tcPr>
          <w:p w:rsidR="000B37B2" w:rsidRPr="00DA0CFE" w:rsidRDefault="000B37B2" w:rsidP="000B37B2">
            <w:pPr>
              <w:ind w:right="124"/>
              <w:jc w:val="center"/>
            </w:pPr>
            <w:r w:rsidRPr="00DA0CFE">
              <w:rPr>
                <w:b/>
                <w:bCs/>
              </w:rPr>
              <w:t>Cauza de inaplicabilitate</w:t>
            </w:r>
          </w:p>
        </w:tc>
        <w:tc>
          <w:tcPr>
            <w:tcW w:w="4678" w:type="dxa"/>
            <w:vAlign w:val="center"/>
          </w:tcPr>
          <w:p w:rsidR="000B37B2" w:rsidRPr="00DA0CFE" w:rsidRDefault="000B37B2" w:rsidP="000B37B2">
            <w:pPr>
              <w:ind w:right="124"/>
              <w:jc w:val="center"/>
            </w:pPr>
            <w:r w:rsidRPr="00DA0CFE">
              <w:rPr>
                <w:b/>
                <w:bCs/>
              </w:rPr>
              <w:t>Soluţia</w:t>
            </w:r>
          </w:p>
        </w:tc>
      </w:tr>
      <w:tr w:rsidR="00AB4991" w:rsidRPr="00DA0CFE" w:rsidTr="006375E3">
        <w:tc>
          <w:tcPr>
            <w:tcW w:w="556" w:type="dxa"/>
          </w:tcPr>
          <w:p w:rsidR="00AB4991" w:rsidRPr="00DA0CFE" w:rsidRDefault="00AB4991" w:rsidP="006375E3">
            <w:r w:rsidRPr="00DA0CFE">
              <w:t>1.</w:t>
            </w:r>
          </w:p>
        </w:tc>
        <w:tc>
          <w:tcPr>
            <w:tcW w:w="5081" w:type="dxa"/>
            <w:vAlign w:val="center"/>
          </w:tcPr>
          <w:p w:rsidR="00AB4991" w:rsidRDefault="00AB4991" w:rsidP="006375E3">
            <w:r w:rsidRPr="00DA0CFE">
              <w:rPr>
                <w:b/>
                <w:bCs/>
                <w:color w:val="000000" w:themeColor="text1"/>
              </w:rPr>
              <w:t>Art.1.</w:t>
            </w:r>
            <w:r w:rsidRPr="00DA0CFE">
              <w:rPr>
                <w:color w:val="000000" w:themeColor="text1"/>
              </w:rPr>
              <w:t xml:space="preserve"> </w:t>
            </w:r>
            <w:r w:rsidRPr="00DA0CFE">
              <w:t xml:space="preserve">alin.(2) Acţiunea prezentei legi nu se extinde asupra reţelelor de comunicaţii electronice </w:t>
            </w:r>
            <w:r w:rsidRPr="00DA0CFE">
              <w:lastRenderedPageBreak/>
              <w:t>speciale, asupra sistemului de telecomunicaţii al autorităţilor administraţiei publice şi a infrastructurii asociate acestor reţele.</w:t>
            </w:r>
          </w:p>
          <w:p w:rsidR="00C77C77" w:rsidRDefault="00C77C77" w:rsidP="00C77C77"/>
          <w:p w:rsidR="00C77C77" w:rsidRPr="00E5311C" w:rsidRDefault="00C77C77" w:rsidP="00C77C77">
            <w:r w:rsidRPr="00C77C77">
              <w:t xml:space="preserve">Art.27. </w:t>
            </w:r>
            <w:r>
              <w:t xml:space="preserve">– </w:t>
            </w:r>
            <w:r w:rsidRPr="00E5311C">
              <w:t>Lucrările cu acces pe proprietăţi se pot efectua numai cu respectarea prevederilor legale referitoare la:</w:t>
            </w:r>
          </w:p>
          <w:p w:rsidR="00C77C77" w:rsidRPr="00E5311C" w:rsidRDefault="00C77C77" w:rsidP="00C77C77">
            <w:pPr>
              <w:ind w:firstLine="567"/>
            </w:pPr>
            <w:r w:rsidRPr="00E5311C">
              <w:t>a) autorizarea executării lucrărilor de construcţie;</w:t>
            </w:r>
          </w:p>
          <w:p w:rsidR="00C77C77" w:rsidRPr="00E5311C" w:rsidRDefault="00C77C77" w:rsidP="00C77C77">
            <w:pPr>
              <w:ind w:firstLine="567"/>
            </w:pPr>
            <w:r w:rsidRPr="00E5311C">
              <w:t>b) proiectarea şi amplasarea construcţiilor şi a instalaţiilor în zona drumurilor, căilor ferate, pe poduri, pasaje, viaducte şi tuneluri;</w:t>
            </w:r>
          </w:p>
          <w:p w:rsidR="00C77C77" w:rsidRPr="00E5311C" w:rsidRDefault="00C77C77" w:rsidP="00C77C77">
            <w:pPr>
              <w:ind w:firstLine="567"/>
            </w:pPr>
            <w:r w:rsidRPr="00E5311C">
              <w:t>c) proiectarea şi amplasarea construcţiilor şi a instalaţiilor în zona de protecţie aeroportuară şi de protecţie a navigaţiei aeriene;</w:t>
            </w:r>
          </w:p>
          <w:p w:rsidR="00C77C77" w:rsidRPr="00E5311C" w:rsidRDefault="00C77C77" w:rsidP="00C77C77">
            <w:pPr>
              <w:ind w:firstLine="567"/>
            </w:pPr>
            <w:r w:rsidRPr="00E5311C">
              <w:t>d) condiţiile de efectuare a lucrărilor tehnico-edilitare;</w:t>
            </w:r>
          </w:p>
          <w:p w:rsidR="00C77C77" w:rsidRPr="00E5311C" w:rsidRDefault="00C77C77" w:rsidP="00C77C77">
            <w:pPr>
              <w:ind w:firstLine="567"/>
            </w:pPr>
            <w:r w:rsidRPr="00E5311C">
              <w:t>e) calitatea în construcţii;</w:t>
            </w:r>
          </w:p>
          <w:p w:rsidR="00C77C77" w:rsidRPr="00E5311C" w:rsidRDefault="00C77C77" w:rsidP="00C77C77">
            <w:pPr>
              <w:ind w:firstLine="567"/>
            </w:pPr>
            <w:r w:rsidRPr="00E5311C">
              <w:t>f) supravegherea de stat a sănătăţii publice;</w:t>
            </w:r>
          </w:p>
          <w:p w:rsidR="00C77C77" w:rsidRPr="00E5311C" w:rsidRDefault="00C77C77" w:rsidP="00C77C77">
            <w:pPr>
              <w:ind w:firstLine="567"/>
            </w:pPr>
            <w:r w:rsidRPr="00E5311C">
              <w:t>g) protecţia mediului înconjurător;</w:t>
            </w:r>
          </w:p>
          <w:p w:rsidR="00C77C77" w:rsidRPr="00E5311C" w:rsidRDefault="00C77C77" w:rsidP="00C77C77">
            <w:pPr>
              <w:ind w:firstLine="567"/>
            </w:pPr>
            <w:r w:rsidRPr="00E5311C">
              <w:t>h) protecţia muncii;</w:t>
            </w:r>
          </w:p>
          <w:p w:rsidR="00C77C77" w:rsidRPr="00E5311C" w:rsidRDefault="00C77C77" w:rsidP="00C77C77">
            <w:pPr>
              <w:ind w:firstLine="567"/>
            </w:pPr>
            <w:r w:rsidRPr="00E5311C">
              <w:t>i) ocrotirea monumentelor.</w:t>
            </w:r>
          </w:p>
          <w:p w:rsidR="00562C95" w:rsidRPr="00DA0CFE" w:rsidRDefault="00562C95" w:rsidP="006375E3">
            <w:pPr>
              <w:rPr>
                <w:b/>
                <w:bCs/>
                <w:color w:val="000000" w:themeColor="text1"/>
                <w:highlight w:val="yellow"/>
              </w:rPr>
            </w:pPr>
          </w:p>
        </w:tc>
        <w:tc>
          <w:tcPr>
            <w:tcW w:w="4252" w:type="dxa"/>
            <w:gridSpan w:val="2"/>
          </w:tcPr>
          <w:p w:rsidR="00AB4991" w:rsidRPr="00DA0CFE" w:rsidRDefault="004F16FD" w:rsidP="00675B69">
            <w:pPr>
              <w:rPr>
                <w:b/>
                <w:bCs/>
                <w:color w:val="000000" w:themeColor="text1"/>
                <w:highlight w:val="yellow"/>
              </w:rPr>
            </w:pPr>
            <w:r w:rsidRPr="00DA0CFE">
              <w:rPr>
                <w:bCs/>
                <w:color w:val="000000" w:themeColor="text1"/>
              </w:rPr>
              <w:lastRenderedPageBreak/>
              <w:t xml:space="preserve">Limitarea domeniului de aplicare a Legii nu include mai multe cazuri, care derivă </w:t>
            </w:r>
            <w:r w:rsidRPr="00DA0CFE">
              <w:rPr>
                <w:bCs/>
                <w:color w:val="000000" w:themeColor="text1"/>
              </w:rPr>
              <w:lastRenderedPageBreak/>
              <w:t xml:space="preserve">din alte Legi (de exemplu, care se referă la </w:t>
            </w:r>
            <w:r w:rsidR="00B6321D" w:rsidRPr="00DA0CFE">
              <w:rPr>
                <w:bCs/>
                <w:color w:val="000000" w:themeColor="text1"/>
              </w:rPr>
              <w:t>acces pe teritoriile cu destinaţie specială</w:t>
            </w:r>
            <w:r w:rsidR="00A30350" w:rsidRPr="00DA0CFE">
              <w:rPr>
                <w:bCs/>
                <w:color w:val="000000" w:themeColor="text1"/>
              </w:rPr>
              <w:t>)</w:t>
            </w:r>
            <w:r w:rsidR="00675B69" w:rsidRPr="00DA0CFE">
              <w:rPr>
                <w:bCs/>
                <w:color w:val="000000" w:themeColor="text1"/>
              </w:rPr>
              <w:t>.</w:t>
            </w:r>
            <w:r w:rsidR="00E45CF8" w:rsidRPr="00DA0CFE">
              <w:rPr>
                <w:bCs/>
                <w:color w:val="000000" w:themeColor="text1"/>
              </w:rPr>
              <w:t xml:space="preserve"> </w:t>
            </w:r>
            <w:r w:rsidR="00675B69" w:rsidRPr="00DA0CFE">
              <w:rPr>
                <w:bCs/>
                <w:i/>
                <w:color w:val="000000" w:themeColor="text1"/>
              </w:rPr>
              <w:t>E</w:t>
            </w:r>
            <w:r w:rsidR="00E45CF8" w:rsidRPr="00DA0CFE">
              <w:rPr>
                <w:bCs/>
                <w:i/>
                <w:color w:val="000000" w:themeColor="text1"/>
              </w:rPr>
              <w:t xml:space="preserve">ste menționat în avizul </w:t>
            </w:r>
            <w:r w:rsidR="00675B69" w:rsidRPr="00DA0CFE">
              <w:rPr>
                <w:bCs/>
                <w:i/>
                <w:color w:val="000000" w:themeColor="text1"/>
              </w:rPr>
              <w:t xml:space="preserve">prezentat de </w:t>
            </w:r>
            <w:r w:rsidR="00675B69" w:rsidRPr="00DA0CFE">
              <w:rPr>
                <w:i/>
              </w:rPr>
              <w:t>Ministerul Afacerilor Interne</w:t>
            </w:r>
            <w:r w:rsidR="00A30350" w:rsidRPr="00DA0CFE">
              <w:rPr>
                <w:bCs/>
                <w:i/>
                <w:color w:val="000000" w:themeColor="text1"/>
              </w:rPr>
              <w:t>.</w:t>
            </w:r>
            <w:r w:rsidR="00A30350" w:rsidRPr="00DA0CFE">
              <w:rPr>
                <w:bCs/>
                <w:color w:val="000000" w:themeColor="text1"/>
              </w:rPr>
              <w:t xml:space="preserve"> </w:t>
            </w:r>
          </w:p>
        </w:tc>
        <w:tc>
          <w:tcPr>
            <w:tcW w:w="4678" w:type="dxa"/>
          </w:tcPr>
          <w:p w:rsidR="00AB4991" w:rsidRDefault="00AB4991" w:rsidP="006375E3">
            <w:r w:rsidRPr="00DA0CFE">
              <w:lastRenderedPageBreak/>
              <w:t xml:space="preserve">De completat art.1 alin (2) după cuvintele ”acestor rețele ” cu adăugarea textului </w:t>
            </w:r>
            <w:r w:rsidRPr="00DA0CFE">
              <w:lastRenderedPageBreak/>
              <w:t xml:space="preserve">”precum și clădirilor monument istoric, cele cu valoare arhitecturală deosebită, </w:t>
            </w:r>
            <w:r w:rsidR="00821333">
              <w:t xml:space="preserve">terenurile și </w:t>
            </w:r>
            <w:r w:rsidRPr="00DA0CFE">
              <w:t>clădirile cu destinație militară sau alte</w:t>
            </w:r>
            <w:r w:rsidR="00E32AE7">
              <w:t xml:space="preserve"> </w:t>
            </w:r>
            <w:r w:rsidR="00E32AE7">
              <w:t>terenuri</w:t>
            </w:r>
            <w:r w:rsidRPr="00DA0CFE">
              <w:t xml:space="preserve"> </w:t>
            </w:r>
            <w:r w:rsidR="00E32AE7">
              <w:t xml:space="preserve">și </w:t>
            </w:r>
            <w:r w:rsidRPr="00DA0CFE">
              <w:t>clădiri utilizate în scopuri de ordine publică ori securitate națională”</w:t>
            </w:r>
          </w:p>
          <w:p w:rsidR="00FF2DD6" w:rsidRDefault="00FF2DD6" w:rsidP="006375E3"/>
          <w:p w:rsidR="00FF2DD6" w:rsidRPr="00DA0CFE" w:rsidRDefault="00FF2DD6" w:rsidP="00E1374B">
            <w:pPr>
              <w:rPr>
                <w:b/>
                <w:bCs/>
                <w:color w:val="000000" w:themeColor="text1"/>
                <w:highlight w:val="yellow"/>
              </w:rPr>
            </w:pPr>
            <w:r>
              <w:t xml:space="preserve">De completat art.27 cu alin.(2) cu următorul conținut ”În măsura în care în anumite zone s-a instituit un regim de protecție </w:t>
            </w:r>
            <w:r w:rsidR="008E4CFC">
              <w:t xml:space="preserve">prin documentațiile de amenajare a teritoriului și prin documentațiile de urbanism în ceea ce privește realizarea unor lucrări de acces, precum și în cazul </w:t>
            </w:r>
            <w:r w:rsidR="00E1374B">
              <w:t>zonelor supuse unui regim special</w:t>
            </w:r>
            <w:r w:rsidR="008E4CFC">
              <w:t>, conform prevederilor legale, exercitarea dreptului de acces se poate  realiza doar cu acordul organismelor competente.</w:t>
            </w:r>
            <w:r>
              <w:t>”</w:t>
            </w:r>
          </w:p>
        </w:tc>
      </w:tr>
      <w:tr w:rsidR="00AB4991" w:rsidRPr="00DA0CFE" w:rsidTr="009B6652">
        <w:tc>
          <w:tcPr>
            <w:tcW w:w="556" w:type="dxa"/>
          </w:tcPr>
          <w:p w:rsidR="00AB4991" w:rsidRPr="00DA0CFE" w:rsidRDefault="00AB4991" w:rsidP="006375E3">
            <w:r w:rsidRPr="00DA0CFE">
              <w:lastRenderedPageBreak/>
              <w:t>2.</w:t>
            </w:r>
          </w:p>
        </w:tc>
        <w:tc>
          <w:tcPr>
            <w:tcW w:w="5081" w:type="dxa"/>
          </w:tcPr>
          <w:p w:rsidR="00AB4991" w:rsidRPr="00DA0CFE" w:rsidRDefault="00AB4991" w:rsidP="009B6652">
            <w:pPr>
              <w:pStyle w:val="Listparagraf1"/>
              <w:tabs>
                <w:tab w:val="left" w:pos="612"/>
              </w:tabs>
              <w:ind w:left="0" w:right="-1"/>
              <w:rPr>
                <w:color w:val="000000" w:themeColor="text1"/>
                <w:sz w:val="24"/>
                <w:szCs w:val="24"/>
              </w:rPr>
            </w:pPr>
            <w:r w:rsidRPr="00DA0CFE">
              <w:rPr>
                <w:color w:val="000000" w:themeColor="text1"/>
                <w:sz w:val="24"/>
                <w:szCs w:val="24"/>
              </w:rPr>
              <w:t xml:space="preserve">Art.4. alin.(4) Dreptul de acces asupra unor imobile proprietate publică sau privată este un drept de uz (folosinţă) pentru executarea lucrărilor necesare construirii (instalării), întreţinerii, demontării, înlocuirii, transferului sau retehnologizării reţelelor publice de comunicaţii electronice ori a elementelor de infrastructură necesare susţinerii acestora, care se exercită în condiţiile prezentei legi, cu respectarea principiului minimei afectări aduse proprietăţii şi drepturilor proprietarului acesteia, fiind stabilit </w:t>
            </w:r>
            <w:r w:rsidRPr="00DA0CFE">
              <w:rPr>
                <w:color w:val="000000" w:themeColor="text1"/>
                <w:sz w:val="24"/>
                <w:szCs w:val="24"/>
              </w:rPr>
              <w:lastRenderedPageBreak/>
              <w:t>printr-un contract încheiat cu proprietarul, şi se extinde pe toată durata de funcţionare a reţelelor publice de comunicaţii electronice.</w:t>
            </w:r>
          </w:p>
          <w:p w:rsidR="00AB4991" w:rsidRPr="00DA0CFE" w:rsidRDefault="00AB4991" w:rsidP="009B6652">
            <w:pPr>
              <w:rPr>
                <w:b/>
                <w:bCs/>
                <w:color w:val="000000" w:themeColor="text1"/>
              </w:rPr>
            </w:pPr>
          </w:p>
        </w:tc>
        <w:tc>
          <w:tcPr>
            <w:tcW w:w="4252" w:type="dxa"/>
            <w:gridSpan w:val="2"/>
          </w:tcPr>
          <w:p w:rsidR="00D252BB" w:rsidRPr="00DA0CFE" w:rsidRDefault="00AB4991" w:rsidP="006375E3">
            <w:pPr>
              <w:rPr>
                <w:bCs/>
                <w:color w:val="000000" w:themeColor="text1"/>
              </w:rPr>
            </w:pPr>
            <w:r w:rsidRPr="00DA0CFE">
              <w:rPr>
                <w:color w:val="000000" w:themeColor="text1"/>
              </w:rPr>
              <w:lastRenderedPageBreak/>
              <w:t>Lipsa de claritate în textul legii, dacă furnizorul are dreptul de a folosi proprietatea cu titlu gratuit numai în scop de acces la aceasta sau nemijlocit şi la folosirea gratuită a unei proprietăţi străine pe toată durata de funcţionare a reţelelor publice de comunicaţii electronice.</w:t>
            </w:r>
            <w:r w:rsidR="00D252BB" w:rsidRPr="00DA0CFE">
              <w:rPr>
                <w:bCs/>
                <w:color w:val="000000" w:themeColor="text1"/>
              </w:rPr>
              <w:t xml:space="preserve"> </w:t>
            </w:r>
          </w:p>
          <w:p w:rsidR="00D252BB" w:rsidRPr="00DA0CFE" w:rsidRDefault="00D252BB" w:rsidP="00D252BB">
            <w:pPr>
              <w:shd w:val="clear" w:color="auto" w:fill="FFFFFF"/>
              <w:outlineLvl w:val="0"/>
              <w:rPr>
                <w:i/>
              </w:rPr>
            </w:pPr>
            <w:r w:rsidRPr="00DA0CFE">
              <w:rPr>
                <w:bCs/>
                <w:i/>
                <w:color w:val="000000" w:themeColor="text1"/>
              </w:rPr>
              <w:t xml:space="preserve">Este menționat în avizele prezentate de </w:t>
            </w:r>
            <w:r w:rsidRPr="00C77C77">
              <w:rPr>
                <w:i/>
                <w:color w:val="000000" w:themeColor="text1"/>
              </w:rPr>
              <w:t>Ministerul Economiei</w:t>
            </w:r>
            <w:r w:rsidR="006C3E95" w:rsidRPr="00C77C77">
              <w:rPr>
                <w:i/>
                <w:color w:val="000000" w:themeColor="text1"/>
              </w:rPr>
              <w:t xml:space="preserve"> </w:t>
            </w:r>
          </w:p>
          <w:p w:rsidR="00D252BB" w:rsidRPr="00DA0CFE" w:rsidRDefault="00D252BB" w:rsidP="00D252BB">
            <w:pPr>
              <w:shd w:val="clear" w:color="auto" w:fill="FFFFFF"/>
              <w:outlineLvl w:val="0"/>
              <w:rPr>
                <w:i/>
              </w:rPr>
            </w:pPr>
            <w:r w:rsidRPr="00DA0CFE">
              <w:rPr>
                <w:i/>
              </w:rPr>
              <w:t>Agenția Proprietății Publice</w:t>
            </w:r>
          </w:p>
          <w:p w:rsidR="00D252BB" w:rsidRPr="00DA0CFE" w:rsidRDefault="00D252BB" w:rsidP="00D252BB">
            <w:pPr>
              <w:shd w:val="clear" w:color="auto" w:fill="FFFFFF"/>
              <w:outlineLvl w:val="0"/>
              <w:rPr>
                <w:i/>
              </w:rPr>
            </w:pPr>
            <w:r w:rsidRPr="00DA0CFE">
              <w:rPr>
                <w:i/>
              </w:rPr>
              <w:t xml:space="preserve">Consiliul Raional Glodeni </w:t>
            </w:r>
          </w:p>
          <w:p w:rsidR="00D252BB" w:rsidRPr="00DA0CFE" w:rsidRDefault="00D252BB" w:rsidP="00D252BB">
            <w:pPr>
              <w:shd w:val="clear" w:color="auto" w:fill="FFFFFF"/>
              <w:outlineLvl w:val="0"/>
              <w:rPr>
                <w:i/>
              </w:rPr>
            </w:pPr>
            <w:r w:rsidRPr="00DA0CFE">
              <w:rPr>
                <w:i/>
              </w:rPr>
              <w:lastRenderedPageBreak/>
              <w:t>Consiliul Raional Orhei</w:t>
            </w:r>
          </w:p>
          <w:p w:rsidR="00D252BB" w:rsidRPr="00DA0CFE" w:rsidRDefault="00F37B26" w:rsidP="00D252BB">
            <w:pPr>
              <w:shd w:val="clear" w:color="auto" w:fill="FFFFFF"/>
              <w:outlineLvl w:val="0"/>
              <w:rPr>
                <w:i/>
              </w:rPr>
            </w:pPr>
            <w:r>
              <w:rPr>
                <w:i/>
              </w:rPr>
              <w:t xml:space="preserve">Î.M. Orange Moldova </w:t>
            </w:r>
            <w:r w:rsidR="009F6106">
              <w:rPr>
                <w:i/>
              </w:rPr>
              <w:t>S.A.</w:t>
            </w:r>
          </w:p>
          <w:p w:rsidR="00D252BB" w:rsidRPr="00DA0CFE" w:rsidRDefault="00D252BB" w:rsidP="00D252BB">
            <w:pPr>
              <w:shd w:val="clear" w:color="auto" w:fill="FFFFFF"/>
              <w:outlineLvl w:val="0"/>
              <w:rPr>
                <w:i/>
              </w:rPr>
            </w:pPr>
            <w:r w:rsidRPr="00DA0CFE">
              <w:rPr>
                <w:i/>
              </w:rPr>
              <w:t>Î.S. ,,Poşta Moldovei”</w:t>
            </w:r>
          </w:p>
          <w:p w:rsidR="00AB4991" w:rsidRPr="00DA0CFE" w:rsidRDefault="00AB4991" w:rsidP="00D252BB">
            <w:pPr>
              <w:rPr>
                <w:b/>
                <w:bCs/>
                <w:color w:val="000000" w:themeColor="text1"/>
              </w:rPr>
            </w:pPr>
          </w:p>
        </w:tc>
        <w:tc>
          <w:tcPr>
            <w:tcW w:w="4678" w:type="dxa"/>
          </w:tcPr>
          <w:p w:rsidR="001E1F66" w:rsidRDefault="00AB4991" w:rsidP="00870CF4">
            <w:pPr>
              <w:rPr>
                <w:color w:val="000000" w:themeColor="text1"/>
              </w:rPr>
            </w:pPr>
            <w:r w:rsidRPr="00DA0CFE">
              <w:lastRenderedPageBreak/>
              <w:t xml:space="preserve">Se propune a fi introduse modificări </w:t>
            </w:r>
            <w:r w:rsidR="00D31B17" w:rsidRPr="00DA0CFE">
              <w:t>și completări la acest articol,</w:t>
            </w:r>
            <w:r w:rsidRPr="00DA0CFE">
              <w:t xml:space="preserve"> care ar permite excluderea confundării a </w:t>
            </w:r>
            <w:r w:rsidR="00983864" w:rsidRPr="00DA0CFE">
              <w:t xml:space="preserve">celor </w:t>
            </w:r>
            <w:r w:rsidRPr="00DA0CFE">
              <w:t xml:space="preserve">două rapoarte juridice </w:t>
            </w:r>
            <w:r w:rsidR="00983864" w:rsidRPr="00DA0CFE">
              <w:t xml:space="preserve">distincte, unul din care apare </w:t>
            </w:r>
            <w:r w:rsidRPr="00DA0CFE">
              <w:t>în cazul contractului de acces pe proprietate</w:t>
            </w:r>
            <w:r w:rsidR="00983864" w:rsidRPr="00DA0CFE">
              <w:t>, iar cel</w:t>
            </w:r>
            <w:r w:rsidR="00AF7598">
              <w:t>ă</w:t>
            </w:r>
            <w:r w:rsidR="00983864" w:rsidRPr="00DA0CFE">
              <w:t>lalt -</w:t>
            </w:r>
            <w:r w:rsidRPr="00DA0CFE">
              <w:t xml:space="preserve"> în cazul contractului de locațiune. </w:t>
            </w:r>
            <w:r w:rsidRPr="00DA0CFE">
              <w:rPr>
                <w:b/>
              </w:rPr>
              <w:t>Astfel</w:t>
            </w:r>
            <w:r w:rsidR="00860155">
              <w:rPr>
                <w:b/>
              </w:rPr>
              <w:t xml:space="preserve">, </w:t>
            </w:r>
            <w:r w:rsidR="00860155" w:rsidRPr="00DA0CFE">
              <w:rPr>
                <w:b/>
              </w:rPr>
              <w:t xml:space="preserve">se aplică contractul de acces pe proprietatea publică </w:t>
            </w:r>
            <w:r w:rsidR="00860155" w:rsidRPr="00C77C77">
              <w:rPr>
                <w:b/>
                <w:color w:val="000000" w:themeColor="text1"/>
              </w:rPr>
              <w:t>sau privată</w:t>
            </w:r>
            <w:r w:rsidRPr="00C77C77">
              <w:rPr>
                <w:b/>
                <w:color w:val="000000" w:themeColor="text1"/>
              </w:rPr>
              <w:t xml:space="preserve"> </w:t>
            </w:r>
            <w:r w:rsidRPr="00DA0CFE">
              <w:rPr>
                <w:b/>
              </w:rPr>
              <w:t>în cazul când</w:t>
            </w:r>
            <w:r w:rsidR="00D36C5D" w:rsidRPr="00DA0CFE">
              <w:rPr>
                <w:b/>
              </w:rPr>
              <w:t xml:space="preserve"> </w:t>
            </w:r>
            <w:r w:rsidRPr="00DA0CFE">
              <w:rPr>
                <w:b/>
              </w:rPr>
              <w:t>rețelele publice</w:t>
            </w:r>
            <w:r w:rsidRPr="00DA0CFE">
              <w:t xml:space="preserve"> de comunicaţii electronice ori elementele de infrastructură necesare susţinerii acestora</w:t>
            </w:r>
            <w:r w:rsidR="005872D2" w:rsidRPr="00DA0CFE">
              <w:t>,</w:t>
            </w:r>
            <w:r w:rsidRPr="00DA0CFE">
              <w:t xml:space="preserve"> care sunt </w:t>
            </w:r>
            <w:r w:rsidRPr="00DA0CFE">
              <w:lastRenderedPageBreak/>
              <w:t>amplasate pe proprietatea publică</w:t>
            </w:r>
            <w:r w:rsidR="005872D2" w:rsidRPr="00DA0CFE">
              <w:t>,</w:t>
            </w:r>
            <w:r w:rsidRPr="00DA0CFE">
              <w:t xml:space="preserve"> </w:t>
            </w:r>
            <w:r w:rsidRPr="00DA0CFE">
              <w:rPr>
                <w:b/>
              </w:rPr>
              <w:t xml:space="preserve">nu modifică posibilitatea utilizării acestei proprietății după destinația de bază de către </w:t>
            </w:r>
            <w:r w:rsidR="00B6321D" w:rsidRPr="00DA0CFE">
              <w:rPr>
                <w:b/>
              </w:rPr>
              <w:t>titularul</w:t>
            </w:r>
            <w:r w:rsidR="00B6321D" w:rsidRPr="00DA0CFE">
              <w:t xml:space="preserve"> dreptului de proprietate ori de administrare, sau concesionarul, sau locatarul ori titularul unui alt drept de folosinţă a acestei proprietăţi</w:t>
            </w:r>
            <w:r w:rsidRPr="00C77C77">
              <w:t>.</w:t>
            </w:r>
            <w:r w:rsidRPr="00DA0CFE">
              <w:t xml:space="preserve"> În celelalte cazuri urmează să fie aplicat contractul de locațiune</w:t>
            </w:r>
            <w:r w:rsidR="005872D2" w:rsidRPr="00DA0CFE">
              <w:t>, deoarece</w:t>
            </w:r>
            <w:r w:rsidR="00AA6640" w:rsidRPr="00DA0CFE">
              <w:t xml:space="preserve"> titularul dreptului de proprietate ori de administrare, sau concesionarul, sau locatarul ori titularul unui alt drept de folosinţă a acestei proprietăţi, altfel va rata </w:t>
            </w:r>
            <w:r w:rsidR="00BB54EF" w:rsidRPr="00DA0CFE">
              <w:t>beneficiile</w:t>
            </w:r>
            <w:r w:rsidR="00AA6640" w:rsidRPr="00DA0CFE">
              <w:t xml:space="preserve"> de la porțiunile </w:t>
            </w:r>
            <w:r w:rsidR="00AC126D" w:rsidRPr="00DA0CFE">
              <w:t xml:space="preserve">acestei proprietăți, </w:t>
            </w:r>
            <w:r w:rsidR="00C54DAA" w:rsidRPr="00DA0CFE">
              <w:t xml:space="preserve">care ar putea să fie utilizate în alte scopuri (de exemplu, pentru comerț sau producție etc.), însă sunt </w:t>
            </w:r>
            <w:r w:rsidR="00AA6640" w:rsidRPr="00DA0CFE">
              <w:t xml:space="preserve">ocupate de </w:t>
            </w:r>
            <w:r w:rsidR="00AC126D" w:rsidRPr="00DA0CFE">
              <w:t>rețele publice de comunicaţii electronice ori elementele de infrastructură necesare susţinerii acestora.</w:t>
            </w:r>
            <w:r w:rsidR="00AC126D" w:rsidRPr="00DA0CFE">
              <w:rPr>
                <w:color w:val="000000" w:themeColor="text1"/>
              </w:rPr>
              <w:t xml:space="preserve"> </w:t>
            </w:r>
          </w:p>
          <w:p w:rsidR="00D24AE0" w:rsidRPr="00DA0CFE" w:rsidRDefault="00D24AE0" w:rsidP="00870CF4">
            <w:pPr>
              <w:rPr>
                <w:b/>
                <w:bCs/>
                <w:color w:val="000000" w:themeColor="text1"/>
              </w:rPr>
            </w:pPr>
          </w:p>
        </w:tc>
      </w:tr>
      <w:tr w:rsidR="000B37B2" w:rsidRPr="00DA0CFE" w:rsidTr="00C63B84">
        <w:tc>
          <w:tcPr>
            <w:tcW w:w="556" w:type="dxa"/>
          </w:tcPr>
          <w:p w:rsidR="000B37B2" w:rsidRPr="00DA0CFE" w:rsidRDefault="00AB4991" w:rsidP="00FE5AA9">
            <w:r w:rsidRPr="00DA0CFE">
              <w:lastRenderedPageBreak/>
              <w:t>3</w:t>
            </w:r>
            <w:r w:rsidR="000B37B2" w:rsidRPr="00DA0CFE">
              <w:t>.</w:t>
            </w:r>
          </w:p>
        </w:tc>
        <w:tc>
          <w:tcPr>
            <w:tcW w:w="5081" w:type="dxa"/>
            <w:vAlign w:val="center"/>
          </w:tcPr>
          <w:p w:rsidR="000B37B2" w:rsidRPr="00DA0CFE" w:rsidRDefault="000B37B2" w:rsidP="000B37B2">
            <w:pPr>
              <w:pStyle w:val="Listparagraf1"/>
              <w:tabs>
                <w:tab w:val="left" w:pos="612"/>
              </w:tabs>
              <w:ind w:left="0" w:right="-1"/>
              <w:jc w:val="both"/>
              <w:rPr>
                <w:color w:val="000000" w:themeColor="text1"/>
                <w:sz w:val="24"/>
                <w:szCs w:val="24"/>
              </w:rPr>
            </w:pPr>
            <w:r w:rsidRPr="00DA0CFE">
              <w:rPr>
                <w:color w:val="000000" w:themeColor="text1"/>
                <w:sz w:val="24"/>
                <w:szCs w:val="24"/>
              </w:rPr>
              <w:t xml:space="preserve">Art.9. – (1) </w:t>
            </w:r>
            <w:r w:rsidRPr="00DA0CFE">
              <w:rPr>
                <w:b/>
                <w:color w:val="000000" w:themeColor="text1"/>
                <w:sz w:val="24"/>
                <w:szCs w:val="24"/>
              </w:rPr>
              <w:t>Autorităţile publice centrale sau locale</w:t>
            </w:r>
            <w:r w:rsidRPr="00DA0CFE">
              <w:rPr>
                <w:color w:val="000000" w:themeColor="text1"/>
                <w:sz w:val="24"/>
                <w:szCs w:val="24"/>
              </w:rPr>
              <w:t xml:space="preserve">, alte instituţii publice, precum şi orice alte entităţi care exercită un drept de administrare asupra imobilelor proprietate publică a statului ori a unităţilor administrativ-teritoriale, inclusiv întreprinderile de stat sau municipale care au în administrare (gestiune) obiective de infrastructură tehnico-edilitară şi titularii dreptului de administrare a proprietăţilor comune, inclusiv a celor din </w:t>
            </w:r>
            <w:proofErr w:type="spellStart"/>
            <w:r w:rsidR="00AB4991" w:rsidRPr="00DA0CFE">
              <w:rPr>
                <w:color w:val="000000" w:themeColor="text1"/>
                <w:sz w:val="24"/>
                <w:szCs w:val="24"/>
              </w:rPr>
              <w:t>condominii</w:t>
            </w:r>
            <w:proofErr w:type="spellEnd"/>
            <w:r w:rsidRPr="00DA0CFE">
              <w:rPr>
                <w:color w:val="000000" w:themeColor="text1"/>
                <w:sz w:val="24"/>
                <w:szCs w:val="24"/>
              </w:rPr>
              <w:t xml:space="preserve">, </w:t>
            </w:r>
            <w:r w:rsidRPr="00DA0CFE">
              <w:rPr>
                <w:b/>
                <w:color w:val="000000" w:themeColor="text1"/>
                <w:sz w:val="24"/>
                <w:szCs w:val="24"/>
              </w:rPr>
              <w:t>au dreptul să stabilească tarife pentru dreptul de acces</w:t>
            </w:r>
            <w:r w:rsidRPr="00DA0CFE">
              <w:rPr>
                <w:color w:val="000000" w:themeColor="text1"/>
                <w:sz w:val="24"/>
                <w:szCs w:val="24"/>
              </w:rPr>
              <w:t xml:space="preserve"> pe proprietăţile respective sau de utilizare partajată a infrastructurii fizice în funcţie de elementele reţelelor de comunicaţii electronice sau elementele de infrastructură asociată care fac </w:t>
            </w:r>
            <w:r w:rsidRPr="00DA0CFE">
              <w:rPr>
                <w:color w:val="000000" w:themeColor="text1"/>
                <w:sz w:val="24"/>
                <w:szCs w:val="24"/>
              </w:rPr>
              <w:lastRenderedPageBreak/>
              <w:t xml:space="preserve">obiectul lucrărilor. </w:t>
            </w:r>
            <w:r w:rsidRPr="00DA0CFE">
              <w:rPr>
                <w:b/>
                <w:color w:val="000000" w:themeColor="text1"/>
                <w:sz w:val="24"/>
                <w:szCs w:val="24"/>
              </w:rPr>
              <w:t>Tarifele maxime pentru dreptul de acces</w:t>
            </w:r>
            <w:r w:rsidRPr="00DA0CFE">
              <w:rPr>
                <w:color w:val="000000" w:themeColor="text1"/>
                <w:sz w:val="24"/>
                <w:szCs w:val="24"/>
              </w:rPr>
              <w:t xml:space="preserve"> pe proprietăţi şi/sau de utilizare partajată a infrastructurii fizice trebuie să fie nediscriminatorii, rezonabile şi să fie stabilite în baza următoarelor criterii:</w:t>
            </w:r>
          </w:p>
          <w:p w:rsidR="000B37B2" w:rsidRPr="00DA0CFE" w:rsidRDefault="000B37B2" w:rsidP="000B37B2">
            <w:pPr>
              <w:pStyle w:val="Listparagraf1"/>
              <w:tabs>
                <w:tab w:val="left" w:pos="612"/>
              </w:tabs>
              <w:ind w:left="0" w:right="-1"/>
              <w:jc w:val="both"/>
              <w:rPr>
                <w:color w:val="000000" w:themeColor="text1"/>
                <w:sz w:val="24"/>
                <w:szCs w:val="24"/>
              </w:rPr>
            </w:pPr>
            <w:r w:rsidRPr="00DA0CFE">
              <w:rPr>
                <w:color w:val="000000" w:themeColor="text1"/>
                <w:sz w:val="24"/>
                <w:szCs w:val="24"/>
              </w:rPr>
              <w:t xml:space="preserve">a) să acopere prejudiciile directe şi certe cauzate prin efectuarea lucrărilor; </w:t>
            </w:r>
          </w:p>
          <w:p w:rsidR="000B37B2" w:rsidRPr="00DA0CFE" w:rsidRDefault="000B37B2" w:rsidP="000B37B2">
            <w:pPr>
              <w:pStyle w:val="Listparagraf1"/>
              <w:tabs>
                <w:tab w:val="left" w:pos="612"/>
              </w:tabs>
              <w:ind w:left="0" w:right="-1"/>
              <w:jc w:val="both"/>
              <w:rPr>
                <w:color w:val="000000" w:themeColor="text1"/>
                <w:sz w:val="24"/>
                <w:szCs w:val="24"/>
              </w:rPr>
            </w:pPr>
            <w:r w:rsidRPr="00DA0CFE">
              <w:rPr>
                <w:color w:val="000000" w:themeColor="text1"/>
                <w:sz w:val="24"/>
                <w:szCs w:val="24"/>
              </w:rPr>
              <w:t>b) să fie proporţionale cu afectarea proprietăţii respective;</w:t>
            </w:r>
          </w:p>
          <w:p w:rsidR="000B37B2" w:rsidRPr="00DA0CFE" w:rsidRDefault="000B37B2" w:rsidP="000B37B2">
            <w:pPr>
              <w:pStyle w:val="Listparagraf1"/>
              <w:tabs>
                <w:tab w:val="left" w:pos="612"/>
              </w:tabs>
              <w:ind w:left="0" w:right="-1"/>
              <w:jc w:val="both"/>
              <w:rPr>
                <w:color w:val="000000" w:themeColor="text1"/>
                <w:sz w:val="24"/>
                <w:szCs w:val="24"/>
              </w:rPr>
            </w:pPr>
            <w:r w:rsidRPr="00DA0CFE">
              <w:rPr>
                <w:color w:val="000000" w:themeColor="text1"/>
                <w:sz w:val="24"/>
                <w:szCs w:val="24"/>
              </w:rPr>
              <w:t xml:space="preserve">c) să se ia în considerare, atunci </w:t>
            </w:r>
            <w:r w:rsidR="00AB4991" w:rsidRPr="00DA0CFE">
              <w:rPr>
                <w:color w:val="000000" w:themeColor="text1"/>
                <w:sz w:val="24"/>
                <w:szCs w:val="24"/>
              </w:rPr>
              <w:t>când</w:t>
            </w:r>
            <w:r w:rsidRPr="00DA0CFE">
              <w:rPr>
                <w:color w:val="000000" w:themeColor="text1"/>
                <w:sz w:val="24"/>
                <w:szCs w:val="24"/>
              </w:rPr>
              <w:t xml:space="preserve"> este cazul, plusul de valoare adusă proprietăţii prin instalarea reţelelor de comunicaţii electronice sau a elementelor de infrastructură necesare susţinerii acestora.</w:t>
            </w:r>
          </w:p>
          <w:p w:rsidR="000B37B2" w:rsidRPr="00DA0CFE" w:rsidRDefault="000B37B2" w:rsidP="000B37B2">
            <w:pPr>
              <w:pStyle w:val="Listparagraf1"/>
              <w:tabs>
                <w:tab w:val="left" w:pos="612"/>
              </w:tabs>
              <w:ind w:left="0" w:right="-1"/>
              <w:jc w:val="both"/>
              <w:rPr>
                <w:color w:val="000000" w:themeColor="text1"/>
                <w:sz w:val="24"/>
                <w:szCs w:val="24"/>
              </w:rPr>
            </w:pPr>
            <w:r w:rsidRPr="00DA0CFE">
              <w:rPr>
                <w:color w:val="000000" w:themeColor="text1"/>
                <w:sz w:val="24"/>
                <w:szCs w:val="24"/>
              </w:rPr>
              <w:t>(2) Tarifele maxime pentru dreptul de acces pe proprietăţile publice şi/sau de utilizare partajată a infrastructurii fizice, menţionate la alin.(1), se stabilesc în baza unei metodologii de calcul elaborate de către Agenţie, supusă consultării publice şi aprobată de Guvern.</w:t>
            </w:r>
          </w:p>
          <w:p w:rsidR="000B37B2" w:rsidRPr="00DA0CFE" w:rsidRDefault="000B37B2" w:rsidP="000B37B2">
            <w:pPr>
              <w:pStyle w:val="Listparagraf1"/>
              <w:tabs>
                <w:tab w:val="left" w:pos="612"/>
              </w:tabs>
              <w:ind w:left="0" w:right="-1"/>
              <w:jc w:val="both"/>
              <w:rPr>
                <w:color w:val="000000" w:themeColor="text1"/>
                <w:sz w:val="24"/>
                <w:szCs w:val="24"/>
              </w:rPr>
            </w:pPr>
            <w:r w:rsidRPr="00DA0CFE">
              <w:rPr>
                <w:color w:val="000000" w:themeColor="text1"/>
                <w:sz w:val="24"/>
                <w:szCs w:val="24"/>
              </w:rPr>
              <w:t xml:space="preserve">(3) Autorităţile publice centrale sau locale, precum şi orice alte instituţii publice sau entităţi, titularii dreptului de administrare a proprietăţilor comune, inclusiv a celor din </w:t>
            </w:r>
            <w:proofErr w:type="spellStart"/>
            <w:r w:rsidRPr="00DA0CFE">
              <w:rPr>
                <w:color w:val="000000" w:themeColor="text1"/>
                <w:sz w:val="24"/>
                <w:szCs w:val="24"/>
              </w:rPr>
              <w:t>condominii</w:t>
            </w:r>
            <w:proofErr w:type="spellEnd"/>
            <w:r w:rsidRPr="00DA0CFE">
              <w:rPr>
                <w:color w:val="000000" w:themeColor="text1"/>
                <w:sz w:val="24"/>
                <w:szCs w:val="24"/>
              </w:rPr>
              <w:t xml:space="preserve">, nu au dreptul să stabilească impozite, taxe, tarife, </w:t>
            </w:r>
            <w:r w:rsidR="00B6321D" w:rsidRPr="00DA0CFE">
              <w:rPr>
                <w:b/>
                <w:color w:val="000000" w:themeColor="text1"/>
                <w:sz w:val="24"/>
                <w:szCs w:val="24"/>
              </w:rPr>
              <w:t>chirii pentru locaţiunea spaţiilor interne şi externe</w:t>
            </w:r>
            <w:r w:rsidRPr="00DA0CFE">
              <w:rPr>
                <w:color w:val="000000" w:themeColor="text1"/>
                <w:sz w:val="24"/>
                <w:szCs w:val="24"/>
              </w:rPr>
              <w:t xml:space="preserve"> sau alte plăţi suplimentare faţă de cele ce rezultă din contractele încheiate de către parţi în condiţiile prezentei legi pentru folosinţa proprietăţii publice ori a proprietăţii comune, inclusiv a celei din </w:t>
            </w:r>
            <w:proofErr w:type="spellStart"/>
            <w:r w:rsidRPr="00DA0CFE">
              <w:rPr>
                <w:color w:val="000000" w:themeColor="text1"/>
                <w:sz w:val="24"/>
                <w:szCs w:val="24"/>
              </w:rPr>
              <w:t>condominii</w:t>
            </w:r>
            <w:proofErr w:type="spellEnd"/>
            <w:r w:rsidRPr="00DA0CFE">
              <w:rPr>
                <w:color w:val="000000" w:themeColor="text1"/>
                <w:sz w:val="24"/>
                <w:szCs w:val="24"/>
              </w:rPr>
              <w:t xml:space="preserve">, de către furnizorii de reţele publice de comunicaţii electronice pentru construirea sau instalarea acestor reţele ori pentru desfăşurarea altor activităţi legate de exercitarea </w:t>
            </w:r>
            <w:r w:rsidRPr="00DA0CFE">
              <w:rPr>
                <w:color w:val="000000" w:themeColor="text1"/>
                <w:sz w:val="24"/>
                <w:szCs w:val="24"/>
              </w:rPr>
              <w:lastRenderedPageBreak/>
              <w:t>dreptului de acces pe proprietăţi sau de utilizare partajată a infrastructurii fizice, reglementat prin prezenta lege.</w:t>
            </w:r>
          </w:p>
          <w:p w:rsidR="000B37B2" w:rsidRPr="00DA0CFE" w:rsidRDefault="000B37B2" w:rsidP="000B37B2">
            <w:pPr>
              <w:pStyle w:val="Listparagraf1"/>
              <w:tabs>
                <w:tab w:val="left" w:pos="612"/>
              </w:tabs>
              <w:ind w:left="0" w:right="-1"/>
              <w:jc w:val="both"/>
              <w:rPr>
                <w:color w:val="000000" w:themeColor="text1"/>
                <w:sz w:val="24"/>
                <w:szCs w:val="24"/>
              </w:rPr>
            </w:pPr>
            <w:r w:rsidRPr="00DA0CFE">
              <w:rPr>
                <w:color w:val="000000" w:themeColor="text1"/>
                <w:sz w:val="24"/>
                <w:szCs w:val="24"/>
              </w:rPr>
              <w:t xml:space="preserve">(4) </w:t>
            </w:r>
            <w:r w:rsidRPr="00DA0CFE">
              <w:rPr>
                <w:b/>
                <w:color w:val="000000" w:themeColor="text1"/>
                <w:sz w:val="24"/>
                <w:szCs w:val="24"/>
              </w:rPr>
              <w:t>Tariful pentru dreptul de acces pe proprietăţi</w:t>
            </w:r>
            <w:r w:rsidRPr="00DA0CFE">
              <w:rPr>
                <w:color w:val="000000" w:themeColor="text1"/>
                <w:sz w:val="24"/>
                <w:szCs w:val="24"/>
              </w:rPr>
              <w:t xml:space="preserve"> şi/sau de utilizare partajată a infrastructurii fizice în vederea construirii (instalării), întreţinerii, demontării, înlocuirii, transferului sau retehnologizării reţelelor publice de comunicaţii electronice ori a elementelor de infrastructură necesare susţinerii acestora </w:t>
            </w:r>
            <w:r w:rsidRPr="00DA0CFE">
              <w:rPr>
                <w:b/>
                <w:color w:val="000000" w:themeColor="text1"/>
                <w:sz w:val="24"/>
                <w:szCs w:val="24"/>
              </w:rPr>
              <w:t>va lua forma unei plăţi unice, stabilită în conformitate cu alin.(1) şi (2) din prezentul articol şi achitată la încheierea contractului, în conformitate cu art.14.</w:t>
            </w:r>
          </w:p>
          <w:p w:rsidR="000B37B2" w:rsidRPr="00E762EE" w:rsidRDefault="000B37B2" w:rsidP="000B37B2">
            <w:pPr>
              <w:pStyle w:val="Listparagraf1"/>
              <w:tabs>
                <w:tab w:val="left" w:pos="612"/>
              </w:tabs>
              <w:ind w:left="0" w:right="-1"/>
              <w:jc w:val="both"/>
              <w:rPr>
                <w:b/>
                <w:color w:val="000000" w:themeColor="text1"/>
                <w:sz w:val="24"/>
                <w:szCs w:val="24"/>
              </w:rPr>
            </w:pPr>
            <w:r w:rsidRPr="00DA0CFE">
              <w:rPr>
                <w:color w:val="000000" w:themeColor="text1"/>
                <w:sz w:val="24"/>
                <w:szCs w:val="24"/>
              </w:rPr>
              <w:t xml:space="preserve">(5) Exercitarea dreptului de uz asupra unor imobile proprietate publică sau privată, sau aflate în proprietate comună, inclusiv a celor din </w:t>
            </w:r>
            <w:proofErr w:type="spellStart"/>
            <w:r w:rsidRPr="00DA0CFE">
              <w:rPr>
                <w:color w:val="000000" w:themeColor="text1"/>
                <w:sz w:val="24"/>
                <w:szCs w:val="24"/>
              </w:rPr>
              <w:t>condominii</w:t>
            </w:r>
            <w:proofErr w:type="spellEnd"/>
            <w:r w:rsidRPr="00DA0CFE">
              <w:rPr>
                <w:color w:val="000000" w:themeColor="text1"/>
                <w:sz w:val="24"/>
                <w:szCs w:val="24"/>
              </w:rPr>
              <w:t xml:space="preserve">, de către furnizorii de reţele publice de comunicaţii electronice în vederea întreţinerii, demontării, înlocuirii, transferării cablurilor, echipamentelor şi a altor elemente de infrastructură asociată reţelelor respective, instalate în incinta acestor proprietăţi, </w:t>
            </w:r>
            <w:r w:rsidRPr="00E762EE">
              <w:rPr>
                <w:b/>
                <w:color w:val="000000" w:themeColor="text1"/>
                <w:sz w:val="24"/>
                <w:szCs w:val="24"/>
              </w:rPr>
              <w:t>se realizează cu titlu gratuit.</w:t>
            </w:r>
          </w:p>
          <w:p w:rsidR="000B37B2" w:rsidRPr="00DA0CFE" w:rsidRDefault="000B37B2" w:rsidP="000B37B2">
            <w:pPr>
              <w:rPr>
                <w:b/>
                <w:bCs/>
                <w:color w:val="000000" w:themeColor="text1"/>
              </w:rPr>
            </w:pPr>
          </w:p>
        </w:tc>
        <w:tc>
          <w:tcPr>
            <w:tcW w:w="4252" w:type="dxa"/>
            <w:gridSpan w:val="2"/>
          </w:tcPr>
          <w:p w:rsidR="00C63B84" w:rsidRPr="00DA0CFE" w:rsidRDefault="00C63B84" w:rsidP="00C63B84">
            <w:pPr>
              <w:jc w:val="both"/>
              <w:rPr>
                <w:color w:val="000000" w:themeColor="text1"/>
              </w:rPr>
            </w:pPr>
            <w:r w:rsidRPr="00DA0CFE">
              <w:rPr>
                <w:color w:val="000000" w:themeColor="text1"/>
              </w:rPr>
              <w:lastRenderedPageBreak/>
              <w:t>Prevederile art. 9 alin. (1)–(5) din lege reglementează stabilirea tarifului de acces. Implementarea practică a acestor prevederi este dificilă, iar acest fapt este determinat de criteriile care stau la baza calculului tarifului maxim de acces,  precum:</w:t>
            </w:r>
          </w:p>
          <w:p w:rsidR="00C63B84" w:rsidRPr="00DA0CFE" w:rsidRDefault="00C63B84" w:rsidP="00C63B84">
            <w:pPr>
              <w:jc w:val="both"/>
              <w:rPr>
                <w:color w:val="000000" w:themeColor="text1"/>
              </w:rPr>
            </w:pPr>
            <w:r w:rsidRPr="00DA0CFE">
              <w:rPr>
                <w:color w:val="000000" w:themeColor="text1"/>
              </w:rPr>
              <w:t xml:space="preserve">a) acoperirea prejudiciilor directe şi certe cauzate prin efectuarea lucrărilor; </w:t>
            </w:r>
          </w:p>
          <w:p w:rsidR="00C63B84" w:rsidRPr="00DA0CFE" w:rsidRDefault="00C63B84" w:rsidP="00C63B84">
            <w:pPr>
              <w:jc w:val="both"/>
              <w:rPr>
                <w:color w:val="000000" w:themeColor="text1"/>
              </w:rPr>
            </w:pPr>
            <w:r w:rsidRPr="00DA0CFE">
              <w:rPr>
                <w:color w:val="000000" w:themeColor="text1"/>
              </w:rPr>
              <w:t>b) proporţionalitatea cu afectarea proprietăţii respective;</w:t>
            </w:r>
          </w:p>
          <w:p w:rsidR="004D283B" w:rsidRPr="00850EF3" w:rsidRDefault="00C63B84" w:rsidP="004D283B">
            <w:pPr>
              <w:jc w:val="both"/>
            </w:pPr>
            <w:r w:rsidRPr="00DA0CFE">
              <w:rPr>
                <w:color w:val="000000" w:themeColor="text1"/>
              </w:rPr>
              <w:t xml:space="preserve">c) luarea în considerare, atunci când este cazul, </w:t>
            </w:r>
            <w:r w:rsidRPr="00DA0CFE">
              <w:rPr>
                <w:b/>
                <w:color w:val="000000" w:themeColor="text1"/>
              </w:rPr>
              <w:t>plusul de valoare adusă proprietăţii</w:t>
            </w:r>
            <w:r w:rsidRPr="00DA0CFE">
              <w:rPr>
                <w:color w:val="000000" w:themeColor="text1"/>
              </w:rPr>
              <w:t xml:space="preserve"> prin instalarea reţelelor de comunicaţii electronice sau a elementelor </w:t>
            </w:r>
            <w:r w:rsidRPr="00DA0CFE">
              <w:rPr>
                <w:color w:val="000000" w:themeColor="text1"/>
              </w:rPr>
              <w:lastRenderedPageBreak/>
              <w:t xml:space="preserve">de infrastructură necesare susţinerii acestora. </w:t>
            </w:r>
            <w:r w:rsidR="004D283B" w:rsidRPr="00850EF3">
              <w:t xml:space="preserve">De asemenea, nu se cunoaşte extinderea reală a cuvântului </w:t>
            </w:r>
            <w:r w:rsidR="004D283B" w:rsidRPr="00850EF3">
              <w:rPr>
                <w:b/>
              </w:rPr>
              <w:t>plată unică</w:t>
            </w:r>
            <w:r w:rsidR="004D283B" w:rsidRPr="00850EF3">
              <w:t xml:space="preserve">  la care face trimitere Legea, având în vedere faptul că fiecare persoană o interpretează în felul său şi nu </w:t>
            </w:r>
            <w:r w:rsidR="009A40BB" w:rsidRPr="00850EF3">
              <w:rPr>
                <w:color w:val="000000" w:themeColor="text1"/>
              </w:rPr>
              <w:t>prevede în mod clar</w:t>
            </w:r>
            <w:r w:rsidR="004E14C5" w:rsidRPr="00850EF3">
              <w:rPr>
                <w:color w:val="000000" w:themeColor="text1"/>
              </w:rPr>
              <w:t>,</w:t>
            </w:r>
            <w:r w:rsidR="009A40BB" w:rsidRPr="00850EF3">
              <w:rPr>
                <w:color w:val="000000" w:themeColor="text1"/>
              </w:rPr>
              <w:t xml:space="preserve"> expres și univoc dacă</w:t>
            </w:r>
            <w:r w:rsidR="004D283B" w:rsidRPr="00850EF3">
              <w:t xml:space="preserve"> perioada acestei plăţi este una ciclică sau pe toată perioada derulării contractului.</w:t>
            </w:r>
          </w:p>
          <w:p w:rsidR="00C63B84" w:rsidRPr="00DA0CFE" w:rsidRDefault="00C63B84" w:rsidP="00C63B84">
            <w:pPr>
              <w:pStyle w:val="Listparagraf1"/>
              <w:tabs>
                <w:tab w:val="left" w:pos="612"/>
              </w:tabs>
              <w:ind w:left="0" w:right="-1"/>
              <w:jc w:val="both"/>
              <w:rPr>
                <w:color w:val="000000" w:themeColor="text1"/>
                <w:sz w:val="24"/>
                <w:szCs w:val="24"/>
              </w:rPr>
            </w:pPr>
            <w:r w:rsidRPr="00DA0CFE">
              <w:rPr>
                <w:color w:val="000000" w:themeColor="text1"/>
                <w:sz w:val="24"/>
                <w:szCs w:val="24"/>
              </w:rPr>
              <w:t>Un alt aspect este că legea nu ia în calcul natura specifică a proprietăților.</w:t>
            </w:r>
          </w:p>
          <w:p w:rsidR="00C63B84" w:rsidRPr="00DA0CFE" w:rsidRDefault="00C63B84" w:rsidP="00C63B84">
            <w:pPr>
              <w:pStyle w:val="Listparagraf1"/>
              <w:tabs>
                <w:tab w:val="left" w:pos="612"/>
              </w:tabs>
              <w:ind w:left="0" w:right="-1"/>
              <w:jc w:val="both"/>
              <w:rPr>
                <w:color w:val="000000" w:themeColor="text1"/>
                <w:sz w:val="24"/>
                <w:szCs w:val="24"/>
              </w:rPr>
            </w:pPr>
            <w:r w:rsidRPr="00DA0CFE">
              <w:rPr>
                <w:color w:val="000000" w:themeColor="text1"/>
                <w:sz w:val="24"/>
                <w:szCs w:val="24"/>
              </w:rPr>
              <w:t>De exemplu, instalarea unui element de rețea pe acoperiș sau pe peretele unui imobil în linii generale nu afectează posibilitatea proprietarului imobilului de a beneficia în continuare de proprietatea sa (utilizarea încăperilor</w:t>
            </w:r>
            <w:r w:rsidR="004918C6" w:rsidRPr="00DA0CFE">
              <w:rPr>
                <w:color w:val="000000" w:themeColor="text1"/>
                <w:sz w:val="24"/>
                <w:szCs w:val="24"/>
              </w:rPr>
              <w:t>,</w:t>
            </w:r>
            <w:r w:rsidRPr="00DA0CFE">
              <w:rPr>
                <w:color w:val="000000" w:themeColor="text1"/>
                <w:sz w:val="24"/>
                <w:szCs w:val="24"/>
              </w:rPr>
              <w:t xml:space="preserve"> darea lor în chirie etc.). Totodată elementele respective de rețea pot contribui la afectarea în timp a imobilului și suma prejudiciului respectiv va varia în timp și nu poate fi estimată la momentul încheierii contractului pentru toată perioada </w:t>
            </w:r>
            <w:r w:rsidR="00DB085A" w:rsidRPr="00DA0CFE">
              <w:rPr>
                <w:color w:val="000000" w:themeColor="text1"/>
                <w:sz w:val="24"/>
                <w:szCs w:val="24"/>
              </w:rPr>
              <w:t xml:space="preserve">de valabilitate </w:t>
            </w:r>
            <w:r w:rsidRPr="00DA0CFE">
              <w:rPr>
                <w:color w:val="000000" w:themeColor="text1"/>
                <w:sz w:val="24"/>
                <w:szCs w:val="24"/>
              </w:rPr>
              <w:t>a contractului.</w:t>
            </w:r>
          </w:p>
          <w:p w:rsidR="000B37B2" w:rsidRPr="00DA0CFE" w:rsidRDefault="00D252BB" w:rsidP="000B37B2">
            <w:pPr>
              <w:rPr>
                <w:bCs/>
                <w:i/>
                <w:color w:val="000000" w:themeColor="text1"/>
              </w:rPr>
            </w:pPr>
            <w:r w:rsidRPr="00DA0CFE">
              <w:rPr>
                <w:bCs/>
                <w:i/>
                <w:color w:val="000000" w:themeColor="text1"/>
              </w:rPr>
              <w:t>Este menționat în avizele prezentate de</w:t>
            </w:r>
          </w:p>
          <w:p w:rsidR="009F5F25" w:rsidRPr="00DA0CFE" w:rsidRDefault="009F5F25" w:rsidP="009F5F25">
            <w:pPr>
              <w:shd w:val="clear" w:color="auto" w:fill="FFFFFF"/>
              <w:outlineLvl w:val="0"/>
              <w:rPr>
                <w:i/>
              </w:rPr>
            </w:pPr>
            <w:r w:rsidRPr="00DA0CFE">
              <w:rPr>
                <w:i/>
              </w:rPr>
              <w:t xml:space="preserve">Ministerul Afacerilor Interne </w:t>
            </w:r>
          </w:p>
          <w:p w:rsidR="009F5F25" w:rsidRPr="00DA0CFE" w:rsidRDefault="009F5F25" w:rsidP="009F5F25">
            <w:pPr>
              <w:shd w:val="clear" w:color="auto" w:fill="FFFFFF"/>
              <w:outlineLvl w:val="0"/>
              <w:rPr>
                <w:i/>
              </w:rPr>
            </w:pPr>
            <w:r w:rsidRPr="00DA0CFE">
              <w:rPr>
                <w:i/>
              </w:rPr>
              <w:t>CALM</w:t>
            </w:r>
          </w:p>
          <w:p w:rsidR="009F5F25" w:rsidRPr="00DA0CFE" w:rsidRDefault="00F37B26" w:rsidP="009F5F25">
            <w:pPr>
              <w:shd w:val="clear" w:color="auto" w:fill="FFFFFF"/>
              <w:outlineLvl w:val="0"/>
              <w:rPr>
                <w:i/>
              </w:rPr>
            </w:pPr>
            <w:r>
              <w:rPr>
                <w:i/>
              </w:rPr>
              <w:t xml:space="preserve">F.P.C. </w:t>
            </w:r>
            <w:proofErr w:type="spellStart"/>
            <w:r>
              <w:rPr>
                <w:i/>
              </w:rPr>
              <w:t>Arax-Impex</w:t>
            </w:r>
            <w:proofErr w:type="spellEnd"/>
            <w:r>
              <w:rPr>
                <w:i/>
              </w:rPr>
              <w:t xml:space="preserve"> </w:t>
            </w:r>
            <w:r w:rsidR="009F6106">
              <w:rPr>
                <w:i/>
              </w:rPr>
              <w:t>S.R.L.</w:t>
            </w:r>
          </w:p>
          <w:p w:rsidR="009F5F25" w:rsidRPr="00DA0CFE" w:rsidRDefault="00F37B26" w:rsidP="009F5F25">
            <w:pPr>
              <w:shd w:val="clear" w:color="auto" w:fill="FFFFFF"/>
              <w:outlineLvl w:val="0"/>
              <w:rPr>
                <w:i/>
              </w:rPr>
            </w:pPr>
            <w:r>
              <w:rPr>
                <w:i/>
              </w:rPr>
              <w:t xml:space="preserve">S.C. </w:t>
            </w:r>
            <w:proofErr w:type="spellStart"/>
            <w:r>
              <w:rPr>
                <w:i/>
              </w:rPr>
              <w:t>Starnet</w:t>
            </w:r>
            <w:proofErr w:type="spellEnd"/>
            <w:r>
              <w:rPr>
                <w:i/>
              </w:rPr>
              <w:t xml:space="preserve"> </w:t>
            </w:r>
            <w:r w:rsidR="009F6106">
              <w:rPr>
                <w:i/>
              </w:rPr>
              <w:t>S.R.L.</w:t>
            </w:r>
          </w:p>
          <w:p w:rsidR="009F5F25" w:rsidRPr="00DA0CFE" w:rsidRDefault="009F5F25" w:rsidP="009F5F25">
            <w:pPr>
              <w:shd w:val="clear" w:color="auto" w:fill="FFFFFF"/>
              <w:outlineLvl w:val="0"/>
              <w:rPr>
                <w:i/>
              </w:rPr>
            </w:pPr>
            <w:r w:rsidRPr="00DA0CFE">
              <w:rPr>
                <w:i/>
              </w:rPr>
              <w:t>Consiliul Raional Ocnița</w:t>
            </w:r>
          </w:p>
          <w:p w:rsidR="009F5F25" w:rsidRPr="00DA0CFE" w:rsidRDefault="009F5F25" w:rsidP="009F5F25">
            <w:pPr>
              <w:shd w:val="clear" w:color="auto" w:fill="FFFFFF"/>
              <w:outlineLvl w:val="0"/>
              <w:rPr>
                <w:i/>
              </w:rPr>
            </w:pPr>
            <w:r w:rsidRPr="00DA0CFE">
              <w:rPr>
                <w:i/>
              </w:rPr>
              <w:t>Consiliul Raional Cantemir</w:t>
            </w:r>
          </w:p>
          <w:p w:rsidR="009F5F25" w:rsidRPr="00DA0CFE" w:rsidRDefault="009F5F25" w:rsidP="009F5F25">
            <w:pPr>
              <w:shd w:val="clear" w:color="auto" w:fill="FFFFFF"/>
              <w:outlineLvl w:val="0"/>
              <w:rPr>
                <w:i/>
              </w:rPr>
            </w:pPr>
            <w:r w:rsidRPr="00DA0CFE">
              <w:rPr>
                <w:i/>
              </w:rPr>
              <w:t>Consiliul Raional Florești</w:t>
            </w:r>
          </w:p>
          <w:p w:rsidR="009F5F25" w:rsidRPr="00DA0CFE" w:rsidRDefault="009F5F25" w:rsidP="009F5F25">
            <w:pPr>
              <w:shd w:val="clear" w:color="auto" w:fill="FFFFFF"/>
              <w:outlineLvl w:val="0"/>
              <w:rPr>
                <w:i/>
              </w:rPr>
            </w:pPr>
            <w:r w:rsidRPr="00DA0CFE">
              <w:rPr>
                <w:i/>
              </w:rPr>
              <w:t>Primăria mun. Bălți</w:t>
            </w:r>
          </w:p>
          <w:p w:rsidR="009F5F25" w:rsidRPr="00DA0CFE" w:rsidRDefault="009F5F25" w:rsidP="009F5F25">
            <w:pPr>
              <w:shd w:val="clear" w:color="auto" w:fill="FFFFFF"/>
              <w:outlineLvl w:val="0"/>
              <w:rPr>
                <w:i/>
              </w:rPr>
            </w:pPr>
            <w:r w:rsidRPr="00DA0CFE">
              <w:rPr>
                <w:i/>
              </w:rPr>
              <w:t>ANRCETI</w:t>
            </w:r>
          </w:p>
          <w:p w:rsidR="00D252BB" w:rsidRPr="00DA0CFE" w:rsidRDefault="00F37B26" w:rsidP="00F37B26">
            <w:pPr>
              <w:rPr>
                <w:b/>
                <w:bCs/>
                <w:color w:val="000000" w:themeColor="text1"/>
              </w:rPr>
            </w:pPr>
            <w:r>
              <w:rPr>
                <w:i/>
              </w:rPr>
              <w:lastRenderedPageBreak/>
              <w:t xml:space="preserve">Î.M. Orange Moldova </w:t>
            </w:r>
            <w:r w:rsidR="009F6106">
              <w:rPr>
                <w:i/>
              </w:rPr>
              <w:t>S.A.</w:t>
            </w:r>
          </w:p>
        </w:tc>
        <w:tc>
          <w:tcPr>
            <w:tcW w:w="4678" w:type="dxa"/>
          </w:tcPr>
          <w:p w:rsidR="00C63B84" w:rsidRPr="00DA0CFE" w:rsidRDefault="001B2A63" w:rsidP="00C63B84">
            <w:pPr>
              <w:jc w:val="both"/>
              <w:rPr>
                <w:color w:val="000000" w:themeColor="text1"/>
              </w:rPr>
            </w:pPr>
            <w:r w:rsidRPr="00DA0CFE">
              <w:rPr>
                <w:color w:val="000000" w:themeColor="text1"/>
              </w:rPr>
              <w:lastRenderedPageBreak/>
              <w:t>S</w:t>
            </w:r>
            <w:r w:rsidR="00C63B84" w:rsidRPr="00DA0CFE">
              <w:rPr>
                <w:color w:val="000000" w:themeColor="text1"/>
              </w:rPr>
              <w:t>e propu</w:t>
            </w:r>
            <w:r w:rsidRPr="00DA0CFE">
              <w:rPr>
                <w:color w:val="000000" w:themeColor="text1"/>
              </w:rPr>
              <w:t>ne</w:t>
            </w:r>
            <w:r w:rsidR="00C63B84" w:rsidRPr="00DA0CFE">
              <w:rPr>
                <w:color w:val="000000" w:themeColor="text1"/>
              </w:rPr>
              <w:t xml:space="preserve"> modificarea art. 9, care va </w:t>
            </w:r>
            <w:r w:rsidRPr="00DA0CFE">
              <w:rPr>
                <w:color w:val="000000" w:themeColor="text1"/>
              </w:rPr>
              <w:t>spec</w:t>
            </w:r>
            <w:r w:rsidR="00C63B84" w:rsidRPr="00DA0CFE">
              <w:rPr>
                <w:color w:val="000000" w:themeColor="text1"/>
              </w:rPr>
              <w:t>ifica, că tariful de acces se stabilește prin contravaloarea lipsei de folosinţă prin existenţa şi funcţionarea elementelor de infrastructură ale reţelelor de comunicaţii electronice, care fac obiectul acestor lucrări, în măsura în care se produc prejudiciile la efectuarea lucrărilor de acces, despăgubirea aferentă şi plusul de valoare adus proprietăţii prin instalarea reţelelor de comunicaţii electronice sau a elementelor de infrastructură necesare susţinerii acestora. Totodată va lua în calcul natura proprietății (imobil, teren agricol etc</w:t>
            </w:r>
            <w:r w:rsidR="00AB4991" w:rsidRPr="00DA0CFE">
              <w:rPr>
                <w:color w:val="000000" w:themeColor="text1"/>
              </w:rPr>
              <w:t>.</w:t>
            </w:r>
            <w:r w:rsidR="00C63B84" w:rsidRPr="00DA0CFE">
              <w:rPr>
                <w:color w:val="000000" w:themeColor="text1"/>
              </w:rPr>
              <w:t>) și perioada contractuală pentru fiecare tip de proprietate.</w:t>
            </w:r>
          </w:p>
          <w:p w:rsidR="00982BD8" w:rsidRPr="00DA0CFE" w:rsidRDefault="00BB54EF" w:rsidP="00C63B84">
            <w:pPr>
              <w:jc w:val="both"/>
              <w:rPr>
                <w:color w:val="000000" w:themeColor="text1"/>
              </w:rPr>
            </w:pPr>
            <w:r w:rsidRPr="00DA0CFE">
              <w:rPr>
                <w:color w:val="000000" w:themeColor="text1"/>
              </w:rPr>
              <w:lastRenderedPageBreak/>
              <w:t>Î</w:t>
            </w:r>
            <w:r w:rsidR="00982BD8" w:rsidRPr="00DA0CFE">
              <w:rPr>
                <w:color w:val="000000" w:themeColor="text1"/>
              </w:rPr>
              <w:t>n contextul celor expuse, urmează să fie exclusă prevederea cu privire la plata unică. Plata tarifului urmează să fie efectuată anual sau cu o altă periodicitate mai mare, stipulată la încheierea contractului.</w:t>
            </w:r>
          </w:p>
          <w:p w:rsidR="00BB54EF" w:rsidRPr="00DA0CFE" w:rsidRDefault="0054713F" w:rsidP="00C63B84">
            <w:pPr>
              <w:jc w:val="both"/>
              <w:rPr>
                <w:color w:val="000000" w:themeColor="text1"/>
              </w:rPr>
            </w:pPr>
            <w:r w:rsidRPr="00DA0CFE">
              <w:rPr>
                <w:color w:val="000000" w:themeColor="text1"/>
              </w:rPr>
              <w:t xml:space="preserve">De asemenea, din alin. (3) urmează să fie exclusă sintagma „ , chirii pentru locaţiunea spaţiilor interne şi externe”, deoarece după cum a fost propus pentru </w:t>
            </w:r>
            <w:r w:rsidR="00BB54EF" w:rsidRPr="00DA0CFE">
              <w:rPr>
                <w:color w:val="000000" w:themeColor="text1"/>
              </w:rPr>
              <w:t>art. 4</w:t>
            </w:r>
            <w:r w:rsidRPr="00DA0CFE">
              <w:rPr>
                <w:color w:val="000000" w:themeColor="text1"/>
              </w:rPr>
              <w:t xml:space="preserve"> </w:t>
            </w:r>
            <w:r w:rsidR="00BB54EF" w:rsidRPr="00DA0CFE">
              <w:rPr>
                <w:color w:val="000000" w:themeColor="text1"/>
              </w:rPr>
              <w:t>din Legea monitorizată</w:t>
            </w:r>
            <w:r w:rsidR="00EC75B7" w:rsidRPr="00DA0CFE">
              <w:rPr>
                <w:color w:val="000000" w:themeColor="text1"/>
              </w:rPr>
              <w:t>, în cazul când rețelele publice de comunicaţii electronice ori elementele de infrastructură necesare susţinerii acestora, care sunt amplasate pe proprietatea publică, modifică posibilitatea utilizării acestei proprietății după destinația de bază, se aplică anume contracte</w:t>
            </w:r>
            <w:r w:rsidR="007219FD" w:rsidRPr="00DA0CFE">
              <w:rPr>
                <w:color w:val="000000" w:themeColor="text1"/>
              </w:rPr>
              <w:t>le</w:t>
            </w:r>
            <w:r w:rsidR="00EC75B7" w:rsidRPr="00DA0CFE">
              <w:rPr>
                <w:color w:val="000000" w:themeColor="text1"/>
              </w:rPr>
              <w:t xml:space="preserve"> de locațiune.</w:t>
            </w:r>
          </w:p>
          <w:p w:rsidR="00D31B17" w:rsidRPr="00DA0CFE" w:rsidRDefault="00D31B17" w:rsidP="00C63B84">
            <w:pPr>
              <w:jc w:val="both"/>
              <w:rPr>
                <w:color w:val="000000" w:themeColor="text1"/>
              </w:rPr>
            </w:pPr>
            <w:r w:rsidRPr="00DA0CFE">
              <w:rPr>
                <w:color w:val="000000" w:themeColor="text1"/>
              </w:rPr>
              <w:t>Introducerea modificărilor propuse ar asigura o echitate în relațiile dintre furnizorii de rețele de comunicații electronice și titularul dreptului de proprietate ori de administrare, sau concesionarul, sau locatarul ori titularul unui alt drept de folosinţă a acestei proprietăţi.</w:t>
            </w:r>
          </w:p>
          <w:p w:rsidR="000B37B2" w:rsidRPr="00DA0CFE" w:rsidRDefault="000B37B2" w:rsidP="000B37B2">
            <w:pPr>
              <w:rPr>
                <w:b/>
                <w:bCs/>
                <w:color w:val="000000" w:themeColor="text1"/>
              </w:rPr>
            </w:pPr>
          </w:p>
        </w:tc>
      </w:tr>
    </w:tbl>
    <w:p w:rsidR="006502DB" w:rsidRPr="00DA0CFE" w:rsidRDefault="006502DB" w:rsidP="00D81AC9"/>
    <w:tbl>
      <w:tblPr>
        <w:tblStyle w:val="a8"/>
        <w:tblW w:w="14567" w:type="dxa"/>
        <w:tblLook w:val="04A0" w:firstRow="1" w:lastRow="0" w:firstColumn="1" w:lastColumn="0" w:noHBand="0" w:noVBand="1"/>
      </w:tblPr>
      <w:tblGrid>
        <w:gridCol w:w="556"/>
        <w:gridCol w:w="2687"/>
        <w:gridCol w:w="11324"/>
      </w:tblGrid>
      <w:tr w:rsidR="004918C6" w:rsidRPr="00DA0CFE" w:rsidTr="00FE5AA9">
        <w:trPr>
          <w:trHeight w:val="464"/>
        </w:trPr>
        <w:tc>
          <w:tcPr>
            <w:tcW w:w="14567" w:type="dxa"/>
            <w:gridSpan w:val="3"/>
            <w:vAlign w:val="center"/>
          </w:tcPr>
          <w:p w:rsidR="00E45442" w:rsidRPr="00DA0CFE" w:rsidRDefault="004918C6" w:rsidP="009F5F25">
            <w:pPr>
              <w:jc w:val="center"/>
              <w:rPr>
                <w:b/>
                <w:bCs/>
              </w:rPr>
            </w:pPr>
            <w:r w:rsidRPr="00DA0CFE">
              <w:rPr>
                <w:b/>
                <w:bCs/>
              </w:rPr>
              <w:t>3. Gradul de îndeplinire a obiectivelor şi a scopului actului normativ</w:t>
            </w:r>
          </w:p>
        </w:tc>
      </w:tr>
      <w:tr w:rsidR="004918C6" w:rsidRPr="00DA0CFE" w:rsidTr="00FE5AA9">
        <w:tc>
          <w:tcPr>
            <w:tcW w:w="556" w:type="dxa"/>
          </w:tcPr>
          <w:p w:rsidR="004918C6" w:rsidRPr="00DA0CFE" w:rsidRDefault="004918C6" w:rsidP="00FE5AA9">
            <w:r w:rsidRPr="00DA0CFE">
              <w:rPr>
                <w:b/>
                <w:bCs/>
              </w:rPr>
              <w:t xml:space="preserve">Nr. </w:t>
            </w:r>
            <w:r w:rsidRPr="00DA0CFE">
              <w:rPr>
                <w:b/>
                <w:bCs/>
              </w:rPr>
              <w:br/>
              <w:t>d/o</w:t>
            </w:r>
          </w:p>
        </w:tc>
        <w:tc>
          <w:tcPr>
            <w:tcW w:w="2687" w:type="dxa"/>
            <w:vAlign w:val="center"/>
          </w:tcPr>
          <w:p w:rsidR="004918C6" w:rsidRPr="00DA0CFE" w:rsidRDefault="004918C6" w:rsidP="00FE5AA9">
            <w:pPr>
              <w:jc w:val="center"/>
              <w:rPr>
                <w:b/>
                <w:bCs/>
              </w:rPr>
            </w:pPr>
            <w:r w:rsidRPr="00DA0CFE">
              <w:rPr>
                <w:b/>
                <w:bCs/>
              </w:rPr>
              <w:t>Sarcina</w:t>
            </w:r>
          </w:p>
        </w:tc>
        <w:tc>
          <w:tcPr>
            <w:tcW w:w="11324" w:type="dxa"/>
            <w:vAlign w:val="center"/>
          </w:tcPr>
          <w:p w:rsidR="004918C6" w:rsidRPr="00DA0CFE" w:rsidRDefault="004918C6" w:rsidP="00FE5AA9">
            <w:pPr>
              <w:jc w:val="center"/>
            </w:pPr>
            <w:r w:rsidRPr="00DA0CFE">
              <w:rPr>
                <w:b/>
                <w:bCs/>
              </w:rPr>
              <w:t>Argumentarea</w:t>
            </w:r>
          </w:p>
        </w:tc>
      </w:tr>
      <w:tr w:rsidR="004918C6" w:rsidRPr="00DA0CFE" w:rsidTr="00FE5AA9">
        <w:tc>
          <w:tcPr>
            <w:tcW w:w="556" w:type="dxa"/>
          </w:tcPr>
          <w:p w:rsidR="004918C6" w:rsidRPr="00DA0CFE" w:rsidRDefault="004918C6" w:rsidP="00FE5AA9">
            <w:r w:rsidRPr="00DA0CFE">
              <w:t>1.</w:t>
            </w:r>
          </w:p>
        </w:tc>
        <w:tc>
          <w:tcPr>
            <w:tcW w:w="2687" w:type="dxa"/>
          </w:tcPr>
          <w:p w:rsidR="004918C6" w:rsidRPr="00DA0CFE" w:rsidRDefault="004918C6" w:rsidP="00FE5AA9">
            <w:pPr>
              <w:rPr>
                <w:color w:val="000000" w:themeColor="text1"/>
              </w:rPr>
            </w:pPr>
            <w:r w:rsidRPr="00DA0CFE">
              <w:rPr>
                <w:color w:val="000000" w:themeColor="text1"/>
              </w:rPr>
              <w:t>Gradul de îndeplinire a obiectivelor</w:t>
            </w:r>
          </w:p>
        </w:tc>
        <w:tc>
          <w:tcPr>
            <w:tcW w:w="11324" w:type="dxa"/>
          </w:tcPr>
          <w:p w:rsidR="00CF63AA" w:rsidRPr="00DA0CFE" w:rsidRDefault="00CF63AA" w:rsidP="00CF63AA">
            <w:pPr>
              <w:pStyle w:val="Style9"/>
              <w:widowControl/>
              <w:spacing w:before="62" w:line="288" w:lineRule="exact"/>
            </w:pPr>
            <w:r w:rsidRPr="00DA0CFE">
              <w:t>Urmare a procesului de monitorizare a implementării Legii nr.28/2016 s-a constatat o funcționalitate relativă, conform statisticilor prezentate de ANRCETI (</w:t>
            </w:r>
            <w:r w:rsidR="009F5F25" w:rsidRPr="00DA0CFE">
              <w:rPr>
                <w:color w:val="000000" w:themeColor="text1"/>
              </w:rPr>
              <w:t>Pe pagina web oficială a ANRCETI</w:t>
            </w:r>
            <w:r w:rsidR="009F5F25" w:rsidRPr="00DA0CFE">
              <w:rPr>
                <w:i/>
                <w:iCs/>
                <w:color w:val="000000" w:themeColor="text1"/>
              </w:rPr>
              <w:t xml:space="preserve"> </w:t>
            </w:r>
            <w:r w:rsidR="009F5F25" w:rsidRPr="00DA0CFE">
              <w:rPr>
                <w:color w:val="000000" w:themeColor="text1"/>
              </w:rPr>
              <w:t xml:space="preserve">au fost publicate 35 de condiţii de acces pe proprietăţile publice prezentate de diferite entităţi publice, au fost înregistrate </w:t>
            </w:r>
            <w:r w:rsidRPr="00DA0CFE">
              <w:rPr>
                <w:color w:val="000000" w:themeColor="text1"/>
              </w:rPr>
              <w:t xml:space="preserve">345 de contracte de acces pe proprietăţi încheiate de furnizorii de comunicaţii electronice cu entităţile publice, 11 adresări referitoare la </w:t>
            </w:r>
            <w:r w:rsidRPr="00DA0CFE">
              <w:rPr>
                <w:color w:val="000000" w:themeColor="text1"/>
              </w:rPr>
              <w:lastRenderedPageBreak/>
              <w:t xml:space="preserve">refuzul de acordare a accesului pe proprietăţile publice, precum şi 35 de situaţii litigioase în derulare, generate în special de refuzul entităţilor publice de a oferi acces </w:t>
            </w:r>
            <w:r w:rsidR="006820B7" w:rsidRPr="00DA0CFE">
              <w:rPr>
                <w:color w:val="000000" w:themeColor="text1"/>
              </w:rPr>
              <w:t>pe</w:t>
            </w:r>
            <w:r w:rsidRPr="00DA0CFE">
              <w:rPr>
                <w:color w:val="000000" w:themeColor="text1"/>
              </w:rPr>
              <w:t xml:space="preserve"> proprietăţii).</w:t>
            </w:r>
          </w:p>
          <w:p w:rsidR="00CF63AA" w:rsidRPr="00DA0CFE" w:rsidRDefault="00CF63AA" w:rsidP="00CF63AA">
            <w:pPr>
              <w:jc w:val="both"/>
              <w:rPr>
                <w:color w:val="000000" w:themeColor="text1"/>
              </w:rPr>
            </w:pPr>
            <w:r w:rsidRPr="00DA0CFE">
              <w:t xml:space="preserve">Reieșind din datele statistice putem spune că gradul de aplicare a prevederilor Legii nr.28/2016 este de </w:t>
            </w:r>
            <w:r w:rsidRPr="00181B64">
              <w:t>circa 85%.</w:t>
            </w:r>
          </w:p>
          <w:p w:rsidR="00E45442" w:rsidRPr="00DA0CFE" w:rsidRDefault="00E45442" w:rsidP="004918C6">
            <w:pPr>
              <w:jc w:val="both"/>
              <w:rPr>
                <w:color w:val="000000" w:themeColor="text1"/>
              </w:rPr>
            </w:pPr>
          </w:p>
        </w:tc>
      </w:tr>
      <w:tr w:rsidR="004918C6" w:rsidRPr="00DA0CFE" w:rsidTr="00FE5AA9">
        <w:tc>
          <w:tcPr>
            <w:tcW w:w="556" w:type="dxa"/>
          </w:tcPr>
          <w:p w:rsidR="004918C6" w:rsidRPr="00DA0CFE" w:rsidRDefault="004918C6" w:rsidP="00FE5AA9">
            <w:pPr>
              <w:jc w:val="center"/>
            </w:pPr>
            <w:r w:rsidRPr="00DA0CFE">
              <w:lastRenderedPageBreak/>
              <w:t>2.</w:t>
            </w:r>
          </w:p>
        </w:tc>
        <w:tc>
          <w:tcPr>
            <w:tcW w:w="2687" w:type="dxa"/>
          </w:tcPr>
          <w:p w:rsidR="004918C6" w:rsidRPr="00DA0CFE" w:rsidRDefault="004918C6" w:rsidP="00FE5AA9">
            <w:pPr>
              <w:rPr>
                <w:color w:val="000000" w:themeColor="text1"/>
              </w:rPr>
            </w:pPr>
            <w:r w:rsidRPr="00DA0CFE">
              <w:rPr>
                <w:color w:val="000000" w:themeColor="text1"/>
              </w:rPr>
              <w:t>Cauzele generatoare de neîndeplinire a obiectivelor actului</w:t>
            </w:r>
          </w:p>
        </w:tc>
        <w:tc>
          <w:tcPr>
            <w:tcW w:w="11324" w:type="dxa"/>
          </w:tcPr>
          <w:p w:rsidR="0060269C" w:rsidRPr="00DA0CFE" w:rsidRDefault="004918C6" w:rsidP="00CF05F7">
            <w:pPr>
              <w:pStyle w:val="HTML"/>
              <w:jc w:val="both"/>
              <w:rPr>
                <w:rFonts w:ascii="Times New Roman" w:hAnsi="Times New Roman" w:cs="Times New Roman"/>
                <w:sz w:val="24"/>
                <w:szCs w:val="24"/>
                <w:lang w:val="ro-RO"/>
              </w:rPr>
            </w:pPr>
            <w:r w:rsidRPr="00DA0CFE">
              <w:rPr>
                <w:rFonts w:ascii="Times New Roman" w:hAnsi="Times New Roman" w:cs="Times New Roman"/>
                <w:color w:val="000000" w:themeColor="text1"/>
                <w:sz w:val="24"/>
                <w:szCs w:val="24"/>
                <w:lang w:val="ro-RO"/>
              </w:rPr>
              <w:t xml:space="preserve">Factorul primordial care generează inaplicabilitatea deplină a Legii nr. 28/2016 și îngreunează gradul de executare a actului normativ, constituie prevederile art. 9 alin. (1)–(5) din lege, care reglementează stabilirea tarifului de acces. Implementarea practică a acestor prevederi este dificilă, iar acest fapt este determinat de criteriile care stau la baza calculului tarifului maxim de acces. Printre dificultăţile întâlnite în aplicarea Legii nr.28/2016 putem enumera și refuzul </w:t>
            </w:r>
            <w:r w:rsidR="00EF4AB3">
              <w:rPr>
                <w:rFonts w:ascii="Times New Roman" w:hAnsi="Times New Roman" w:cs="Times New Roman"/>
                <w:color w:val="000000" w:themeColor="text1"/>
                <w:sz w:val="24"/>
                <w:szCs w:val="24"/>
                <w:lang w:val="ro-RO"/>
              </w:rPr>
              <w:t>deținătorilor de drept</w:t>
            </w:r>
            <w:r w:rsidRPr="00DA0CFE">
              <w:rPr>
                <w:rFonts w:ascii="Times New Roman" w:hAnsi="Times New Roman" w:cs="Times New Roman"/>
                <w:color w:val="000000" w:themeColor="text1"/>
                <w:sz w:val="24"/>
                <w:szCs w:val="24"/>
                <w:lang w:val="ro-RO"/>
              </w:rPr>
              <w:t xml:space="preserve"> de a semna contracte de acces pe proprietate.</w:t>
            </w:r>
            <w:r w:rsidR="009F5F25" w:rsidRPr="00DA0CFE">
              <w:rPr>
                <w:rFonts w:ascii="Times New Roman" w:hAnsi="Times New Roman" w:cs="Times New Roman"/>
                <w:color w:val="000000" w:themeColor="text1"/>
                <w:sz w:val="24"/>
                <w:szCs w:val="24"/>
                <w:lang w:val="ro-RO"/>
              </w:rPr>
              <w:t xml:space="preserve"> </w:t>
            </w:r>
            <w:r w:rsidR="0060269C" w:rsidRPr="00DA0CFE">
              <w:rPr>
                <w:rFonts w:ascii="Times New Roman" w:hAnsi="Times New Roman" w:cs="Times New Roman"/>
                <w:sz w:val="24"/>
                <w:szCs w:val="24"/>
                <w:lang w:val="ro-RO"/>
              </w:rPr>
              <w:t>O problemă aparte ţine de statutul contractelor de locaţiune încheiate anterior între furnizorii de reţele publice de comunicaţii electronice şi titularii dreptului de proprietate publică, până la întrarea în vigoare a Legii nr.28/2016 (încheiate în baza Legii bugetului de stat anuale). Și anume</w:t>
            </w:r>
            <w:r w:rsidR="00EF4AB3" w:rsidRPr="00DA0CFE">
              <w:rPr>
                <w:rFonts w:ascii="Times New Roman" w:hAnsi="Times New Roman" w:cs="Times New Roman"/>
                <w:sz w:val="24"/>
                <w:szCs w:val="24"/>
                <w:lang w:val="ro-RO"/>
              </w:rPr>
              <w:t>,</w:t>
            </w:r>
            <w:r w:rsidR="0060269C" w:rsidRPr="00DA0CFE">
              <w:rPr>
                <w:rFonts w:ascii="Times New Roman" w:hAnsi="Times New Roman" w:cs="Times New Roman"/>
                <w:sz w:val="24"/>
                <w:szCs w:val="24"/>
                <w:lang w:val="ro-RO"/>
              </w:rPr>
              <w:t xml:space="preserve"> se referă la posibilele pierderi ale titularilor de proprietate în rezultatul încheierii contractelor de acces, în locul contractelor de locaţiune cu furnizorii de reţele publice de comunicaţii electronice şi calcularea tarifelor maxime pentru dreptul de acces. </w:t>
            </w:r>
          </w:p>
          <w:p w:rsidR="0060269C" w:rsidRPr="00DA0CFE" w:rsidRDefault="0060269C" w:rsidP="0060269C">
            <w:r w:rsidRPr="00DA0CFE">
              <w:t>Despre aceasta ne vorbe</w:t>
            </w:r>
            <w:r w:rsidR="009F5F25" w:rsidRPr="00DA0CFE">
              <w:t>sc</w:t>
            </w:r>
            <w:r w:rsidRPr="00DA0CFE">
              <w:t xml:space="preserve"> și statisticele: 11 adresări referitoare la refuzul de acces pe proprietățile publice și 35 de situații litigioase în derulare generate în special de refuzul entităților de a oferi acces pe proprietăți în condițiile Legii nr.28/2016</w:t>
            </w:r>
            <w:r w:rsidR="00E762EE">
              <w:t>.</w:t>
            </w:r>
          </w:p>
          <w:p w:rsidR="0061634D" w:rsidRPr="00DA0CFE" w:rsidRDefault="00ED791F" w:rsidP="004413A3">
            <w:pPr>
              <w:rPr>
                <w:lang w:eastAsia="en-US"/>
              </w:rPr>
            </w:pPr>
            <w:r w:rsidRPr="00DA0CFE">
              <w:rPr>
                <w:lang w:eastAsia="en-US"/>
              </w:rPr>
              <w:t>M</w:t>
            </w:r>
            <w:r w:rsidRPr="00DA0CFE">
              <w:t>ajoritatea titularilor dreptului de proprietate sau de administrare nu cunosc despre existența prezentei legi, ceea ce pune în situație dificilă implementarea ei</w:t>
            </w:r>
            <w:r w:rsidRPr="00DA0CFE">
              <w:rPr>
                <w:lang w:eastAsia="en-US"/>
              </w:rPr>
              <w:t xml:space="preserve">. O altă problemă este înțelegerea normelor juridice ce se referă la calcularea și încasarea unei plăți unice de acces. </w:t>
            </w:r>
            <w:r w:rsidR="004413A3" w:rsidRPr="00DA0CFE">
              <w:rPr>
                <w:lang w:eastAsia="en-US"/>
              </w:rPr>
              <w:t xml:space="preserve">Astfel, în mare parte titularii de drept întâmpină dificultăți la calcularea acestei plăți unice și în înțelegerea că aceasta nu mai poate fi modificată pe parcursul derulării relațiilor contractuale. Mai mult ca atât, nu se cunoaște extinderea reală a cuvântului </w:t>
            </w:r>
            <w:r w:rsidR="004413A3" w:rsidRPr="00DA0CFE">
              <w:rPr>
                <w:i/>
                <w:lang w:eastAsia="en-US"/>
              </w:rPr>
              <w:t>plata unică</w:t>
            </w:r>
            <w:r w:rsidR="004413A3" w:rsidRPr="00DA0CFE">
              <w:rPr>
                <w:lang w:eastAsia="en-US"/>
              </w:rPr>
              <w:t>, având în vedere că fiecare persoană</w:t>
            </w:r>
            <w:r w:rsidR="0061634D" w:rsidRPr="00DA0CFE">
              <w:rPr>
                <w:lang w:eastAsia="en-US"/>
              </w:rPr>
              <w:t xml:space="preserve"> o interpretează în felul său și nu este stipulată perioada acestei plăți dacă este una ciclică sau pe toată perioada derulării contractului</w:t>
            </w:r>
          </w:p>
          <w:p w:rsidR="00901BFC" w:rsidRPr="00DA0CFE" w:rsidRDefault="0061634D" w:rsidP="004413A3">
            <w:pPr>
              <w:rPr>
                <w:color w:val="000000" w:themeColor="text1"/>
              </w:rPr>
            </w:pPr>
            <w:r w:rsidRPr="00DA0CFE">
              <w:rPr>
                <w:color w:val="000000" w:themeColor="text1"/>
              </w:rPr>
              <w:t xml:space="preserve">De asemenea, marea majoritate a titularilor insistă asupra semnării unor contracte de acces pe termene restrânse de 1-5 ani, chiar dacă legea prevede că dreptul de acces se instituie pe toată perioada de existenţă a reţelelor de comunicaţii electronice. </w:t>
            </w:r>
          </w:p>
        </w:tc>
      </w:tr>
      <w:tr w:rsidR="004918C6" w:rsidRPr="00DA0CFE" w:rsidTr="00FE5AA9">
        <w:tc>
          <w:tcPr>
            <w:tcW w:w="556" w:type="dxa"/>
          </w:tcPr>
          <w:p w:rsidR="004918C6" w:rsidRPr="00DA0CFE" w:rsidRDefault="004918C6" w:rsidP="00FE5AA9">
            <w:pPr>
              <w:jc w:val="center"/>
            </w:pPr>
            <w:r w:rsidRPr="00DA0CFE">
              <w:t>3.</w:t>
            </w:r>
          </w:p>
        </w:tc>
        <w:tc>
          <w:tcPr>
            <w:tcW w:w="2687" w:type="dxa"/>
          </w:tcPr>
          <w:p w:rsidR="004918C6" w:rsidRPr="00DA0CFE" w:rsidRDefault="004918C6" w:rsidP="00FE5AA9">
            <w:pPr>
              <w:rPr>
                <w:color w:val="000000" w:themeColor="text1"/>
              </w:rPr>
            </w:pPr>
            <w:r w:rsidRPr="00DA0CFE">
              <w:rPr>
                <w:color w:val="000000" w:themeColor="text1"/>
              </w:rPr>
              <w:t>Soluţia</w:t>
            </w:r>
          </w:p>
        </w:tc>
        <w:tc>
          <w:tcPr>
            <w:tcW w:w="11324" w:type="dxa"/>
          </w:tcPr>
          <w:p w:rsidR="004918C6" w:rsidRPr="00181B64" w:rsidRDefault="00181B64" w:rsidP="0061634D">
            <w:pPr>
              <w:rPr>
                <w:lang w:eastAsia="en-US"/>
              </w:rPr>
            </w:pPr>
            <w:r w:rsidRPr="00DA0CFE">
              <w:rPr>
                <w:color w:val="000000" w:themeColor="text1"/>
                <w:lang w:eastAsia="en-US"/>
              </w:rPr>
              <w:t>Considerăm oportună completarea și/sau modificarea art. 1, 4, 9</w:t>
            </w:r>
            <w:r w:rsidR="00E32AE7">
              <w:rPr>
                <w:color w:val="000000" w:themeColor="text1"/>
                <w:lang w:eastAsia="en-US"/>
              </w:rPr>
              <w:t>, 27</w:t>
            </w:r>
            <w:r w:rsidRPr="00DA0CFE">
              <w:rPr>
                <w:color w:val="000000" w:themeColor="text1"/>
                <w:lang w:eastAsia="en-US"/>
              </w:rPr>
              <w:t xml:space="preserve"> </w:t>
            </w:r>
            <w:r w:rsidR="008C62DE">
              <w:rPr>
                <w:color w:val="000000" w:themeColor="text1"/>
                <w:lang w:eastAsia="en-US"/>
              </w:rPr>
              <w:t xml:space="preserve">din </w:t>
            </w:r>
            <w:r w:rsidRPr="00DA0CFE">
              <w:rPr>
                <w:color w:val="000000" w:themeColor="text1"/>
                <w:lang w:eastAsia="en-US"/>
              </w:rPr>
              <w:t xml:space="preserve">Legea </w:t>
            </w:r>
            <w:r w:rsidRPr="00DA0CFE">
              <w:rPr>
                <w:color w:val="000000" w:themeColor="text1"/>
              </w:rPr>
              <w:t>nr</w:t>
            </w:r>
            <w:r w:rsidRPr="00DA0CFE">
              <w:rPr>
                <w:b/>
                <w:color w:val="000000" w:themeColor="text1"/>
              </w:rPr>
              <w:t>.</w:t>
            </w:r>
            <w:r w:rsidRPr="00DA0CFE">
              <w:rPr>
                <w:color w:val="000000" w:themeColor="text1"/>
                <w:lang w:eastAsia="en-US"/>
              </w:rPr>
              <w:t xml:space="preserve">28/2016, în baza </w:t>
            </w:r>
            <w:r>
              <w:rPr>
                <w:color w:val="000000" w:themeColor="text1"/>
                <w:lang w:eastAsia="en-US"/>
              </w:rPr>
              <w:t xml:space="preserve">rezultatelor analizei aplicării legii, inclusiv ținând cont de  </w:t>
            </w:r>
            <w:r w:rsidRPr="00DA0CFE">
              <w:rPr>
                <w:color w:val="000000" w:themeColor="text1"/>
                <w:lang w:eastAsia="en-US"/>
              </w:rPr>
              <w:t>avizel</w:t>
            </w:r>
            <w:r>
              <w:rPr>
                <w:color w:val="000000" w:themeColor="text1"/>
                <w:lang w:eastAsia="en-US"/>
              </w:rPr>
              <w:t>e</w:t>
            </w:r>
            <w:r w:rsidRPr="00DA0CFE">
              <w:rPr>
                <w:color w:val="000000" w:themeColor="text1"/>
                <w:lang w:eastAsia="en-US"/>
              </w:rPr>
              <w:t xml:space="preserve"> primite în cadrul monitorizării acestei legi. </w:t>
            </w:r>
            <w:r w:rsidRPr="008A706B">
              <w:rPr>
                <w:lang w:eastAsia="en-US"/>
              </w:rPr>
              <w:t xml:space="preserve">De asemenea </w:t>
            </w:r>
            <w:r w:rsidRPr="008A706B">
              <w:t xml:space="preserve">ar fi binevenită inițierea de către ANRCETI a unei campanii de informare a persoanelor ce dețin sau administrează proprietăți publice sau private despre existența acestei legi </w:t>
            </w:r>
            <w:r w:rsidRPr="008A706B">
              <w:rPr>
                <w:b/>
              </w:rPr>
              <w:t>ș</w:t>
            </w:r>
            <w:r w:rsidRPr="008A706B">
              <w:t>i</w:t>
            </w:r>
            <w:r w:rsidRPr="008A706B">
              <w:rPr>
                <w:lang w:eastAsia="en-US"/>
              </w:rPr>
              <w:t xml:space="preserve"> impactul ei pentru furnizorii de rețele de comunicații electronice. </w:t>
            </w:r>
          </w:p>
        </w:tc>
      </w:tr>
    </w:tbl>
    <w:p w:rsidR="004918C6" w:rsidRPr="00DA0CFE" w:rsidRDefault="004918C6" w:rsidP="00D81AC9"/>
    <w:p w:rsidR="00A14956" w:rsidRPr="00DA0CFE" w:rsidRDefault="00A14956" w:rsidP="00D81AC9"/>
    <w:tbl>
      <w:tblPr>
        <w:tblStyle w:val="a8"/>
        <w:tblW w:w="14567" w:type="dxa"/>
        <w:tblLook w:val="04A0" w:firstRow="1" w:lastRow="0" w:firstColumn="1" w:lastColumn="0" w:noHBand="0" w:noVBand="1"/>
      </w:tblPr>
      <w:tblGrid>
        <w:gridCol w:w="556"/>
        <w:gridCol w:w="2687"/>
        <w:gridCol w:w="11324"/>
      </w:tblGrid>
      <w:tr w:rsidR="00AF632D" w:rsidRPr="00DA0CFE" w:rsidTr="00FE5AA9">
        <w:trPr>
          <w:trHeight w:val="464"/>
        </w:trPr>
        <w:tc>
          <w:tcPr>
            <w:tcW w:w="14567" w:type="dxa"/>
            <w:gridSpan w:val="3"/>
            <w:vAlign w:val="center"/>
          </w:tcPr>
          <w:p w:rsidR="00AF632D" w:rsidRPr="00DA0CFE" w:rsidRDefault="00AF632D" w:rsidP="00FE5AA9">
            <w:pPr>
              <w:jc w:val="center"/>
              <w:rPr>
                <w:b/>
                <w:bCs/>
              </w:rPr>
            </w:pPr>
            <w:r w:rsidRPr="00DA0CFE">
              <w:rPr>
                <w:b/>
                <w:bCs/>
              </w:rPr>
              <w:lastRenderedPageBreak/>
              <w:t>4. Modificările operate în actul normativ</w:t>
            </w:r>
          </w:p>
        </w:tc>
      </w:tr>
      <w:tr w:rsidR="00AF632D" w:rsidRPr="00DA0CFE" w:rsidTr="00FE5AA9">
        <w:tc>
          <w:tcPr>
            <w:tcW w:w="556" w:type="dxa"/>
          </w:tcPr>
          <w:p w:rsidR="00AF632D" w:rsidRPr="00DA0CFE" w:rsidRDefault="00AF632D" w:rsidP="00FE5AA9">
            <w:r w:rsidRPr="00DA0CFE">
              <w:rPr>
                <w:b/>
                <w:bCs/>
              </w:rPr>
              <w:t xml:space="preserve">Nr. </w:t>
            </w:r>
            <w:r w:rsidRPr="00DA0CFE">
              <w:rPr>
                <w:b/>
                <w:bCs/>
              </w:rPr>
              <w:br/>
              <w:t>d/o</w:t>
            </w:r>
          </w:p>
        </w:tc>
        <w:tc>
          <w:tcPr>
            <w:tcW w:w="2687" w:type="dxa"/>
            <w:vAlign w:val="center"/>
          </w:tcPr>
          <w:p w:rsidR="00AF632D" w:rsidRPr="00DA0CFE" w:rsidRDefault="00AF632D" w:rsidP="00FE5AA9">
            <w:pPr>
              <w:jc w:val="center"/>
              <w:rPr>
                <w:b/>
                <w:bCs/>
              </w:rPr>
            </w:pPr>
            <w:r w:rsidRPr="00DA0CFE">
              <w:rPr>
                <w:b/>
                <w:bCs/>
              </w:rPr>
              <w:t>Sarcina</w:t>
            </w:r>
          </w:p>
        </w:tc>
        <w:tc>
          <w:tcPr>
            <w:tcW w:w="11324" w:type="dxa"/>
            <w:vAlign w:val="center"/>
          </w:tcPr>
          <w:p w:rsidR="00AF632D" w:rsidRPr="00DA0CFE" w:rsidRDefault="00AF632D" w:rsidP="00FE5AA9">
            <w:pPr>
              <w:jc w:val="center"/>
            </w:pPr>
            <w:r w:rsidRPr="00DA0CFE">
              <w:rPr>
                <w:b/>
                <w:bCs/>
              </w:rPr>
              <w:t>Argumentarea</w:t>
            </w:r>
          </w:p>
        </w:tc>
      </w:tr>
      <w:tr w:rsidR="00AF632D" w:rsidRPr="00DA0CFE" w:rsidTr="00FE5AA9">
        <w:tc>
          <w:tcPr>
            <w:tcW w:w="556" w:type="dxa"/>
          </w:tcPr>
          <w:p w:rsidR="00AF632D" w:rsidRPr="00DA0CFE" w:rsidRDefault="00AF632D" w:rsidP="00FE5AA9">
            <w:r w:rsidRPr="00DA0CFE">
              <w:t>1.</w:t>
            </w:r>
          </w:p>
        </w:tc>
        <w:tc>
          <w:tcPr>
            <w:tcW w:w="2687" w:type="dxa"/>
          </w:tcPr>
          <w:p w:rsidR="00AF632D" w:rsidRPr="00DA0CFE" w:rsidRDefault="00AF632D" w:rsidP="00FE5AA9">
            <w:r w:rsidRPr="00DA0CFE">
              <w:t>Modificările şi completările actului</w:t>
            </w:r>
          </w:p>
        </w:tc>
        <w:tc>
          <w:tcPr>
            <w:tcW w:w="11324" w:type="dxa"/>
          </w:tcPr>
          <w:p w:rsidR="00AF632D" w:rsidRPr="00DA0CFE" w:rsidRDefault="00AF632D" w:rsidP="008C62DE">
            <w:pPr>
              <w:ind w:right="124"/>
            </w:pPr>
            <w:r w:rsidRPr="00DA0CFE">
              <w:rPr>
                <w:color w:val="000000" w:themeColor="text1"/>
              </w:rPr>
              <w:t>Din momentul aprobării şi intrării în vigoare (15.04.2016) în Legea nr. 28</w:t>
            </w:r>
            <w:r w:rsidR="008C62DE">
              <w:rPr>
                <w:color w:val="000000" w:themeColor="text1"/>
              </w:rPr>
              <w:t>/</w:t>
            </w:r>
            <w:r w:rsidRPr="00DA0CFE">
              <w:rPr>
                <w:color w:val="000000" w:themeColor="text1"/>
              </w:rPr>
              <w:t>2016 nu au fost efectuate completări sau modificări.</w:t>
            </w:r>
          </w:p>
        </w:tc>
      </w:tr>
      <w:tr w:rsidR="00AF632D" w:rsidRPr="00DA0CFE" w:rsidTr="00FE5AA9">
        <w:tc>
          <w:tcPr>
            <w:tcW w:w="556" w:type="dxa"/>
          </w:tcPr>
          <w:p w:rsidR="00AF632D" w:rsidRPr="00DA0CFE" w:rsidRDefault="00AF632D" w:rsidP="00FE5AA9">
            <w:r w:rsidRPr="00DA0CFE">
              <w:t>2.</w:t>
            </w:r>
          </w:p>
        </w:tc>
        <w:tc>
          <w:tcPr>
            <w:tcW w:w="2687" w:type="dxa"/>
          </w:tcPr>
          <w:p w:rsidR="00AF632D" w:rsidRPr="00DA0CFE" w:rsidRDefault="00AF632D" w:rsidP="00FE5AA9">
            <w:r w:rsidRPr="00DA0CFE">
              <w:t>Efectele modificărilor şi completărilor actului</w:t>
            </w:r>
          </w:p>
        </w:tc>
        <w:tc>
          <w:tcPr>
            <w:tcW w:w="11324" w:type="dxa"/>
          </w:tcPr>
          <w:p w:rsidR="00AF632D" w:rsidRPr="00DA0CFE" w:rsidRDefault="00AF632D" w:rsidP="00AF632D">
            <w:pPr>
              <w:ind w:right="124"/>
              <w:rPr>
                <w:color w:val="000000" w:themeColor="text1"/>
              </w:rPr>
            </w:pPr>
          </w:p>
        </w:tc>
      </w:tr>
    </w:tbl>
    <w:p w:rsidR="00A14956" w:rsidRDefault="00A14956" w:rsidP="00D81AC9"/>
    <w:p w:rsidR="00D24AE0" w:rsidRPr="00DA0CFE" w:rsidRDefault="00D24AE0" w:rsidP="00D81AC9"/>
    <w:tbl>
      <w:tblPr>
        <w:tblStyle w:val="a8"/>
        <w:tblW w:w="14567" w:type="dxa"/>
        <w:tblLook w:val="04A0" w:firstRow="1" w:lastRow="0" w:firstColumn="1" w:lastColumn="0" w:noHBand="0" w:noVBand="1"/>
      </w:tblPr>
      <w:tblGrid>
        <w:gridCol w:w="556"/>
        <w:gridCol w:w="5081"/>
        <w:gridCol w:w="1924"/>
        <w:gridCol w:w="2328"/>
        <w:gridCol w:w="4678"/>
      </w:tblGrid>
      <w:tr w:rsidR="00AF632D" w:rsidRPr="00DA0CFE" w:rsidTr="00FE5AA9">
        <w:trPr>
          <w:trHeight w:val="464"/>
        </w:trPr>
        <w:tc>
          <w:tcPr>
            <w:tcW w:w="14567" w:type="dxa"/>
            <w:gridSpan w:val="5"/>
            <w:vAlign w:val="center"/>
          </w:tcPr>
          <w:p w:rsidR="00AF632D" w:rsidRDefault="00AF632D" w:rsidP="00AF632D">
            <w:pPr>
              <w:jc w:val="center"/>
              <w:rPr>
                <w:b/>
                <w:bCs/>
              </w:rPr>
            </w:pPr>
            <w:r w:rsidRPr="00DA0CFE">
              <w:rPr>
                <w:b/>
                <w:bCs/>
              </w:rPr>
              <w:t>5. Gradul de punere în aplicare a cadrului juridic secundar</w:t>
            </w:r>
          </w:p>
          <w:p w:rsidR="00D75CED" w:rsidRPr="00DA0CFE" w:rsidRDefault="00D75CED" w:rsidP="00AF632D">
            <w:pPr>
              <w:jc w:val="center"/>
              <w:rPr>
                <w:b/>
                <w:bCs/>
              </w:rPr>
            </w:pPr>
          </w:p>
          <w:p w:rsidR="0061634D" w:rsidRPr="00DA0CFE" w:rsidRDefault="0061634D" w:rsidP="0061634D">
            <w:pPr>
              <w:spacing w:after="120"/>
              <w:jc w:val="both"/>
            </w:pPr>
            <w:r w:rsidRPr="00DA0CFE">
              <w:t>Pentru punerea în aplicare a prevederilor articolelor 9, 36 și 37 din Legea nr.28 din 10.03.2016, Agenția Națională pentru Reglementare în Comunicații Electronice și Tehnologia Informației (ANRCETI) a elaborat, conform competențelor, următoarele acte normative:</w:t>
            </w:r>
          </w:p>
          <w:p w:rsidR="00D75CED" w:rsidRPr="00DA0CFE" w:rsidRDefault="00D75CED" w:rsidP="00D75CED">
            <w:pPr>
              <w:pStyle w:val="a7"/>
              <w:numPr>
                <w:ilvl w:val="0"/>
                <w:numId w:val="8"/>
              </w:numPr>
              <w:tabs>
                <w:tab w:val="left" w:pos="284"/>
              </w:tabs>
              <w:spacing w:after="120"/>
              <w:ind w:left="0" w:firstLine="0"/>
              <w:jc w:val="both"/>
            </w:pPr>
            <w:r w:rsidRPr="00DA0CFE">
              <w:t xml:space="preserve">Contractul-tip de acces pe proprietatea publică sau privată în vederea construirii </w:t>
            </w:r>
            <w:r w:rsidRPr="00DA0CFE">
              <w:rPr>
                <w:i/>
                <w:iCs/>
              </w:rPr>
              <w:t>(instalării)</w:t>
            </w:r>
            <w:r w:rsidRPr="00DA0CFE">
              <w:t>, întreținerii, demontării, înlocuirii, transferului sau retehnologizării rețelelor publice de comunicații electronice ori a elementelor de infrastructură necesare susținerii acestora, aprobat prin Hotărârea Consiliului de Administrație nr.13 din 07.07.2016 și publicat pe pagina web oficială a ANRCETI;</w:t>
            </w:r>
          </w:p>
          <w:p w:rsidR="00D75CED" w:rsidRDefault="00D75CED" w:rsidP="00D75CED">
            <w:pPr>
              <w:pStyle w:val="a7"/>
              <w:numPr>
                <w:ilvl w:val="0"/>
                <w:numId w:val="8"/>
              </w:numPr>
              <w:tabs>
                <w:tab w:val="left" w:pos="284"/>
              </w:tabs>
              <w:spacing w:after="120"/>
              <w:ind w:left="0" w:firstLine="0"/>
              <w:jc w:val="both"/>
            </w:pPr>
            <w:r w:rsidRPr="00DA0CFE">
              <w:t xml:space="preserve">Metodologia de calcul a tarifelor maxime pentru dreptul de acces pe proprietățile publice și/sau de utilizare partajată a infrastructurii fizice, care a fost aprobată prin Hotărârea Guvernului nr.1434 din 29 decembrie 2016. </w:t>
            </w:r>
          </w:p>
          <w:p w:rsidR="00D75CED" w:rsidRPr="00D24AE0" w:rsidRDefault="00D75CED" w:rsidP="00D24AE0">
            <w:pPr>
              <w:rPr>
                <w:color w:val="000000" w:themeColor="text1"/>
                <w:lang w:eastAsia="en-US"/>
              </w:rPr>
            </w:pPr>
            <w:r w:rsidRPr="00D24AE0">
              <w:rPr>
                <w:color w:val="000000" w:themeColor="text1"/>
                <w:lang w:eastAsia="en-US"/>
              </w:rPr>
              <w:t>Pentru punerea în aplicare a prevederilor articolului 35, Ministerul Dezvoltării Regionale şi Construcţiilor a elaborat, conform competenței, ordinul nr. 69 din 3 iulie 2017 cu privire la aprobarea documentului normativ în construcții NCM G.02.01:2017 „Instalații electrice, de automatizare, semnalizare și telecomunicații. Rețele (sisteme) de comunicații electronice, instalații de automatizare și semnalizare pentru clădiri și construcții. Prevederi de bază pentru proiectare și montare”, publicat în Monitorul Oficial Nr. 244-251 din 14.07.2017, art. 1252. De asemenea, urmează să fie modificate documentel</w:t>
            </w:r>
            <w:r w:rsidR="008C62DE">
              <w:rPr>
                <w:color w:val="000000" w:themeColor="text1"/>
                <w:lang w:eastAsia="en-US"/>
              </w:rPr>
              <w:t>e</w:t>
            </w:r>
            <w:r w:rsidRPr="00D24AE0">
              <w:rPr>
                <w:color w:val="000000" w:themeColor="text1"/>
                <w:lang w:eastAsia="en-US"/>
              </w:rPr>
              <w:t xml:space="preserve"> normative de proiectare a drumurilor.</w:t>
            </w:r>
          </w:p>
          <w:p w:rsidR="00726D43" w:rsidRPr="00DA0CFE" w:rsidRDefault="00726D43" w:rsidP="00726D43">
            <w:r w:rsidRPr="00D24AE0">
              <w:rPr>
                <w:color w:val="000000" w:themeColor="text1"/>
                <w:lang w:eastAsia="en-US"/>
              </w:rPr>
              <w:t>Deoarece documentul normativ în construcții NCM G.02.01:2017 a fost aprobat pe parcursul derulării monitorizării nu este posibil de determinat gradul de punere</w:t>
            </w:r>
            <w:r w:rsidRPr="00DA0CFE">
              <w:rPr>
                <w:color w:val="000000"/>
              </w:rPr>
              <w:t xml:space="preserve"> în aplicare a acestuia</w:t>
            </w:r>
            <w:r w:rsidR="00854062" w:rsidRPr="00DA0CFE">
              <w:t>.</w:t>
            </w:r>
          </w:p>
          <w:p w:rsidR="00600FC8" w:rsidRDefault="00600FC8" w:rsidP="00D75CED">
            <w:pPr>
              <w:rPr>
                <w:color w:val="000000"/>
              </w:rPr>
            </w:pPr>
          </w:p>
          <w:p w:rsidR="00D75CED" w:rsidRPr="0048626F" w:rsidRDefault="00D75CED" w:rsidP="00D75CED">
            <w:r w:rsidRPr="0048626F">
              <w:rPr>
                <w:color w:val="000000"/>
              </w:rPr>
              <w:t>Totodată, p</w:t>
            </w:r>
            <w:r w:rsidRPr="0048626F">
              <w:t>entru funcţionarea efectivă a Legii nr.28/2016 sunt necesare resurse financiare suplimentare:</w:t>
            </w:r>
          </w:p>
          <w:p w:rsidR="00D75CED" w:rsidRPr="0048626F" w:rsidRDefault="00D75CED" w:rsidP="00D75CED">
            <w:pPr>
              <w:pStyle w:val="a7"/>
              <w:numPr>
                <w:ilvl w:val="0"/>
                <w:numId w:val="10"/>
              </w:numPr>
            </w:pPr>
            <w:r w:rsidRPr="0048626F">
              <w:t xml:space="preserve">pentru punerea în aplicare a art.24, privind realizarea de către ANRCETI a unui inventar digital detaliat al reţelelor publice de comunicaţii electronice şi al elementelor de infrastructură asociate acestora </w:t>
            </w:r>
            <w:r w:rsidR="009F6106" w:rsidRPr="00DF5135">
              <w:t xml:space="preserve">circa </w:t>
            </w:r>
            <w:r w:rsidR="009F6106">
              <w:t>5 mil. lei</w:t>
            </w:r>
            <w:r w:rsidRPr="00F37B26">
              <w:t>,</w:t>
            </w:r>
            <w:r w:rsidRPr="0048626F">
              <w:t xml:space="preserve"> precum și  crearea unei hărţi digitale a reţelelor publice de comunicaţii electronice şi a elementelor de infrastructură asociate acestora;</w:t>
            </w:r>
          </w:p>
          <w:p w:rsidR="00D75CED" w:rsidRPr="0048626F" w:rsidRDefault="00D75CED" w:rsidP="0048626F">
            <w:pPr>
              <w:pStyle w:val="a7"/>
              <w:numPr>
                <w:ilvl w:val="0"/>
                <w:numId w:val="10"/>
              </w:numPr>
            </w:pPr>
            <w:r w:rsidRPr="0048626F">
              <w:t>pentru punerea în aplicare a art. 35 privind modificarea documentelor normative de proiectare a drumurilor  este nevoie de finanțare în sumă de</w:t>
            </w:r>
            <w:r w:rsidR="009F6106">
              <w:t xml:space="preserve"> 400 mii lei</w:t>
            </w:r>
            <w:r w:rsidRPr="0048626F">
              <w:t>;</w:t>
            </w:r>
          </w:p>
          <w:p w:rsidR="003120BB" w:rsidRDefault="0069636A" w:rsidP="00D75CED">
            <w:pPr>
              <w:rPr>
                <w:color w:val="000000"/>
              </w:rPr>
            </w:pPr>
            <w:r w:rsidRPr="0048626F">
              <w:rPr>
                <w:color w:val="000000"/>
              </w:rPr>
              <w:lastRenderedPageBreak/>
              <w:t xml:space="preserve">De asemenea, </w:t>
            </w:r>
            <w:r w:rsidR="006D7B5D" w:rsidRPr="0048626F">
              <w:rPr>
                <w:color w:val="000000"/>
              </w:rPr>
              <w:t>î</w:t>
            </w:r>
            <w:r w:rsidR="003120BB" w:rsidRPr="0048626F">
              <w:rPr>
                <w:color w:val="000000"/>
              </w:rPr>
              <w:t xml:space="preserve">n baza avizelor autorităților </w:t>
            </w:r>
            <w:r w:rsidRPr="0048626F">
              <w:rPr>
                <w:color w:val="000000"/>
              </w:rPr>
              <w:t>administrației publice locale (APL)</w:t>
            </w:r>
            <w:r w:rsidR="003120BB" w:rsidRPr="0048626F">
              <w:rPr>
                <w:color w:val="000000"/>
              </w:rPr>
              <w:t xml:space="preserve"> și</w:t>
            </w:r>
            <w:r w:rsidRPr="0048626F">
              <w:rPr>
                <w:color w:val="000000"/>
              </w:rPr>
              <w:t xml:space="preserve"> Congresul Autorităţilor Locale din Moldova (</w:t>
            </w:r>
            <w:r w:rsidR="003120BB" w:rsidRPr="0048626F">
              <w:rPr>
                <w:color w:val="000000"/>
              </w:rPr>
              <w:t xml:space="preserve"> CALM</w:t>
            </w:r>
            <w:r w:rsidRPr="0048626F">
              <w:rPr>
                <w:color w:val="000000"/>
              </w:rPr>
              <w:t>)</w:t>
            </w:r>
            <w:r w:rsidR="003120BB" w:rsidRPr="0048626F">
              <w:rPr>
                <w:color w:val="000000"/>
              </w:rPr>
              <w:t xml:space="preserve"> se constată insuficiența resurselor umane necesare pentru punerea în aplicare de către aceștia a prevederilor art.14 privind publicarea în termen de 15 zile a acestor contracte pe pagina web oficială, daca aceasta exista</w:t>
            </w:r>
            <w:r w:rsidRPr="0048626F">
              <w:rPr>
                <w:color w:val="000000"/>
              </w:rPr>
              <w:t xml:space="preserve"> dar și aplicarea Metodologiei de calcul al tarifelor maxime pentru dreptul de acces pe proprietăţi.</w:t>
            </w:r>
          </w:p>
          <w:p w:rsidR="005F1B7B" w:rsidRPr="00DA0CFE" w:rsidRDefault="005F1B7B" w:rsidP="00D75CED">
            <w:pPr>
              <w:rPr>
                <w:color w:val="000000"/>
              </w:rPr>
            </w:pPr>
          </w:p>
          <w:p w:rsidR="00D24AE0" w:rsidRPr="00D24AE0" w:rsidRDefault="00D24AE0" w:rsidP="00CF05F7"/>
        </w:tc>
      </w:tr>
      <w:tr w:rsidR="00AF632D" w:rsidRPr="00DA0CFE" w:rsidTr="00FE5AA9">
        <w:tc>
          <w:tcPr>
            <w:tcW w:w="556" w:type="dxa"/>
          </w:tcPr>
          <w:p w:rsidR="00AF632D" w:rsidRPr="00DA0CFE" w:rsidRDefault="00AF632D" w:rsidP="00FE5AA9">
            <w:r w:rsidRPr="00DA0CFE">
              <w:rPr>
                <w:b/>
                <w:bCs/>
              </w:rPr>
              <w:lastRenderedPageBreak/>
              <w:t xml:space="preserve">Nr. </w:t>
            </w:r>
            <w:r w:rsidRPr="00DA0CFE">
              <w:rPr>
                <w:b/>
                <w:bCs/>
              </w:rPr>
              <w:br/>
              <w:t>d/o</w:t>
            </w:r>
          </w:p>
        </w:tc>
        <w:tc>
          <w:tcPr>
            <w:tcW w:w="7005" w:type="dxa"/>
            <w:gridSpan w:val="2"/>
            <w:vAlign w:val="center"/>
          </w:tcPr>
          <w:p w:rsidR="00AF632D" w:rsidRPr="00DA0CFE" w:rsidRDefault="00AF632D" w:rsidP="00FE5AA9">
            <w:pPr>
              <w:jc w:val="center"/>
              <w:rPr>
                <w:b/>
                <w:bCs/>
              </w:rPr>
            </w:pPr>
            <w:r w:rsidRPr="00DA0CFE">
              <w:rPr>
                <w:b/>
                <w:bCs/>
              </w:rPr>
              <w:t>Sarcina</w:t>
            </w:r>
          </w:p>
        </w:tc>
        <w:tc>
          <w:tcPr>
            <w:tcW w:w="7006" w:type="dxa"/>
            <w:gridSpan w:val="2"/>
            <w:vAlign w:val="center"/>
          </w:tcPr>
          <w:p w:rsidR="00AF632D" w:rsidRPr="00DA0CFE" w:rsidRDefault="00AF632D" w:rsidP="00FE5AA9">
            <w:pPr>
              <w:jc w:val="center"/>
            </w:pPr>
            <w:r w:rsidRPr="00DA0CFE">
              <w:rPr>
                <w:b/>
                <w:bCs/>
              </w:rPr>
              <w:t>Argumentarea</w:t>
            </w:r>
          </w:p>
        </w:tc>
      </w:tr>
      <w:tr w:rsidR="00AF632D" w:rsidRPr="00DA0CFE" w:rsidTr="00FE5AA9">
        <w:tc>
          <w:tcPr>
            <w:tcW w:w="556" w:type="dxa"/>
          </w:tcPr>
          <w:p w:rsidR="00AF632D" w:rsidRPr="00DA0CFE" w:rsidRDefault="00AF632D" w:rsidP="00FE5AA9"/>
        </w:tc>
        <w:tc>
          <w:tcPr>
            <w:tcW w:w="14011" w:type="dxa"/>
            <w:gridSpan w:val="4"/>
          </w:tcPr>
          <w:p w:rsidR="00AF632D" w:rsidRPr="00DA0CFE" w:rsidRDefault="00AF632D" w:rsidP="00AF632D">
            <w:pPr>
              <w:tabs>
                <w:tab w:val="left" w:pos="720"/>
              </w:tabs>
              <w:jc w:val="center"/>
              <w:rPr>
                <w:b/>
                <w:bCs/>
              </w:rPr>
            </w:pPr>
            <w:r w:rsidRPr="00DA0CFE">
              <w:rPr>
                <w:b/>
                <w:bCs/>
              </w:rPr>
              <w:t>Actul monitorizat</w:t>
            </w:r>
          </w:p>
        </w:tc>
      </w:tr>
      <w:tr w:rsidR="00AF632D" w:rsidRPr="00DA0CFE" w:rsidTr="00FE5AA9">
        <w:trPr>
          <w:trHeight w:val="365"/>
        </w:trPr>
        <w:tc>
          <w:tcPr>
            <w:tcW w:w="556" w:type="dxa"/>
          </w:tcPr>
          <w:p w:rsidR="00AF632D" w:rsidRPr="00DA0CFE" w:rsidRDefault="00AF632D" w:rsidP="00FE5AA9"/>
        </w:tc>
        <w:tc>
          <w:tcPr>
            <w:tcW w:w="5081" w:type="dxa"/>
            <w:vAlign w:val="center"/>
          </w:tcPr>
          <w:p w:rsidR="00AF632D" w:rsidRPr="00DA0CFE" w:rsidRDefault="00AF632D" w:rsidP="00AF632D">
            <w:pPr>
              <w:jc w:val="center"/>
              <w:rPr>
                <w:b/>
                <w:bCs/>
              </w:rPr>
            </w:pPr>
            <w:r w:rsidRPr="00DA0CFE">
              <w:rPr>
                <w:b/>
                <w:bCs/>
              </w:rPr>
              <w:t>Capitolul/ articolul</w:t>
            </w:r>
          </w:p>
          <w:p w:rsidR="00AF632D" w:rsidRPr="00DA0CFE" w:rsidRDefault="00AF632D" w:rsidP="00AF632D">
            <w:pPr>
              <w:ind w:right="124"/>
              <w:jc w:val="center"/>
              <w:rPr>
                <w:b/>
                <w:bCs/>
              </w:rPr>
            </w:pPr>
            <w:r w:rsidRPr="00DA0CFE">
              <w:rPr>
                <w:b/>
                <w:bCs/>
              </w:rPr>
              <w:t>care urmează a fi modificat</w:t>
            </w:r>
          </w:p>
        </w:tc>
        <w:tc>
          <w:tcPr>
            <w:tcW w:w="4252" w:type="dxa"/>
            <w:gridSpan w:val="2"/>
            <w:vAlign w:val="center"/>
          </w:tcPr>
          <w:p w:rsidR="00AF632D" w:rsidRPr="00DA0CFE" w:rsidRDefault="00AF632D" w:rsidP="00FE5AA9">
            <w:pPr>
              <w:ind w:right="124"/>
              <w:jc w:val="center"/>
            </w:pPr>
            <w:r w:rsidRPr="00DA0CFE">
              <w:rPr>
                <w:b/>
                <w:bCs/>
              </w:rPr>
              <w:t>Cauza de modificare</w:t>
            </w:r>
          </w:p>
        </w:tc>
        <w:tc>
          <w:tcPr>
            <w:tcW w:w="4678" w:type="dxa"/>
            <w:vAlign w:val="center"/>
          </w:tcPr>
          <w:p w:rsidR="00AF632D" w:rsidRPr="00DA0CFE" w:rsidRDefault="00AF632D" w:rsidP="00FE5AA9">
            <w:pPr>
              <w:ind w:right="124"/>
              <w:jc w:val="center"/>
            </w:pPr>
            <w:r w:rsidRPr="00DA0CFE">
              <w:rPr>
                <w:b/>
                <w:bCs/>
              </w:rPr>
              <w:t>Redacţia propusă</w:t>
            </w:r>
          </w:p>
        </w:tc>
      </w:tr>
      <w:tr w:rsidR="00AF632D" w:rsidRPr="00DA0CFE" w:rsidTr="00FE5AA9">
        <w:trPr>
          <w:trHeight w:val="365"/>
        </w:trPr>
        <w:tc>
          <w:tcPr>
            <w:tcW w:w="556" w:type="dxa"/>
          </w:tcPr>
          <w:p w:rsidR="00AF632D" w:rsidRPr="00DA0CFE" w:rsidRDefault="00AF632D" w:rsidP="00FE5AA9"/>
        </w:tc>
        <w:tc>
          <w:tcPr>
            <w:tcW w:w="5081" w:type="dxa"/>
            <w:vAlign w:val="center"/>
          </w:tcPr>
          <w:p w:rsidR="00AF632D" w:rsidRPr="00DA0CFE" w:rsidRDefault="001E1F66" w:rsidP="00AF632D">
            <w:pPr>
              <w:jc w:val="center"/>
              <w:rPr>
                <w:b/>
                <w:bCs/>
              </w:rPr>
            </w:pPr>
            <w:r w:rsidRPr="00DA0CFE">
              <w:rPr>
                <w:b/>
                <w:bCs/>
              </w:rPr>
              <w:t>-</w:t>
            </w:r>
          </w:p>
        </w:tc>
        <w:tc>
          <w:tcPr>
            <w:tcW w:w="4252" w:type="dxa"/>
            <w:gridSpan w:val="2"/>
            <w:vAlign w:val="center"/>
          </w:tcPr>
          <w:p w:rsidR="00AF632D" w:rsidRPr="00DA0CFE" w:rsidRDefault="001E1F66" w:rsidP="00FE5AA9">
            <w:pPr>
              <w:ind w:right="124"/>
              <w:jc w:val="center"/>
              <w:rPr>
                <w:b/>
                <w:bCs/>
              </w:rPr>
            </w:pPr>
            <w:r w:rsidRPr="00DA0CFE">
              <w:rPr>
                <w:b/>
                <w:bCs/>
              </w:rPr>
              <w:t>-</w:t>
            </w:r>
          </w:p>
        </w:tc>
        <w:tc>
          <w:tcPr>
            <w:tcW w:w="4678" w:type="dxa"/>
            <w:vAlign w:val="center"/>
          </w:tcPr>
          <w:p w:rsidR="00AF632D" w:rsidRPr="00DA0CFE" w:rsidRDefault="001E1F66" w:rsidP="00FE5AA9">
            <w:pPr>
              <w:ind w:right="124"/>
              <w:jc w:val="center"/>
              <w:rPr>
                <w:b/>
                <w:bCs/>
              </w:rPr>
            </w:pPr>
            <w:r w:rsidRPr="00DA0CFE">
              <w:rPr>
                <w:b/>
                <w:bCs/>
              </w:rPr>
              <w:t>-</w:t>
            </w:r>
          </w:p>
        </w:tc>
      </w:tr>
      <w:tr w:rsidR="00AF632D" w:rsidRPr="00DA0CFE" w:rsidTr="00FE5AA9">
        <w:tc>
          <w:tcPr>
            <w:tcW w:w="556" w:type="dxa"/>
          </w:tcPr>
          <w:p w:rsidR="00AF632D" w:rsidRPr="00DA0CFE" w:rsidRDefault="00AF632D" w:rsidP="00FE5AA9"/>
        </w:tc>
        <w:tc>
          <w:tcPr>
            <w:tcW w:w="14011" w:type="dxa"/>
            <w:gridSpan w:val="4"/>
          </w:tcPr>
          <w:p w:rsidR="00AF632D" w:rsidRPr="00DA0CFE" w:rsidRDefault="00AF632D" w:rsidP="00CD626F">
            <w:pPr>
              <w:tabs>
                <w:tab w:val="left" w:pos="720"/>
              </w:tabs>
              <w:jc w:val="center"/>
              <w:rPr>
                <w:b/>
                <w:bCs/>
              </w:rPr>
            </w:pPr>
            <w:r w:rsidRPr="00DA0CFE">
              <w:rPr>
                <w:b/>
                <w:bCs/>
              </w:rPr>
              <w:t xml:space="preserve">Actul </w:t>
            </w:r>
            <w:r w:rsidR="00CD626F" w:rsidRPr="00DA0CFE">
              <w:rPr>
                <w:b/>
                <w:bCs/>
              </w:rPr>
              <w:t>secundar</w:t>
            </w:r>
          </w:p>
          <w:p w:rsidR="00AF22AC" w:rsidRPr="00DA0CFE" w:rsidRDefault="006D7B5D" w:rsidP="006D7B5D">
            <w:pPr>
              <w:tabs>
                <w:tab w:val="left" w:pos="720"/>
              </w:tabs>
              <w:jc w:val="center"/>
              <w:rPr>
                <w:b/>
                <w:bCs/>
              </w:rPr>
            </w:pPr>
            <w:r w:rsidRPr="00DA0CFE">
              <w:t>Metodologia de calcul a tarifelor maxime pentru dreptul de acces pe proprietățile publice și/sau de utilizare partajată a infrastructurii fizice, aprobată prin Hotărârea Guvernului nr.1434 din 29 decembrie 2016</w:t>
            </w:r>
          </w:p>
        </w:tc>
      </w:tr>
      <w:tr w:rsidR="00AF632D" w:rsidRPr="00DA0CFE" w:rsidTr="00FE5AA9">
        <w:trPr>
          <w:trHeight w:val="365"/>
        </w:trPr>
        <w:tc>
          <w:tcPr>
            <w:tcW w:w="556" w:type="dxa"/>
          </w:tcPr>
          <w:p w:rsidR="00AF632D" w:rsidRPr="00DA0CFE" w:rsidRDefault="00AF632D" w:rsidP="00FE5AA9"/>
        </w:tc>
        <w:tc>
          <w:tcPr>
            <w:tcW w:w="5081" w:type="dxa"/>
            <w:vAlign w:val="center"/>
          </w:tcPr>
          <w:p w:rsidR="00AF632D" w:rsidRPr="00DA0CFE" w:rsidRDefault="00AF632D" w:rsidP="00FE5AA9">
            <w:pPr>
              <w:jc w:val="center"/>
              <w:rPr>
                <w:b/>
                <w:bCs/>
              </w:rPr>
            </w:pPr>
            <w:r w:rsidRPr="00DA0CFE">
              <w:rPr>
                <w:b/>
                <w:bCs/>
              </w:rPr>
              <w:t>Capitolul/ articolul</w:t>
            </w:r>
          </w:p>
          <w:p w:rsidR="00AF632D" w:rsidRPr="00DA0CFE" w:rsidRDefault="00AF632D" w:rsidP="00FE5AA9">
            <w:pPr>
              <w:ind w:right="124"/>
              <w:jc w:val="center"/>
              <w:rPr>
                <w:b/>
                <w:bCs/>
              </w:rPr>
            </w:pPr>
            <w:r w:rsidRPr="00DA0CFE">
              <w:rPr>
                <w:b/>
                <w:bCs/>
              </w:rPr>
              <w:t>care urmează a fi modificat</w:t>
            </w:r>
          </w:p>
        </w:tc>
        <w:tc>
          <w:tcPr>
            <w:tcW w:w="4252" w:type="dxa"/>
            <w:gridSpan w:val="2"/>
            <w:vAlign w:val="center"/>
          </w:tcPr>
          <w:p w:rsidR="00AF632D" w:rsidRPr="00DA0CFE" w:rsidRDefault="00AF632D" w:rsidP="00FE5AA9">
            <w:pPr>
              <w:ind w:right="124"/>
              <w:jc w:val="center"/>
            </w:pPr>
            <w:r w:rsidRPr="00DA0CFE">
              <w:rPr>
                <w:b/>
                <w:bCs/>
              </w:rPr>
              <w:t>Cauza de modificare</w:t>
            </w:r>
          </w:p>
        </w:tc>
        <w:tc>
          <w:tcPr>
            <w:tcW w:w="4678" w:type="dxa"/>
            <w:vAlign w:val="center"/>
          </w:tcPr>
          <w:p w:rsidR="00AF632D" w:rsidRPr="00DA0CFE" w:rsidRDefault="00AF632D" w:rsidP="00FE5AA9">
            <w:pPr>
              <w:ind w:right="124"/>
              <w:jc w:val="center"/>
            </w:pPr>
            <w:r w:rsidRPr="00DA0CFE">
              <w:rPr>
                <w:b/>
                <w:bCs/>
              </w:rPr>
              <w:t>Redacţia propusă</w:t>
            </w:r>
          </w:p>
        </w:tc>
      </w:tr>
      <w:tr w:rsidR="00AF632D" w:rsidRPr="00DA0CFE" w:rsidTr="00BD1806">
        <w:trPr>
          <w:trHeight w:val="365"/>
        </w:trPr>
        <w:tc>
          <w:tcPr>
            <w:tcW w:w="556" w:type="dxa"/>
          </w:tcPr>
          <w:p w:rsidR="00AF632D" w:rsidRPr="00DA0CFE" w:rsidRDefault="00AF632D" w:rsidP="00FE5AA9"/>
        </w:tc>
        <w:tc>
          <w:tcPr>
            <w:tcW w:w="5081" w:type="dxa"/>
          </w:tcPr>
          <w:p w:rsidR="00AF632D" w:rsidRPr="00DA0CFE" w:rsidRDefault="00BD1806" w:rsidP="00BD1806">
            <w:pPr>
              <w:rPr>
                <w:b/>
                <w:bCs/>
              </w:rPr>
            </w:pPr>
            <w:r w:rsidRPr="00DA0CFE">
              <w:rPr>
                <w:b/>
                <w:bCs/>
              </w:rPr>
              <w:t>Integral</w:t>
            </w:r>
            <w:r w:rsidRPr="00DA0CFE">
              <w:t xml:space="preserve"> </w:t>
            </w:r>
            <w:r w:rsidRPr="00DA0CFE">
              <w:rPr>
                <w:bCs/>
              </w:rPr>
              <w:t>Metodologia de calcul a tarifelor maxime pentru dreptul de acces pe proprietățile publice și/sau de utilizare partajată a infrastructurii fizice</w:t>
            </w:r>
            <w:r w:rsidRPr="00DA0CFE">
              <w:rPr>
                <w:b/>
                <w:bCs/>
              </w:rPr>
              <w:t>.</w:t>
            </w:r>
          </w:p>
        </w:tc>
        <w:tc>
          <w:tcPr>
            <w:tcW w:w="4252" w:type="dxa"/>
            <w:gridSpan w:val="2"/>
            <w:vAlign w:val="center"/>
          </w:tcPr>
          <w:p w:rsidR="00AF632D" w:rsidRPr="00DA0CFE" w:rsidRDefault="00DA7670" w:rsidP="00F7701B">
            <w:pPr>
              <w:rPr>
                <w:bCs/>
              </w:rPr>
            </w:pPr>
            <w:r w:rsidRPr="00DA0CFE">
              <w:rPr>
                <w:color w:val="000000" w:themeColor="text1"/>
              </w:rPr>
              <w:t xml:space="preserve">Metodologia aplicării tarifului pentru accesul pe proprietăţi, este una confuză, axându-se pe o formulă complicată şi principii de bază la care trebuie să facă trimitere părţile în vederea negocierii contractului, însă fără a face referire la careva cifre şi date concrete. </w:t>
            </w:r>
            <w:r w:rsidRPr="0048626F">
              <w:rPr>
                <w:color w:val="000000" w:themeColor="text1"/>
              </w:rPr>
              <w:t>Dar și p</w:t>
            </w:r>
            <w:r w:rsidRPr="0048626F">
              <w:rPr>
                <w:bCs/>
              </w:rPr>
              <w:t>entru a exclude posibilitatea multiplelor interpretări</w:t>
            </w:r>
            <w:r w:rsidR="00E074CF" w:rsidRPr="0048626F">
              <w:rPr>
                <w:bCs/>
              </w:rPr>
              <w:t xml:space="preserve"> referitor la extinderea reală a cuvântului </w:t>
            </w:r>
            <w:r w:rsidR="00E074CF" w:rsidRPr="0048626F">
              <w:rPr>
                <w:b/>
                <w:bCs/>
              </w:rPr>
              <w:t>plata unică</w:t>
            </w:r>
            <w:r w:rsidR="00E074CF" w:rsidRPr="0048626F">
              <w:rPr>
                <w:bCs/>
              </w:rPr>
              <w:t xml:space="preserve"> și perioada derulării contractului de acces pe proprietate</w:t>
            </w:r>
            <w:r w:rsidR="00F7701B" w:rsidRPr="0048626F">
              <w:rPr>
                <w:bCs/>
              </w:rPr>
              <w:t>.</w:t>
            </w:r>
          </w:p>
          <w:p w:rsidR="00F7701B" w:rsidRPr="00DA0CFE" w:rsidRDefault="00F7701B" w:rsidP="00F7701B">
            <w:pPr>
              <w:rPr>
                <w:bCs/>
                <w:i/>
                <w:color w:val="000000" w:themeColor="text1"/>
              </w:rPr>
            </w:pPr>
            <w:r w:rsidRPr="00DA0CFE">
              <w:rPr>
                <w:bCs/>
                <w:i/>
                <w:color w:val="000000" w:themeColor="text1"/>
              </w:rPr>
              <w:t>Este menționat în avizele prezentate de</w:t>
            </w:r>
          </w:p>
          <w:p w:rsidR="00F7701B" w:rsidRPr="00DA0CFE" w:rsidRDefault="00F7701B" w:rsidP="00F7701B">
            <w:pPr>
              <w:rPr>
                <w:bCs/>
                <w:i/>
                <w:color w:val="000000" w:themeColor="text1"/>
              </w:rPr>
            </w:pPr>
            <w:r w:rsidRPr="00DA0CFE">
              <w:rPr>
                <w:bCs/>
                <w:i/>
                <w:color w:val="000000" w:themeColor="text1"/>
              </w:rPr>
              <w:t xml:space="preserve">Ministerul Afacerilor Interne </w:t>
            </w:r>
          </w:p>
          <w:p w:rsidR="00F7701B" w:rsidRPr="00DA0CFE" w:rsidRDefault="00F7701B" w:rsidP="00F7701B">
            <w:pPr>
              <w:rPr>
                <w:bCs/>
                <w:i/>
                <w:color w:val="000000" w:themeColor="text1"/>
              </w:rPr>
            </w:pPr>
            <w:r w:rsidRPr="00DA0CFE">
              <w:rPr>
                <w:bCs/>
                <w:i/>
                <w:color w:val="000000" w:themeColor="text1"/>
              </w:rPr>
              <w:t>CALM</w:t>
            </w:r>
          </w:p>
          <w:p w:rsidR="00F7701B" w:rsidRPr="00DA0CFE" w:rsidRDefault="00F37B26" w:rsidP="00F7701B">
            <w:pPr>
              <w:rPr>
                <w:bCs/>
                <w:i/>
                <w:color w:val="000000" w:themeColor="text1"/>
              </w:rPr>
            </w:pPr>
            <w:r>
              <w:rPr>
                <w:bCs/>
                <w:i/>
                <w:color w:val="000000" w:themeColor="text1"/>
              </w:rPr>
              <w:t xml:space="preserve">F.P.C. </w:t>
            </w:r>
            <w:proofErr w:type="spellStart"/>
            <w:r>
              <w:rPr>
                <w:bCs/>
                <w:i/>
                <w:color w:val="000000" w:themeColor="text1"/>
              </w:rPr>
              <w:t>Arax-Impex</w:t>
            </w:r>
            <w:proofErr w:type="spellEnd"/>
            <w:r>
              <w:rPr>
                <w:bCs/>
                <w:i/>
                <w:color w:val="000000" w:themeColor="text1"/>
              </w:rPr>
              <w:t xml:space="preserve"> </w:t>
            </w:r>
            <w:r w:rsidR="009F6106">
              <w:rPr>
                <w:bCs/>
                <w:i/>
                <w:color w:val="000000" w:themeColor="text1"/>
              </w:rPr>
              <w:t>S.R.L.</w:t>
            </w:r>
          </w:p>
          <w:p w:rsidR="00F7701B" w:rsidRPr="00DA0CFE" w:rsidRDefault="00F37B26" w:rsidP="00F7701B">
            <w:pPr>
              <w:rPr>
                <w:bCs/>
                <w:i/>
                <w:color w:val="000000" w:themeColor="text1"/>
              </w:rPr>
            </w:pPr>
            <w:r>
              <w:rPr>
                <w:bCs/>
                <w:i/>
                <w:color w:val="000000" w:themeColor="text1"/>
              </w:rPr>
              <w:lastRenderedPageBreak/>
              <w:t xml:space="preserve">S.C. </w:t>
            </w:r>
            <w:proofErr w:type="spellStart"/>
            <w:r>
              <w:rPr>
                <w:bCs/>
                <w:i/>
                <w:color w:val="000000" w:themeColor="text1"/>
              </w:rPr>
              <w:t>Starnet</w:t>
            </w:r>
            <w:proofErr w:type="spellEnd"/>
            <w:r>
              <w:rPr>
                <w:bCs/>
                <w:i/>
                <w:color w:val="000000" w:themeColor="text1"/>
              </w:rPr>
              <w:t xml:space="preserve"> </w:t>
            </w:r>
            <w:r w:rsidR="009F6106">
              <w:rPr>
                <w:bCs/>
                <w:i/>
                <w:color w:val="000000" w:themeColor="text1"/>
              </w:rPr>
              <w:t>S.R.L.</w:t>
            </w:r>
          </w:p>
          <w:p w:rsidR="00F7701B" w:rsidRPr="00DA0CFE" w:rsidRDefault="00F7701B" w:rsidP="00F7701B">
            <w:pPr>
              <w:rPr>
                <w:bCs/>
                <w:i/>
                <w:color w:val="000000" w:themeColor="text1"/>
              </w:rPr>
            </w:pPr>
            <w:r w:rsidRPr="00DA0CFE">
              <w:rPr>
                <w:bCs/>
                <w:i/>
                <w:color w:val="000000" w:themeColor="text1"/>
              </w:rPr>
              <w:t>Consiliul Raional Ocnița</w:t>
            </w:r>
          </w:p>
          <w:p w:rsidR="00F7701B" w:rsidRPr="00DA0CFE" w:rsidRDefault="00F7701B" w:rsidP="00F7701B">
            <w:pPr>
              <w:rPr>
                <w:bCs/>
                <w:i/>
                <w:color w:val="000000" w:themeColor="text1"/>
              </w:rPr>
            </w:pPr>
            <w:r w:rsidRPr="00DA0CFE">
              <w:rPr>
                <w:bCs/>
                <w:i/>
                <w:color w:val="000000" w:themeColor="text1"/>
              </w:rPr>
              <w:t>Consiliul Raional Cantemir</w:t>
            </w:r>
          </w:p>
          <w:p w:rsidR="00F7701B" w:rsidRPr="00DA0CFE" w:rsidRDefault="00F7701B" w:rsidP="00F7701B">
            <w:pPr>
              <w:rPr>
                <w:bCs/>
                <w:i/>
                <w:color w:val="000000" w:themeColor="text1"/>
              </w:rPr>
            </w:pPr>
            <w:r w:rsidRPr="00DA0CFE">
              <w:rPr>
                <w:bCs/>
                <w:i/>
                <w:color w:val="000000" w:themeColor="text1"/>
              </w:rPr>
              <w:t>Consiliul Raional Florești</w:t>
            </w:r>
          </w:p>
          <w:p w:rsidR="00F7701B" w:rsidRPr="00DA0CFE" w:rsidRDefault="00F7701B" w:rsidP="00F7701B">
            <w:pPr>
              <w:rPr>
                <w:bCs/>
                <w:i/>
                <w:color w:val="000000" w:themeColor="text1"/>
              </w:rPr>
            </w:pPr>
            <w:r w:rsidRPr="00DA0CFE">
              <w:rPr>
                <w:bCs/>
                <w:i/>
                <w:color w:val="000000" w:themeColor="text1"/>
              </w:rPr>
              <w:t>Primăria mun. Bălți</w:t>
            </w:r>
          </w:p>
          <w:p w:rsidR="00F7701B" w:rsidRPr="00DA0CFE" w:rsidRDefault="00F7701B" w:rsidP="00F7701B">
            <w:pPr>
              <w:rPr>
                <w:bCs/>
                <w:i/>
                <w:color w:val="000000" w:themeColor="text1"/>
              </w:rPr>
            </w:pPr>
            <w:r w:rsidRPr="00DA0CFE">
              <w:rPr>
                <w:bCs/>
                <w:i/>
                <w:color w:val="000000" w:themeColor="text1"/>
              </w:rPr>
              <w:t>ANRCETI</w:t>
            </w:r>
          </w:p>
          <w:p w:rsidR="00F7701B" w:rsidRPr="00DA0CFE" w:rsidRDefault="00F37B26" w:rsidP="00F37B26">
            <w:pPr>
              <w:rPr>
                <w:b/>
                <w:bCs/>
              </w:rPr>
            </w:pPr>
            <w:r>
              <w:rPr>
                <w:bCs/>
                <w:i/>
                <w:color w:val="000000" w:themeColor="text1"/>
              </w:rPr>
              <w:t xml:space="preserve">Î.M. Orange Moldova </w:t>
            </w:r>
            <w:r w:rsidR="009F6106">
              <w:rPr>
                <w:bCs/>
                <w:i/>
                <w:color w:val="000000" w:themeColor="text1"/>
              </w:rPr>
              <w:t>S.A.</w:t>
            </w:r>
          </w:p>
        </w:tc>
        <w:tc>
          <w:tcPr>
            <w:tcW w:w="4678" w:type="dxa"/>
          </w:tcPr>
          <w:p w:rsidR="00AF632D" w:rsidRPr="00DA0CFE" w:rsidRDefault="006E6034" w:rsidP="00EF4AB3">
            <w:pPr>
              <w:ind w:right="124"/>
              <w:rPr>
                <w:bCs/>
              </w:rPr>
            </w:pPr>
            <w:r w:rsidRPr="00DA0CFE">
              <w:rPr>
                <w:bCs/>
              </w:rPr>
              <w:lastRenderedPageBreak/>
              <w:t xml:space="preserve">Urmează să fie creat </w:t>
            </w:r>
            <w:r w:rsidR="00AF22AC" w:rsidRPr="00DA0CFE">
              <w:rPr>
                <w:bCs/>
              </w:rPr>
              <w:t>un grup de lucru de către ANRCETI cu participarea reprezentanților tuturor părților interesate (AP</w:t>
            </w:r>
            <w:r w:rsidR="00BD1806" w:rsidRPr="00DA0CFE">
              <w:rPr>
                <w:bCs/>
              </w:rPr>
              <w:t xml:space="preserve"> </w:t>
            </w:r>
            <w:r w:rsidR="00AF22AC" w:rsidRPr="00DA0CFE">
              <w:rPr>
                <w:bCs/>
              </w:rPr>
              <w:t>centrale și locale, furnizorii</w:t>
            </w:r>
            <w:r w:rsidR="00BD1806" w:rsidRPr="00DA0CFE">
              <w:rPr>
                <w:color w:val="000000" w:themeColor="text1"/>
              </w:rPr>
              <w:t xml:space="preserve"> de reţele şi servicii de comunicaţii electronice</w:t>
            </w:r>
            <w:r w:rsidR="00AF22AC" w:rsidRPr="00DA0CFE">
              <w:rPr>
                <w:bCs/>
              </w:rPr>
              <w:t>)</w:t>
            </w:r>
            <w:r w:rsidR="00A71073">
              <w:rPr>
                <w:bCs/>
              </w:rPr>
              <w:t>, care va revizui Metodologia și va propune o nouă redacție a acesteia.</w:t>
            </w:r>
          </w:p>
        </w:tc>
      </w:tr>
      <w:tr w:rsidR="00CD626F" w:rsidRPr="00DA0CFE" w:rsidTr="00CD626F">
        <w:trPr>
          <w:trHeight w:val="365"/>
        </w:trPr>
        <w:tc>
          <w:tcPr>
            <w:tcW w:w="14567" w:type="dxa"/>
            <w:gridSpan w:val="5"/>
            <w:vAlign w:val="center"/>
          </w:tcPr>
          <w:p w:rsidR="00CD626F" w:rsidRPr="00DA0CFE" w:rsidRDefault="00CD626F" w:rsidP="00CD626F">
            <w:pPr>
              <w:ind w:right="124"/>
              <w:jc w:val="center"/>
              <w:rPr>
                <w:b/>
                <w:bCs/>
              </w:rPr>
            </w:pPr>
            <w:r w:rsidRPr="00DA0CFE">
              <w:rPr>
                <w:b/>
                <w:bCs/>
              </w:rPr>
              <w:lastRenderedPageBreak/>
              <w:t>Concluzii</w:t>
            </w:r>
          </w:p>
        </w:tc>
      </w:tr>
      <w:tr w:rsidR="00CD626F" w:rsidRPr="00DA0CFE" w:rsidTr="00FE5AA9">
        <w:trPr>
          <w:trHeight w:val="365"/>
        </w:trPr>
        <w:tc>
          <w:tcPr>
            <w:tcW w:w="14567" w:type="dxa"/>
            <w:gridSpan w:val="5"/>
          </w:tcPr>
          <w:p w:rsidR="00D42986" w:rsidRDefault="009C5284" w:rsidP="00D42986">
            <w:r w:rsidRPr="00DA0CFE">
              <w:t>Cadrul juridic secundar</w:t>
            </w:r>
            <w:r w:rsidR="0049701B">
              <w:t xml:space="preserve">, prevăzut de </w:t>
            </w:r>
            <w:r>
              <w:t>Leg</w:t>
            </w:r>
            <w:r w:rsidR="0049701B">
              <w:t>ea</w:t>
            </w:r>
            <w:r>
              <w:t xml:space="preserve"> 28</w:t>
            </w:r>
            <w:r w:rsidR="00004C3F">
              <w:t>/2016</w:t>
            </w:r>
            <w:r w:rsidR="0049701B">
              <w:t>,</w:t>
            </w:r>
            <w:r>
              <w:t xml:space="preserve"> a fost elaborat și pus în aplicare (cu excepția normelor tehnice specifice, elaborarea cărora și punerea în aplicare este prevăzută de art. 35). În urma punerii în aplicare a cadrului </w:t>
            </w:r>
            <w:r w:rsidRPr="00DA0CFE">
              <w:t xml:space="preserve">juridic secundar </w:t>
            </w:r>
            <w:r>
              <w:t>au fost constatate  mai multe probleme, care rezultă însăși din prevederile Legii nr. 28</w:t>
            </w:r>
            <w:r w:rsidR="0070310C">
              <w:t>/2016</w:t>
            </w:r>
            <w:r>
              <w:t xml:space="preserve"> (art. 4 și 9) în conformitate cu prevederile căreia au fost elaborate. De asemenea, </w:t>
            </w:r>
            <w:r w:rsidR="00E72956">
              <w:t>este necesară revizuirea integrală a Metodologiei și Condițiilor odată ce v</w:t>
            </w:r>
            <w:r w:rsidR="00876FF2">
              <w:t>or</w:t>
            </w:r>
            <w:r w:rsidR="00E72956">
              <w:t xml:space="preserve"> fi modificat</w:t>
            </w:r>
            <w:r w:rsidR="00876FF2">
              <w:t>e prevederile inaplicabile ale Legii nr. 28</w:t>
            </w:r>
            <w:r w:rsidR="00004C3F">
              <w:t>/2016</w:t>
            </w:r>
            <w:r w:rsidR="00876FF2">
              <w:t>.</w:t>
            </w:r>
          </w:p>
          <w:p w:rsidR="0043647D" w:rsidRPr="00DA0CFE" w:rsidRDefault="00E72956" w:rsidP="00D42986">
            <w:r>
              <w:t>D</w:t>
            </w:r>
            <w:r w:rsidR="00E26467" w:rsidRPr="00DA0CFE">
              <w:t xml:space="preserve">ocumentul normativ în construcții </w:t>
            </w:r>
            <w:r w:rsidR="000239C5" w:rsidRPr="00DA0CFE">
              <w:t xml:space="preserve">NCM G.02.01:2017 </w:t>
            </w:r>
            <w:r>
              <w:t xml:space="preserve">a intrat în vigoare în </w:t>
            </w:r>
            <w:r w:rsidR="00786932" w:rsidRPr="00DA0CFE">
              <w:t>iulie</w:t>
            </w:r>
            <w:r w:rsidR="0043647D" w:rsidRPr="00DA0CFE">
              <w:t xml:space="preserve"> </w:t>
            </w:r>
            <w:r w:rsidR="00E26467" w:rsidRPr="00DA0CFE">
              <w:t>2017</w:t>
            </w:r>
            <w:r>
              <w:t>,</w:t>
            </w:r>
            <w:r w:rsidR="00E26467" w:rsidRPr="00DA0CFE">
              <w:t xml:space="preserve"> </w:t>
            </w:r>
            <w:r>
              <w:t>a</w:t>
            </w:r>
            <w:r w:rsidR="00786932" w:rsidRPr="00DA0CFE">
              <w:t xml:space="preserve">stfel pentru estimarea gradului de aplicare a </w:t>
            </w:r>
            <w:r>
              <w:t>acestuia</w:t>
            </w:r>
            <w:r w:rsidR="00E26467" w:rsidRPr="00DA0CFE">
              <w:t xml:space="preserve">, </w:t>
            </w:r>
            <w:r w:rsidR="00786932" w:rsidRPr="00DA0CFE">
              <w:t>perioada de do</w:t>
            </w:r>
            <w:r w:rsidR="0043647D" w:rsidRPr="00DA0CFE">
              <w:t>a</w:t>
            </w:r>
            <w:r w:rsidR="00786932" w:rsidRPr="00DA0CFE">
              <w:t xml:space="preserve">r </w:t>
            </w:r>
            <w:r w:rsidR="000239C5">
              <w:t>3</w:t>
            </w:r>
            <w:r w:rsidR="000239C5" w:rsidRPr="00DA0CFE">
              <w:t xml:space="preserve"> </w:t>
            </w:r>
            <w:r w:rsidR="00786932" w:rsidRPr="00DA0CFE">
              <w:t>luni este insuficientă.</w:t>
            </w:r>
            <w:r w:rsidR="00E26467" w:rsidRPr="00DA0CFE">
              <w:t xml:space="preserve"> </w:t>
            </w:r>
          </w:p>
          <w:p w:rsidR="002A2E4F" w:rsidRDefault="0049701B" w:rsidP="00FA1077">
            <w:pPr>
              <w:rPr>
                <w:bCs/>
              </w:rPr>
            </w:pPr>
            <w:r>
              <w:rPr>
                <w:bCs/>
              </w:rPr>
              <w:t xml:space="preserve"> În urma celor expuse și ținând cont de date statistice reflectate </w:t>
            </w:r>
            <w:r w:rsidRPr="0048626F">
              <w:rPr>
                <w:bCs/>
              </w:rPr>
              <w:t xml:space="preserve">în capitolul </w:t>
            </w:r>
            <w:r w:rsidR="00FA1077" w:rsidRPr="0048626F">
              <w:rPr>
                <w:bCs/>
              </w:rPr>
              <w:t>3 (</w:t>
            </w:r>
            <w:r w:rsidR="00FA1077" w:rsidRPr="0048626F">
              <w:rPr>
                <w:bCs/>
                <w:i/>
              </w:rPr>
              <w:t>Gradul de îndeplinire a obiectivelor şi a scopului actului normativ</w:t>
            </w:r>
            <w:r w:rsidR="00FA1077" w:rsidRPr="0048626F">
              <w:rPr>
                <w:bCs/>
              </w:rPr>
              <w:t xml:space="preserve">) </w:t>
            </w:r>
            <w:r w:rsidRPr="0048626F">
              <w:rPr>
                <w:bCs/>
              </w:rPr>
              <w:t>din prezentul Raport, concluzionăm că cadrul juridic secundar este pus în aplicare în proporție de circa 50% și totodată necesită revizuire</w:t>
            </w:r>
            <w:r w:rsidR="00397EB7">
              <w:rPr>
                <w:bCs/>
              </w:rPr>
              <w:t>.</w:t>
            </w:r>
          </w:p>
          <w:p w:rsidR="00D24AE0" w:rsidRPr="00DA0CFE" w:rsidRDefault="00D24AE0" w:rsidP="00FA1077">
            <w:pPr>
              <w:rPr>
                <w:b/>
                <w:bCs/>
              </w:rPr>
            </w:pPr>
          </w:p>
        </w:tc>
      </w:tr>
    </w:tbl>
    <w:p w:rsidR="00AF632D" w:rsidRPr="00DA0CFE" w:rsidRDefault="00AF632D" w:rsidP="00D81AC9"/>
    <w:p w:rsidR="00CD626F" w:rsidRPr="00DA0CFE" w:rsidRDefault="00CD626F" w:rsidP="00D81AC9"/>
    <w:tbl>
      <w:tblPr>
        <w:tblStyle w:val="a8"/>
        <w:tblW w:w="14567" w:type="dxa"/>
        <w:tblLook w:val="04A0" w:firstRow="1" w:lastRow="0" w:firstColumn="1" w:lastColumn="0" w:noHBand="0" w:noVBand="1"/>
      </w:tblPr>
      <w:tblGrid>
        <w:gridCol w:w="556"/>
        <w:gridCol w:w="2687"/>
        <w:gridCol w:w="11324"/>
      </w:tblGrid>
      <w:tr w:rsidR="00CD626F" w:rsidRPr="00DA0CFE" w:rsidTr="00FE5AA9">
        <w:trPr>
          <w:trHeight w:val="464"/>
        </w:trPr>
        <w:tc>
          <w:tcPr>
            <w:tcW w:w="14567" w:type="dxa"/>
            <w:gridSpan w:val="3"/>
            <w:vAlign w:val="center"/>
          </w:tcPr>
          <w:p w:rsidR="00CD626F" w:rsidRPr="00DA0CFE" w:rsidRDefault="00CD626F" w:rsidP="00CD626F">
            <w:pPr>
              <w:jc w:val="center"/>
              <w:rPr>
                <w:b/>
                <w:bCs/>
              </w:rPr>
            </w:pPr>
            <w:r w:rsidRPr="00DA0CFE">
              <w:rPr>
                <w:b/>
                <w:bCs/>
              </w:rPr>
              <w:t>6. Coerenţa şi consecvenţa actului normativ</w:t>
            </w:r>
          </w:p>
        </w:tc>
      </w:tr>
      <w:tr w:rsidR="00CD626F" w:rsidRPr="00DA0CFE" w:rsidTr="00FE5AA9">
        <w:tc>
          <w:tcPr>
            <w:tcW w:w="556" w:type="dxa"/>
          </w:tcPr>
          <w:p w:rsidR="00CD626F" w:rsidRPr="00DA0CFE" w:rsidRDefault="00CD626F" w:rsidP="00FE5AA9">
            <w:r w:rsidRPr="00DA0CFE">
              <w:rPr>
                <w:b/>
                <w:bCs/>
              </w:rPr>
              <w:t xml:space="preserve">Nr. </w:t>
            </w:r>
            <w:r w:rsidRPr="00DA0CFE">
              <w:rPr>
                <w:b/>
                <w:bCs/>
              </w:rPr>
              <w:br/>
              <w:t>d/o</w:t>
            </w:r>
          </w:p>
        </w:tc>
        <w:tc>
          <w:tcPr>
            <w:tcW w:w="2687" w:type="dxa"/>
            <w:vAlign w:val="center"/>
          </w:tcPr>
          <w:p w:rsidR="00CD626F" w:rsidRPr="00DA0CFE" w:rsidRDefault="00CD626F" w:rsidP="00FE5AA9">
            <w:pPr>
              <w:jc w:val="center"/>
              <w:rPr>
                <w:b/>
                <w:bCs/>
              </w:rPr>
            </w:pPr>
            <w:r w:rsidRPr="00DA0CFE">
              <w:rPr>
                <w:b/>
                <w:bCs/>
              </w:rPr>
              <w:t>Sarcina</w:t>
            </w:r>
          </w:p>
        </w:tc>
        <w:tc>
          <w:tcPr>
            <w:tcW w:w="11324" w:type="dxa"/>
            <w:vAlign w:val="center"/>
          </w:tcPr>
          <w:p w:rsidR="00CD626F" w:rsidRPr="00DA0CFE" w:rsidRDefault="00CD626F" w:rsidP="00FE5AA9">
            <w:pPr>
              <w:jc w:val="center"/>
            </w:pPr>
            <w:r w:rsidRPr="00DA0CFE">
              <w:rPr>
                <w:b/>
                <w:bCs/>
              </w:rPr>
              <w:t>Argumentarea</w:t>
            </w:r>
          </w:p>
        </w:tc>
      </w:tr>
      <w:tr w:rsidR="00CD626F" w:rsidRPr="00DA0CFE" w:rsidTr="00FE5AA9">
        <w:tc>
          <w:tcPr>
            <w:tcW w:w="556" w:type="dxa"/>
          </w:tcPr>
          <w:p w:rsidR="00CD626F" w:rsidRPr="00DA0CFE" w:rsidRDefault="00CD626F" w:rsidP="00FE5AA9">
            <w:r w:rsidRPr="00DA0CFE">
              <w:t>1.</w:t>
            </w:r>
          </w:p>
        </w:tc>
        <w:tc>
          <w:tcPr>
            <w:tcW w:w="2687" w:type="dxa"/>
          </w:tcPr>
          <w:p w:rsidR="00CD626F" w:rsidRPr="00DA0CFE" w:rsidRDefault="00CD626F" w:rsidP="00FE5AA9">
            <w:pPr>
              <w:rPr>
                <w:color w:val="000000" w:themeColor="text1"/>
              </w:rPr>
            </w:pPr>
            <w:r w:rsidRPr="00DA0CFE">
              <w:rPr>
                <w:color w:val="000000" w:themeColor="text1"/>
              </w:rPr>
              <w:t>Stabilirea contradicțiilor și prevederilor ambigui</w:t>
            </w:r>
          </w:p>
        </w:tc>
        <w:tc>
          <w:tcPr>
            <w:tcW w:w="11324" w:type="dxa"/>
          </w:tcPr>
          <w:p w:rsidR="0036191A" w:rsidRPr="00DA0CFE" w:rsidRDefault="0036191A" w:rsidP="00FE5AA9">
            <w:pPr>
              <w:ind w:right="124"/>
              <w:rPr>
                <w:color w:val="000000"/>
              </w:rPr>
            </w:pPr>
            <w:r w:rsidRPr="00DA0CFE">
              <w:t>Potrivit art.4 alin.(4)</w:t>
            </w:r>
            <w:r w:rsidRPr="00DA0CFE">
              <w:rPr>
                <w:color w:val="000000"/>
              </w:rPr>
              <w:t xml:space="preserve"> al Legii nr.28/2016 dreptul de acces </w:t>
            </w:r>
            <w:r w:rsidR="00EC67DF">
              <w:rPr>
                <w:color w:val="000000"/>
              </w:rPr>
              <w:t>este</w:t>
            </w:r>
            <w:r w:rsidR="00EC67DF" w:rsidRPr="00DA0CFE">
              <w:rPr>
                <w:color w:val="000000"/>
              </w:rPr>
              <w:t xml:space="preserve"> </w:t>
            </w:r>
            <w:r w:rsidRPr="00DA0CFE">
              <w:rPr>
                <w:color w:val="000000"/>
              </w:rPr>
              <w:t>stabilit printr-un contract încheiat cu proprietarul, care se extinde pe toată perioada de funcționare a rețelelor publice de comunicații electronice</w:t>
            </w:r>
            <w:r w:rsidR="007E6523" w:rsidRPr="00DA0CFE">
              <w:rPr>
                <w:color w:val="000000"/>
              </w:rPr>
              <w:t xml:space="preserve">. </w:t>
            </w:r>
          </w:p>
          <w:p w:rsidR="007E6523" w:rsidRPr="00DA0CFE" w:rsidRDefault="007E6523" w:rsidP="00FE5AA9">
            <w:pPr>
              <w:ind w:right="124"/>
            </w:pPr>
            <w:r w:rsidRPr="00DA0CFE">
              <w:rPr>
                <w:color w:val="000000"/>
              </w:rPr>
              <w:t>Totodată, potrivit art.424 alin.(3) al Codului Civil, uzul și abitația se constituie în temeiul unui act juridic ori al legii. Prevederile art.9 alin.(5) din Legea nr.28/2016, în acest context reglementează exercitarea cu titlu gratuit a dreptului de uz asupra unor imobile de către furnizorii de rețele publice de comunicații electronice în vederea întreținerii</w:t>
            </w:r>
            <w:r w:rsidR="0070310C" w:rsidRPr="00DA0CFE">
              <w:rPr>
                <w:color w:val="000000" w:themeColor="text1"/>
              </w:rPr>
              <w:t>, demontării, înlocuirii, transferării cablurilor, echipamentelor şi a altor elemente de infrastructură asociată reţelelor respective, instalate în incinta acestor proprietăţi</w:t>
            </w:r>
            <w:r w:rsidR="0070310C">
              <w:rPr>
                <w:color w:val="000000" w:themeColor="text1"/>
              </w:rPr>
              <w:t>.</w:t>
            </w:r>
          </w:p>
          <w:p w:rsidR="00DF33F6" w:rsidRPr="00DA0CFE" w:rsidRDefault="003517E4" w:rsidP="00FE5AA9">
            <w:pPr>
              <w:ind w:right="124"/>
              <w:rPr>
                <w:color w:val="000000"/>
              </w:rPr>
            </w:pPr>
            <w:r w:rsidRPr="00DA0CFE">
              <w:t>De asemenea s-</w:t>
            </w:r>
            <w:r w:rsidR="00DF33F6" w:rsidRPr="00DA0CFE">
              <w:t>a constat ca</w:t>
            </w:r>
            <w:r w:rsidR="00DF33F6" w:rsidRPr="00DA0CFE">
              <w:rPr>
                <w:color w:val="000000"/>
              </w:rPr>
              <w:t xml:space="preserve"> a</w:t>
            </w:r>
            <w:r w:rsidR="00CE0307" w:rsidRPr="00DA0CFE">
              <w:rPr>
                <w:color w:val="000000"/>
              </w:rPr>
              <w:t xml:space="preserve">lin. (1) și (3) ale art.9 al Legii nr.28/2016 presupune stabilirea unui tarif, iar alin. </w:t>
            </w:r>
            <w:r w:rsidR="000239C5">
              <w:rPr>
                <w:color w:val="000000"/>
              </w:rPr>
              <w:t>(</w:t>
            </w:r>
            <w:r w:rsidR="00CE0307" w:rsidRPr="00DA0CFE">
              <w:rPr>
                <w:color w:val="000000"/>
              </w:rPr>
              <w:t xml:space="preserve">5) al aceluiași articol indică că </w:t>
            </w:r>
            <w:r w:rsidR="00CE0307" w:rsidRPr="00DA0CFE">
              <w:rPr>
                <w:i/>
                <w:color w:val="000000"/>
              </w:rPr>
              <w:t xml:space="preserve">„Exercitarea dreptului de uz asupra unor imobile proprietate publică sau privată, sau aflate în proprietate comună, inclusiv a celor din </w:t>
            </w:r>
            <w:proofErr w:type="spellStart"/>
            <w:r w:rsidR="00CE0307" w:rsidRPr="00DA0CFE">
              <w:rPr>
                <w:i/>
                <w:color w:val="000000"/>
              </w:rPr>
              <w:t>condominii</w:t>
            </w:r>
            <w:proofErr w:type="spellEnd"/>
            <w:r w:rsidR="00CE0307" w:rsidRPr="00DA0CFE">
              <w:rPr>
                <w:i/>
                <w:color w:val="000000"/>
              </w:rPr>
              <w:t xml:space="preserve">, de către furnizorii de reţele publice de comunicaţii electronice în vederea întreţinerii, demontării, înlocuirii, transferării cablurilor, echipamentelor şi a </w:t>
            </w:r>
            <w:r w:rsidR="00CE0307" w:rsidRPr="00DA0CFE">
              <w:rPr>
                <w:i/>
                <w:color w:val="000000"/>
              </w:rPr>
              <w:lastRenderedPageBreak/>
              <w:t xml:space="preserve">altor elemente de infrastructură asociată reţelelor respective, instalate în incinta acestor proprietăţi, </w:t>
            </w:r>
            <w:r w:rsidR="00CE0307" w:rsidRPr="00DA0CFE">
              <w:rPr>
                <w:b/>
                <w:i/>
                <w:color w:val="000000"/>
              </w:rPr>
              <w:t>se realizează cu titlu gratuit.</w:t>
            </w:r>
            <w:r w:rsidR="00CE0307" w:rsidRPr="00DA0CFE">
              <w:rPr>
                <w:i/>
                <w:color w:val="000000"/>
              </w:rPr>
              <w:t xml:space="preserve">” </w:t>
            </w:r>
            <w:r w:rsidR="00CE0307" w:rsidRPr="00DA0CFE">
              <w:rPr>
                <w:color w:val="000000"/>
              </w:rPr>
              <w:t xml:space="preserve"> Aceste reglementări contradictorii au drept consecință crearea unor situații de abuz și de violare a proprietății</w:t>
            </w:r>
            <w:r w:rsidR="00DF33F6" w:rsidRPr="00DA0CFE">
              <w:rPr>
                <w:color w:val="000000"/>
              </w:rPr>
              <w:t xml:space="preserve">. </w:t>
            </w:r>
          </w:p>
          <w:p w:rsidR="00A97F48" w:rsidRPr="00E32AE7" w:rsidRDefault="00A97F48" w:rsidP="00A97F48">
            <w:pPr>
              <w:jc w:val="both"/>
            </w:pPr>
            <w:r w:rsidRPr="00E32AE7">
              <w:t xml:space="preserve">Și în Contractul de acces pe proprietatea publică este prevăzut că titularul acordă cu titlu </w:t>
            </w:r>
            <w:r w:rsidRPr="00E32AE7">
              <w:rPr>
                <w:b/>
              </w:rPr>
              <w:t>gratuit</w:t>
            </w:r>
            <w:r w:rsidRPr="00E32AE7">
              <w:t xml:space="preserve"> dreptul de acces asupra suprafeţei de _m</w:t>
            </w:r>
            <w:r w:rsidRPr="00E32AE7">
              <w:rPr>
                <w:vertAlign w:val="superscript"/>
              </w:rPr>
              <w:t>2</w:t>
            </w:r>
            <w:r w:rsidRPr="00E32AE7">
              <w:t xml:space="preserve"> (în fiecare caz aparte suprafaţa este diferită), normă care contravine prevederilor art.14 alin.(2) al Legii nr.</w:t>
            </w:r>
            <w:r w:rsidR="000239C5" w:rsidRPr="00E32AE7">
              <w:t xml:space="preserve"> 436-XVI din 28 decembrie 2006</w:t>
            </w:r>
            <w:r w:rsidRPr="00E32AE7">
              <w:t xml:space="preserve"> privind </w:t>
            </w:r>
            <w:r w:rsidR="000239C5" w:rsidRPr="00E32AE7">
              <w:t>administraţia publică locală</w:t>
            </w:r>
            <w:r w:rsidRPr="00E32AE7">
              <w:t xml:space="preserve">, care nu permite a acorda gratuit bunurile administrative. </w:t>
            </w:r>
          </w:p>
          <w:p w:rsidR="00A97F48" w:rsidRPr="00DA0CFE" w:rsidRDefault="00A97F48" w:rsidP="00A97F48">
            <w:pPr>
              <w:jc w:val="both"/>
            </w:pPr>
            <w:r w:rsidRPr="00E32AE7">
              <w:t>La fel contravine Legii bugetului, care se adoptă anual, în anexa căruia este stabilită mărimea plăţii de arendă, locaţiune  prevăzută pentru instituţiile bugetare.</w:t>
            </w:r>
          </w:p>
          <w:p w:rsidR="00CD626F" w:rsidRDefault="00CD626F" w:rsidP="004E14C5">
            <w:pPr>
              <w:ind w:right="124"/>
            </w:pPr>
          </w:p>
          <w:p w:rsidR="005F6E77" w:rsidRPr="00DA0CFE" w:rsidRDefault="005F6E77" w:rsidP="004E14C5">
            <w:pPr>
              <w:ind w:right="124"/>
            </w:pPr>
          </w:p>
        </w:tc>
      </w:tr>
      <w:tr w:rsidR="00CD626F" w:rsidRPr="00DA0CFE" w:rsidTr="00FE5AA9">
        <w:tc>
          <w:tcPr>
            <w:tcW w:w="556" w:type="dxa"/>
          </w:tcPr>
          <w:p w:rsidR="00CD626F" w:rsidRPr="00DA0CFE" w:rsidRDefault="00CD626F" w:rsidP="00FE5AA9">
            <w:r w:rsidRPr="00DA0CFE">
              <w:lastRenderedPageBreak/>
              <w:t>2.</w:t>
            </w:r>
          </w:p>
        </w:tc>
        <w:tc>
          <w:tcPr>
            <w:tcW w:w="2687" w:type="dxa"/>
          </w:tcPr>
          <w:p w:rsidR="00CD626F" w:rsidRPr="00DA0CFE" w:rsidRDefault="00CD626F" w:rsidP="00FE5AA9">
            <w:pPr>
              <w:rPr>
                <w:color w:val="000000" w:themeColor="text1"/>
              </w:rPr>
            </w:pPr>
            <w:r w:rsidRPr="00DA0CFE">
              <w:rPr>
                <w:color w:val="000000" w:themeColor="text1"/>
              </w:rPr>
              <w:t>Altele</w:t>
            </w:r>
          </w:p>
        </w:tc>
        <w:tc>
          <w:tcPr>
            <w:tcW w:w="11324" w:type="dxa"/>
          </w:tcPr>
          <w:p w:rsidR="00CD626F" w:rsidRPr="00DA0CFE" w:rsidRDefault="00CD626F" w:rsidP="00FE5AA9">
            <w:pPr>
              <w:ind w:right="124"/>
              <w:rPr>
                <w:color w:val="000000" w:themeColor="text1"/>
              </w:rPr>
            </w:pPr>
          </w:p>
        </w:tc>
      </w:tr>
    </w:tbl>
    <w:p w:rsidR="00CD626F" w:rsidRPr="00DA0CFE" w:rsidRDefault="00CD626F" w:rsidP="00D81AC9"/>
    <w:tbl>
      <w:tblPr>
        <w:tblStyle w:val="a8"/>
        <w:tblW w:w="14567" w:type="dxa"/>
        <w:tblLook w:val="04A0" w:firstRow="1" w:lastRow="0" w:firstColumn="1" w:lastColumn="0" w:noHBand="0" w:noVBand="1"/>
      </w:tblPr>
      <w:tblGrid>
        <w:gridCol w:w="5211"/>
        <w:gridCol w:w="4500"/>
        <w:gridCol w:w="4856"/>
      </w:tblGrid>
      <w:tr w:rsidR="00CD626F" w:rsidRPr="00DA0CFE" w:rsidTr="00FE5AA9">
        <w:trPr>
          <w:trHeight w:val="464"/>
        </w:trPr>
        <w:tc>
          <w:tcPr>
            <w:tcW w:w="14567" w:type="dxa"/>
            <w:gridSpan w:val="3"/>
            <w:vAlign w:val="center"/>
          </w:tcPr>
          <w:p w:rsidR="00CD626F" w:rsidRPr="00DA0CFE" w:rsidRDefault="00CD626F" w:rsidP="00CD626F">
            <w:pPr>
              <w:ind w:firstLine="567"/>
              <w:jc w:val="center"/>
              <w:rPr>
                <w:b/>
                <w:bCs/>
              </w:rPr>
            </w:pPr>
            <w:r w:rsidRPr="00DA0CFE">
              <w:rPr>
                <w:b/>
                <w:bCs/>
              </w:rPr>
              <w:t>7. Neutralitatea actului normativ</w:t>
            </w:r>
          </w:p>
        </w:tc>
      </w:tr>
      <w:tr w:rsidR="00CD626F" w:rsidRPr="00DA0CFE" w:rsidTr="00FE5AA9">
        <w:tc>
          <w:tcPr>
            <w:tcW w:w="14567" w:type="dxa"/>
            <w:gridSpan w:val="3"/>
          </w:tcPr>
          <w:p w:rsidR="00CD626F" w:rsidRPr="00DA0CFE" w:rsidRDefault="00CD626F" w:rsidP="00CD626F">
            <w:pPr>
              <w:ind w:firstLine="360"/>
              <w:jc w:val="center"/>
              <w:rPr>
                <w:bCs/>
              </w:rPr>
            </w:pPr>
            <w:r w:rsidRPr="00DA0CFE">
              <w:rPr>
                <w:bCs/>
              </w:rPr>
              <w:t>Proporţionalitatea între interesele publice şi cele private</w:t>
            </w:r>
          </w:p>
        </w:tc>
      </w:tr>
      <w:tr w:rsidR="00CD626F" w:rsidRPr="00DA0CFE" w:rsidTr="005F6E77">
        <w:tc>
          <w:tcPr>
            <w:tcW w:w="5211" w:type="dxa"/>
            <w:vAlign w:val="center"/>
          </w:tcPr>
          <w:p w:rsidR="00CD626F" w:rsidRPr="00DA0CFE" w:rsidRDefault="00CD626F" w:rsidP="00FE5AA9">
            <w:pPr>
              <w:ind w:firstLine="360"/>
              <w:jc w:val="center"/>
              <w:rPr>
                <w:b/>
                <w:bCs/>
              </w:rPr>
            </w:pPr>
            <w:r w:rsidRPr="00DA0CFE">
              <w:rPr>
                <w:b/>
                <w:bCs/>
              </w:rPr>
              <w:t>Opinia autorităţii publice</w:t>
            </w:r>
          </w:p>
        </w:tc>
        <w:tc>
          <w:tcPr>
            <w:tcW w:w="4500" w:type="dxa"/>
          </w:tcPr>
          <w:p w:rsidR="00CD626F" w:rsidRPr="00DA0CFE" w:rsidRDefault="00CD626F" w:rsidP="00CD626F">
            <w:pPr>
              <w:jc w:val="center"/>
              <w:rPr>
                <w:b/>
                <w:bCs/>
              </w:rPr>
            </w:pPr>
            <w:r w:rsidRPr="00DA0CFE">
              <w:rPr>
                <w:b/>
                <w:bCs/>
              </w:rPr>
              <w:t>Opinia sectorului privat</w:t>
            </w:r>
          </w:p>
        </w:tc>
        <w:tc>
          <w:tcPr>
            <w:tcW w:w="4856" w:type="dxa"/>
          </w:tcPr>
          <w:p w:rsidR="00CD626F" w:rsidRPr="00DA0CFE" w:rsidRDefault="00CD626F" w:rsidP="00FE5AA9">
            <w:pPr>
              <w:tabs>
                <w:tab w:val="left" w:pos="720"/>
              </w:tabs>
              <w:jc w:val="center"/>
              <w:rPr>
                <w:b/>
                <w:bCs/>
              </w:rPr>
            </w:pPr>
            <w:r w:rsidRPr="00DA0CFE">
              <w:rPr>
                <w:b/>
                <w:bCs/>
              </w:rPr>
              <w:t>Concluzii</w:t>
            </w:r>
          </w:p>
        </w:tc>
      </w:tr>
      <w:tr w:rsidR="00CD626F" w:rsidRPr="00DA0CFE" w:rsidTr="005F6E77">
        <w:tc>
          <w:tcPr>
            <w:tcW w:w="5211" w:type="dxa"/>
          </w:tcPr>
          <w:p w:rsidR="00550B9E" w:rsidRPr="00DA0CFE" w:rsidRDefault="00550B9E" w:rsidP="00550B9E">
            <w:pPr>
              <w:pStyle w:val="1"/>
              <w:tabs>
                <w:tab w:val="left" w:pos="612"/>
              </w:tabs>
              <w:ind w:left="0" w:right="-1"/>
              <w:jc w:val="both"/>
              <w:rPr>
                <w:color w:val="000000" w:themeColor="text1"/>
                <w:sz w:val="24"/>
                <w:szCs w:val="24"/>
              </w:rPr>
            </w:pPr>
            <w:r w:rsidRPr="00DA0CFE">
              <w:rPr>
                <w:b/>
                <w:color w:val="000000" w:themeColor="text1"/>
                <w:sz w:val="24"/>
                <w:szCs w:val="24"/>
              </w:rPr>
              <w:t>CALM</w:t>
            </w:r>
          </w:p>
          <w:p w:rsidR="00550B9E" w:rsidRPr="00DA0CFE" w:rsidRDefault="00E72460" w:rsidP="00550B9E">
            <w:pPr>
              <w:pStyle w:val="1"/>
              <w:tabs>
                <w:tab w:val="left" w:pos="612"/>
              </w:tabs>
              <w:ind w:left="0" w:right="-1"/>
              <w:jc w:val="both"/>
              <w:rPr>
                <w:color w:val="000000" w:themeColor="text1"/>
                <w:sz w:val="24"/>
                <w:szCs w:val="24"/>
              </w:rPr>
            </w:pPr>
            <w:r w:rsidRPr="00DA0CFE">
              <w:rPr>
                <w:color w:val="000000" w:themeColor="text1"/>
                <w:sz w:val="24"/>
                <w:szCs w:val="24"/>
              </w:rPr>
              <w:t>În lege să fie</w:t>
            </w:r>
            <w:r w:rsidR="00550B9E" w:rsidRPr="00DA0CFE">
              <w:rPr>
                <w:color w:val="000000" w:themeColor="text1"/>
                <w:sz w:val="24"/>
                <w:szCs w:val="24"/>
              </w:rPr>
              <w:t xml:space="preserve"> prevederi precise ca să exist</w:t>
            </w:r>
            <w:r w:rsidR="007B621E" w:rsidRPr="00DA0CFE">
              <w:rPr>
                <w:color w:val="000000" w:themeColor="text1"/>
                <w:sz w:val="24"/>
                <w:szCs w:val="24"/>
              </w:rPr>
              <w:t>e</w:t>
            </w:r>
            <w:r w:rsidR="00550B9E" w:rsidRPr="00DA0CFE">
              <w:rPr>
                <w:color w:val="000000" w:themeColor="text1"/>
                <w:sz w:val="24"/>
                <w:szCs w:val="24"/>
              </w:rPr>
              <w:t xml:space="preserve"> о balanţă dintre interesele publice şi cele private. APL trebuie să decidă singure daca bunul este destinat unor asemenea reţele sau domeniu, ori, conform planului aprobat are altă destinaţie. Colectivitatea locală nu poate fi la „cheremul” unor agenţi economici care au ca formulă de bază „profit cât mai mare şi cheltuieli cât mai mici", de multe ori indiferent de consecinţe (sociale, mediu, etc.).</w:t>
            </w:r>
          </w:p>
          <w:p w:rsidR="00FC74CE" w:rsidRPr="00DA0CFE" w:rsidRDefault="00FC74CE" w:rsidP="00550B9E">
            <w:pPr>
              <w:pStyle w:val="1"/>
              <w:tabs>
                <w:tab w:val="left" w:pos="612"/>
              </w:tabs>
              <w:ind w:left="0" w:right="-1"/>
              <w:jc w:val="both"/>
              <w:rPr>
                <w:color w:val="000000" w:themeColor="text1"/>
                <w:sz w:val="24"/>
                <w:szCs w:val="24"/>
              </w:rPr>
            </w:pPr>
          </w:p>
          <w:p w:rsidR="00E72460" w:rsidRPr="00DA0CFE" w:rsidRDefault="00E72460" w:rsidP="00E72460">
            <w:pPr>
              <w:jc w:val="both"/>
            </w:pPr>
            <w:r w:rsidRPr="00DA0CFE">
              <w:rPr>
                <w:b/>
              </w:rPr>
              <w:t>Consiliului Raional Glodeni</w:t>
            </w:r>
            <w:r w:rsidRPr="00DA0CFE">
              <w:t xml:space="preserve">, v-a examina </w:t>
            </w:r>
            <w:r w:rsidR="00FC74CE" w:rsidRPr="00DA0CFE">
              <w:t>intenția de a</w:t>
            </w:r>
            <w:r w:rsidRPr="00DA0CFE">
              <w:t xml:space="preserve"> rezilier</w:t>
            </w:r>
            <w:r w:rsidR="00FC74CE" w:rsidRPr="00DA0CFE">
              <w:t xml:space="preserve">e a </w:t>
            </w:r>
            <w:r w:rsidRPr="00DA0CFE">
              <w:t>contractului de arendă şi solicitării demontării instalaţiei</w:t>
            </w:r>
            <w:r w:rsidR="00F37B26">
              <w:t xml:space="preserve"> </w:t>
            </w:r>
            <w:proofErr w:type="spellStart"/>
            <w:r w:rsidRPr="00DA0CFE">
              <w:t>Moldtelecom</w:t>
            </w:r>
            <w:proofErr w:type="spellEnd"/>
            <w:r w:rsidR="00F37B26">
              <w:t xml:space="preserve"> </w:t>
            </w:r>
            <w:r w:rsidR="00F37B26" w:rsidRPr="00DA0CFE">
              <w:t xml:space="preserve">S.A. </w:t>
            </w:r>
            <w:r w:rsidRPr="00DA0CFE">
              <w:t xml:space="preserve">de pe proprietatea publică domeniul public a unităţii administrativ-teritoriale raionul Glodeni pentru a nu contribui prin acceptarea şi contrasemnarea </w:t>
            </w:r>
            <w:r w:rsidRPr="00DA0CFE">
              <w:lastRenderedPageBreak/>
              <w:t>condiţiilor Contractului de acces pe proprietate publică la administrarea incorectă a proprietăţii publice în circuitul civil.</w:t>
            </w:r>
          </w:p>
          <w:p w:rsidR="00550B9E" w:rsidRPr="00DA0CFE" w:rsidRDefault="00550B9E" w:rsidP="00CF05F7">
            <w:pPr>
              <w:pStyle w:val="1"/>
              <w:tabs>
                <w:tab w:val="left" w:pos="612"/>
              </w:tabs>
              <w:ind w:left="0" w:right="-1"/>
              <w:jc w:val="both"/>
              <w:rPr>
                <w:b/>
                <w:bCs/>
                <w:sz w:val="24"/>
                <w:szCs w:val="24"/>
              </w:rPr>
            </w:pPr>
          </w:p>
          <w:p w:rsidR="00FC74CE" w:rsidRPr="00DA0CFE" w:rsidRDefault="00FC74CE" w:rsidP="00FC74CE">
            <w:pPr>
              <w:shd w:val="clear" w:color="auto" w:fill="FFFFFF"/>
              <w:outlineLvl w:val="0"/>
              <w:rPr>
                <w:b/>
              </w:rPr>
            </w:pPr>
            <w:r w:rsidRPr="00DA0CFE">
              <w:rPr>
                <w:b/>
              </w:rPr>
              <w:t>Consiliul Raional Orhei</w:t>
            </w:r>
          </w:p>
          <w:p w:rsidR="00FC74CE" w:rsidRPr="00DA0CFE" w:rsidRDefault="00FC74CE" w:rsidP="00C0703A">
            <w:pPr>
              <w:pStyle w:val="1"/>
              <w:tabs>
                <w:tab w:val="left" w:pos="612"/>
              </w:tabs>
              <w:ind w:left="0" w:right="-1"/>
              <w:jc w:val="both"/>
              <w:rPr>
                <w:b/>
                <w:bCs/>
                <w:sz w:val="24"/>
                <w:szCs w:val="24"/>
              </w:rPr>
            </w:pPr>
            <w:r w:rsidRPr="00DA0CFE">
              <w:rPr>
                <w:sz w:val="24"/>
                <w:szCs w:val="24"/>
              </w:rPr>
              <w:t xml:space="preserve">Pentru o abordare corectă, echitabilă şi nediscriminatorie a relaţiilor contractuale dintre  </w:t>
            </w:r>
            <w:proofErr w:type="spellStart"/>
            <w:r w:rsidRPr="00DA0CFE">
              <w:rPr>
                <w:sz w:val="24"/>
                <w:szCs w:val="24"/>
              </w:rPr>
              <w:t>Moldtelecom</w:t>
            </w:r>
            <w:proofErr w:type="spellEnd"/>
            <w:r w:rsidR="00C0703A">
              <w:rPr>
                <w:sz w:val="24"/>
                <w:szCs w:val="24"/>
              </w:rPr>
              <w:t xml:space="preserve"> </w:t>
            </w:r>
            <w:r w:rsidR="00C0703A" w:rsidRPr="00DA0CFE">
              <w:t>S.A.</w:t>
            </w:r>
            <w:r w:rsidRPr="00DA0CFE">
              <w:rPr>
                <w:sz w:val="24"/>
                <w:szCs w:val="24"/>
              </w:rPr>
              <w:t xml:space="preserve"> şi autorităţile locale, bazată pe buna intenţie şi respect reciproc, excluzând favorizarea unei entități, </w:t>
            </w:r>
            <w:r w:rsidRPr="00DA0CFE">
              <w:rPr>
                <w:sz w:val="24"/>
                <w:szCs w:val="24"/>
                <w:u w:val="single"/>
              </w:rPr>
              <w:t>se impune abordarea distinctă a dreptului de acces pe proprietate şi a dreptului de locaţiune.</w:t>
            </w:r>
          </w:p>
        </w:tc>
        <w:tc>
          <w:tcPr>
            <w:tcW w:w="4500" w:type="dxa"/>
          </w:tcPr>
          <w:p w:rsidR="00264104" w:rsidRPr="00DA0CFE" w:rsidRDefault="00264104" w:rsidP="00FE5AA9">
            <w:pPr>
              <w:tabs>
                <w:tab w:val="left" w:pos="720"/>
              </w:tabs>
              <w:jc w:val="center"/>
              <w:rPr>
                <w:bCs/>
              </w:rPr>
            </w:pPr>
          </w:p>
          <w:p w:rsidR="00550B9E" w:rsidRPr="00DA0CFE" w:rsidRDefault="00B6321D" w:rsidP="00FE5AA9">
            <w:pPr>
              <w:tabs>
                <w:tab w:val="left" w:pos="720"/>
              </w:tabs>
              <w:jc w:val="center"/>
              <w:rPr>
                <w:bCs/>
              </w:rPr>
            </w:pPr>
            <w:r w:rsidRPr="00DA0CFE">
              <w:rPr>
                <w:bCs/>
              </w:rPr>
              <w:t>Nu există careva obiecții din partea sectorului privat</w:t>
            </w:r>
            <w:r w:rsidR="00550B9E" w:rsidRPr="00DA0CFE">
              <w:rPr>
                <w:bCs/>
              </w:rPr>
              <w:t xml:space="preserve">. </w:t>
            </w:r>
          </w:p>
          <w:p w:rsidR="00FC74CE" w:rsidRPr="00DA0CFE" w:rsidRDefault="00FC74CE" w:rsidP="00DA0CFE">
            <w:pPr>
              <w:tabs>
                <w:tab w:val="left" w:pos="720"/>
              </w:tabs>
              <w:jc w:val="center"/>
              <w:rPr>
                <w:bCs/>
              </w:rPr>
            </w:pPr>
          </w:p>
        </w:tc>
        <w:tc>
          <w:tcPr>
            <w:tcW w:w="4856" w:type="dxa"/>
          </w:tcPr>
          <w:p w:rsidR="003967D2" w:rsidRPr="00DA0CFE" w:rsidRDefault="00600B11" w:rsidP="00CF05F7">
            <w:pPr>
              <w:pStyle w:val="1"/>
              <w:tabs>
                <w:tab w:val="left" w:pos="612"/>
              </w:tabs>
              <w:ind w:left="0" w:right="-1"/>
              <w:jc w:val="both"/>
              <w:rPr>
                <w:color w:val="000000" w:themeColor="text1"/>
                <w:sz w:val="24"/>
                <w:szCs w:val="24"/>
              </w:rPr>
            </w:pPr>
            <w:r w:rsidRPr="00DA0CFE">
              <w:rPr>
                <w:color w:val="000000" w:themeColor="text1"/>
                <w:sz w:val="24"/>
                <w:szCs w:val="24"/>
              </w:rPr>
              <w:t xml:space="preserve">Actul normativ asigură parțial proporţionalitatea intereselor publice şi celor private. </w:t>
            </w:r>
          </w:p>
          <w:p w:rsidR="001E1F66" w:rsidRPr="00DA0CFE" w:rsidRDefault="006A25B4" w:rsidP="003967D2">
            <w:pPr>
              <w:shd w:val="clear" w:color="auto" w:fill="FFFFFF"/>
              <w:outlineLvl w:val="0"/>
              <w:rPr>
                <w:color w:val="000000" w:themeColor="text1"/>
              </w:rPr>
            </w:pPr>
            <w:r w:rsidRPr="00DA0CFE">
              <w:rPr>
                <w:color w:val="000000" w:themeColor="text1"/>
              </w:rPr>
              <w:t>P</w:t>
            </w:r>
            <w:r w:rsidR="000268BD" w:rsidRPr="00DA0CFE">
              <w:rPr>
                <w:color w:val="000000" w:themeColor="text1"/>
              </w:rPr>
              <w:t>revederi</w:t>
            </w:r>
            <w:r w:rsidR="00440DAF" w:rsidRPr="00DA0CFE">
              <w:rPr>
                <w:color w:val="000000" w:themeColor="text1"/>
              </w:rPr>
              <w:t>le</w:t>
            </w:r>
            <w:r w:rsidR="000268BD" w:rsidRPr="00DA0CFE">
              <w:rPr>
                <w:color w:val="000000" w:themeColor="text1"/>
              </w:rPr>
              <w:t xml:space="preserve"> art. 1, 4 și 9 ale </w:t>
            </w:r>
            <w:r w:rsidR="003967D2" w:rsidRPr="00DA0CFE">
              <w:rPr>
                <w:color w:val="000000" w:themeColor="text1"/>
              </w:rPr>
              <w:t>l</w:t>
            </w:r>
            <w:r w:rsidR="000268BD" w:rsidRPr="00DA0CFE">
              <w:rPr>
                <w:color w:val="000000" w:themeColor="text1"/>
              </w:rPr>
              <w:t xml:space="preserve">egii monitorizate </w:t>
            </w:r>
            <w:r w:rsidR="00C470CA" w:rsidRPr="00DA0CFE">
              <w:rPr>
                <w:color w:val="000000" w:themeColor="text1"/>
              </w:rPr>
              <w:t xml:space="preserve">favorizează </w:t>
            </w:r>
            <w:r w:rsidR="003967D2" w:rsidRPr="00DA0CFE">
              <w:rPr>
                <w:color w:val="000000" w:themeColor="text1"/>
              </w:rPr>
              <w:t xml:space="preserve">într-o anumită măsură furnizorii </w:t>
            </w:r>
            <w:r w:rsidR="00A66E16" w:rsidRPr="00DA0CFE">
              <w:t xml:space="preserve">de reţele publice de comunicaţii electronice </w:t>
            </w:r>
            <w:r w:rsidR="003967D2" w:rsidRPr="00DA0CFE">
              <w:rPr>
                <w:color w:val="000000" w:themeColor="text1"/>
              </w:rPr>
              <w:t xml:space="preserve">în </w:t>
            </w:r>
            <w:r w:rsidR="00A66E16" w:rsidRPr="00DA0CFE">
              <w:rPr>
                <w:color w:val="000000" w:themeColor="text1"/>
              </w:rPr>
              <w:t>d</w:t>
            </w:r>
            <w:r w:rsidR="003967D2" w:rsidRPr="00DA0CFE">
              <w:rPr>
                <w:color w:val="000000" w:themeColor="text1"/>
              </w:rPr>
              <w:t xml:space="preserve">etrimentul titularilor de drept. Totodată în opiniile expuse de furnizorii </w:t>
            </w:r>
            <w:r w:rsidR="00A66E16" w:rsidRPr="00DA0CFE">
              <w:t xml:space="preserve">de reţele publice de comunicaţii electronice  </w:t>
            </w:r>
            <w:r w:rsidR="003967D2" w:rsidRPr="00DA0CFE">
              <w:rPr>
                <w:color w:val="000000" w:themeColor="text1"/>
              </w:rPr>
              <w:t>(</w:t>
            </w:r>
            <w:r w:rsidR="00F37B26">
              <w:t xml:space="preserve">F.P.C. </w:t>
            </w:r>
            <w:proofErr w:type="spellStart"/>
            <w:r w:rsidR="00F37B26">
              <w:t>Arax-Impex</w:t>
            </w:r>
            <w:proofErr w:type="spellEnd"/>
            <w:r w:rsidR="00F37B26">
              <w:t xml:space="preserve"> </w:t>
            </w:r>
            <w:r w:rsidR="009F6106">
              <w:t>S.R.L.</w:t>
            </w:r>
            <w:r w:rsidR="003967D2" w:rsidRPr="00DA0CFE">
              <w:t xml:space="preserve">, </w:t>
            </w:r>
            <w:proofErr w:type="spellStart"/>
            <w:r w:rsidR="003967D2" w:rsidRPr="00DA0CFE">
              <w:t>Moldtelecom</w:t>
            </w:r>
            <w:proofErr w:type="spellEnd"/>
            <w:r w:rsidR="003967D2" w:rsidRPr="00DA0CFE">
              <w:t xml:space="preserve"> SA, ÎM </w:t>
            </w:r>
            <w:proofErr w:type="spellStart"/>
            <w:r w:rsidR="003967D2" w:rsidRPr="00DA0CFE">
              <w:t>Moldcell</w:t>
            </w:r>
            <w:proofErr w:type="spellEnd"/>
            <w:r w:rsidR="003967D2" w:rsidRPr="00DA0CFE">
              <w:t xml:space="preserve"> SA, </w:t>
            </w:r>
            <w:r w:rsidR="00F37B26">
              <w:t xml:space="preserve">Î.M. Orange Moldova </w:t>
            </w:r>
            <w:r w:rsidR="009F6106">
              <w:t>S.A.</w:t>
            </w:r>
            <w:r w:rsidR="003967D2" w:rsidRPr="00DA0CFE">
              <w:rPr>
                <w:color w:val="000000" w:themeColor="text1"/>
              </w:rPr>
              <w:t>) prevederile sus menționate, în unele cazuri duc la refuzul titularilor de drept de a încheia contracte și respectiv de a oferi acces</w:t>
            </w:r>
            <w:r w:rsidRPr="00DA0CFE">
              <w:rPr>
                <w:color w:val="000000" w:themeColor="text1"/>
              </w:rPr>
              <w:t>.</w:t>
            </w:r>
          </w:p>
          <w:p w:rsidR="00440DAF" w:rsidRPr="00DA0CFE" w:rsidRDefault="006A25B4" w:rsidP="00CF05F7">
            <w:pPr>
              <w:pStyle w:val="1"/>
              <w:tabs>
                <w:tab w:val="left" w:pos="612"/>
              </w:tabs>
              <w:ind w:left="0" w:right="-1"/>
              <w:jc w:val="both"/>
              <w:rPr>
                <w:color w:val="000000" w:themeColor="text1"/>
                <w:sz w:val="24"/>
                <w:szCs w:val="24"/>
              </w:rPr>
            </w:pPr>
            <w:r w:rsidRPr="00DA0CFE">
              <w:rPr>
                <w:color w:val="000000" w:themeColor="text1"/>
                <w:sz w:val="24"/>
                <w:szCs w:val="24"/>
              </w:rPr>
              <w:t xml:space="preserve">Înlăturarea cauzelor de inaplicabilitate a art. 1, 4 și 9 </w:t>
            </w:r>
            <w:r w:rsidR="009D2D27" w:rsidRPr="00DA0CFE">
              <w:rPr>
                <w:color w:val="000000" w:themeColor="text1"/>
                <w:sz w:val="24"/>
                <w:szCs w:val="24"/>
              </w:rPr>
              <w:t>va</w:t>
            </w:r>
            <w:r w:rsidRPr="00DA0CFE">
              <w:rPr>
                <w:color w:val="000000" w:themeColor="text1"/>
                <w:sz w:val="24"/>
                <w:szCs w:val="24"/>
              </w:rPr>
              <w:t xml:space="preserve"> asigura un </w:t>
            </w:r>
            <w:r w:rsidR="009D2D27" w:rsidRPr="00DA0CFE">
              <w:rPr>
                <w:color w:val="000000" w:themeColor="text1"/>
                <w:sz w:val="24"/>
                <w:szCs w:val="24"/>
              </w:rPr>
              <w:t xml:space="preserve">echilibru dintre interesele publice și cele private și </w:t>
            </w:r>
            <w:r w:rsidR="003967D2" w:rsidRPr="00DA0CFE">
              <w:rPr>
                <w:color w:val="000000" w:themeColor="text1"/>
                <w:sz w:val="24"/>
                <w:szCs w:val="24"/>
              </w:rPr>
              <w:t xml:space="preserve">va facilita dezvoltarea </w:t>
            </w:r>
            <w:r w:rsidR="003967D2" w:rsidRPr="00DA0CFE">
              <w:rPr>
                <w:color w:val="000000" w:themeColor="text1"/>
                <w:sz w:val="24"/>
                <w:szCs w:val="24"/>
              </w:rPr>
              <w:lastRenderedPageBreak/>
              <w:t>rețelelor de comunicații electronice</w:t>
            </w:r>
            <w:r w:rsidR="009D2D27" w:rsidRPr="00DA0CFE">
              <w:rPr>
                <w:color w:val="000000" w:themeColor="text1"/>
                <w:sz w:val="24"/>
                <w:szCs w:val="24"/>
              </w:rPr>
              <w:t>,</w:t>
            </w:r>
            <w:r w:rsidR="003967D2" w:rsidRPr="00DA0CFE">
              <w:rPr>
                <w:color w:val="000000" w:themeColor="text1"/>
                <w:sz w:val="24"/>
                <w:szCs w:val="24"/>
              </w:rPr>
              <w:t xml:space="preserve"> </w:t>
            </w:r>
            <w:r w:rsidR="009D2D27" w:rsidRPr="00DA0CFE">
              <w:rPr>
                <w:color w:val="000000" w:themeColor="text1"/>
                <w:sz w:val="24"/>
                <w:szCs w:val="24"/>
              </w:rPr>
              <w:t>precum și</w:t>
            </w:r>
            <w:r w:rsidR="003967D2" w:rsidRPr="00DA0CFE">
              <w:rPr>
                <w:color w:val="000000" w:themeColor="text1"/>
                <w:sz w:val="24"/>
                <w:szCs w:val="24"/>
              </w:rPr>
              <w:t xml:space="preserve"> va remedia ineficiențele care afectează procesul de extindere a rețelelor de comunicații electronice. În final v</w:t>
            </w:r>
            <w:r w:rsidR="009D2D27" w:rsidRPr="00DA0CFE">
              <w:rPr>
                <w:color w:val="000000" w:themeColor="text1"/>
                <w:sz w:val="24"/>
                <w:szCs w:val="24"/>
              </w:rPr>
              <w:t>or</w:t>
            </w:r>
            <w:r w:rsidR="003967D2" w:rsidRPr="00DA0CFE">
              <w:rPr>
                <w:color w:val="000000" w:themeColor="text1"/>
                <w:sz w:val="24"/>
                <w:szCs w:val="24"/>
              </w:rPr>
              <w:t xml:space="preserve"> avea de câștigat consumatorii finali. </w:t>
            </w:r>
          </w:p>
          <w:p w:rsidR="00440DAF" w:rsidRPr="00DA0CFE" w:rsidRDefault="00440DAF" w:rsidP="00CF05F7">
            <w:pPr>
              <w:pStyle w:val="1"/>
              <w:tabs>
                <w:tab w:val="left" w:pos="612"/>
              </w:tabs>
              <w:ind w:left="0" w:right="-1"/>
              <w:jc w:val="both"/>
              <w:rPr>
                <w:color w:val="000000" w:themeColor="text1"/>
                <w:sz w:val="24"/>
                <w:szCs w:val="24"/>
              </w:rPr>
            </w:pPr>
          </w:p>
          <w:p w:rsidR="00B72250" w:rsidRPr="00DA0CFE" w:rsidRDefault="00B72250" w:rsidP="00CF05F7">
            <w:pPr>
              <w:pStyle w:val="1"/>
              <w:tabs>
                <w:tab w:val="left" w:pos="612"/>
              </w:tabs>
              <w:ind w:left="0" w:right="-1"/>
              <w:jc w:val="both"/>
              <w:rPr>
                <w:color w:val="000000" w:themeColor="text1"/>
                <w:sz w:val="24"/>
                <w:szCs w:val="24"/>
              </w:rPr>
            </w:pPr>
          </w:p>
        </w:tc>
      </w:tr>
    </w:tbl>
    <w:p w:rsidR="00AF632D" w:rsidRDefault="00AF632D" w:rsidP="00D81AC9"/>
    <w:p w:rsidR="00D24AE0" w:rsidRPr="00DA0CFE" w:rsidRDefault="00D24AE0" w:rsidP="00D81AC9"/>
    <w:tbl>
      <w:tblPr>
        <w:tblStyle w:val="a8"/>
        <w:tblW w:w="14567" w:type="dxa"/>
        <w:tblLook w:val="04A0" w:firstRow="1" w:lastRow="0" w:firstColumn="1" w:lastColumn="0" w:noHBand="0" w:noVBand="1"/>
      </w:tblPr>
      <w:tblGrid>
        <w:gridCol w:w="556"/>
        <w:gridCol w:w="2687"/>
        <w:gridCol w:w="11324"/>
      </w:tblGrid>
      <w:tr w:rsidR="004E6CE7" w:rsidRPr="00DA0CFE" w:rsidTr="00FE5AA9">
        <w:trPr>
          <w:trHeight w:val="464"/>
        </w:trPr>
        <w:tc>
          <w:tcPr>
            <w:tcW w:w="14567" w:type="dxa"/>
            <w:gridSpan w:val="3"/>
            <w:vAlign w:val="center"/>
          </w:tcPr>
          <w:p w:rsidR="004E6CE7" w:rsidRPr="00DA0CFE" w:rsidRDefault="004E6CE7" w:rsidP="00FE5AA9">
            <w:pPr>
              <w:jc w:val="center"/>
              <w:rPr>
                <w:b/>
                <w:bCs/>
              </w:rPr>
            </w:pPr>
            <w:r w:rsidRPr="00DA0CFE">
              <w:rPr>
                <w:b/>
                <w:bCs/>
              </w:rPr>
              <w:t>8. Stabilitatea şi predictibilitatea actului normativ</w:t>
            </w:r>
          </w:p>
        </w:tc>
      </w:tr>
      <w:tr w:rsidR="004E6CE7" w:rsidRPr="00DA0CFE" w:rsidTr="00FE5AA9">
        <w:tc>
          <w:tcPr>
            <w:tcW w:w="556" w:type="dxa"/>
          </w:tcPr>
          <w:p w:rsidR="004E6CE7" w:rsidRPr="00DA0CFE" w:rsidRDefault="004E6CE7" w:rsidP="00FE5AA9">
            <w:r w:rsidRPr="00DA0CFE">
              <w:rPr>
                <w:b/>
                <w:bCs/>
              </w:rPr>
              <w:t xml:space="preserve">Nr. </w:t>
            </w:r>
            <w:r w:rsidRPr="00DA0CFE">
              <w:rPr>
                <w:b/>
                <w:bCs/>
              </w:rPr>
              <w:br/>
              <w:t>d/o</w:t>
            </w:r>
          </w:p>
        </w:tc>
        <w:tc>
          <w:tcPr>
            <w:tcW w:w="2687" w:type="dxa"/>
            <w:vAlign w:val="center"/>
          </w:tcPr>
          <w:p w:rsidR="004E6CE7" w:rsidRPr="00DA0CFE" w:rsidRDefault="004E6CE7" w:rsidP="00FE5AA9">
            <w:pPr>
              <w:jc w:val="center"/>
              <w:rPr>
                <w:b/>
                <w:bCs/>
              </w:rPr>
            </w:pPr>
            <w:r w:rsidRPr="00DA0CFE">
              <w:rPr>
                <w:b/>
                <w:bCs/>
              </w:rPr>
              <w:t>Acţiunea</w:t>
            </w:r>
          </w:p>
        </w:tc>
        <w:tc>
          <w:tcPr>
            <w:tcW w:w="11324" w:type="dxa"/>
            <w:vAlign w:val="center"/>
          </w:tcPr>
          <w:p w:rsidR="004E6CE7" w:rsidRPr="00DA0CFE" w:rsidRDefault="004E6CE7" w:rsidP="00FE5AA9">
            <w:pPr>
              <w:jc w:val="center"/>
            </w:pPr>
            <w:r w:rsidRPr="00DA0CFE">
              <w:rPr>
                <w:b/>
                <w:bCs/>
              </w:rPr>
              <w:t>Argumentarea</w:t>
            </w:r>
          </w:p>
        </w:tc>
      </w:tr>
      <w:tr w:rsidR="004E6CE7" w:rsidRPr="00DA0CFE" w:rsidTr="00FE5AA9">
        <w:tc>
          <w:tcPr>
            <w:tcW w:w="556" w:type="dxa"/>
          </w:tcPr>
          <w:p w:rsidR="004E6CE7" w:rsidRPr="00DA0CFE" w:rsidRDefault="004E6CE7" w:rsidP="00FE5AA9">
            <w:r w:rsidRPr="00DA0CFE">
              <w:t>1.</w:t>
            </w:r>
          </w:p>
        </w:tc>
        <w:tc>
          <w:tcPr>
            <w:tcW w:w="2687" w:type="dxa"/>
          </w:tcPr>
          <w:p w:rsidR="004E6CE7" w:rsidRPr="00DA0CFE" w:rsidRDefault="004E6CE7" w:rsidP="00FE5AA9">
            <w:pPr>
              <w:rPr>
                <w:highlight w:val="green"/>
              </w:rPr>
            </w:pPr>
            <w:r w:rsidRPr="00DA0CFE">
              <w:t>Frecvenţa revizuirii actului</w:t>
            </w:r>
          </w:p>
        </w:tc>
        <w:tc>
          <w:tcPr>
            <w:tcW w:w="11324" w:type="dxa"/>
          </w:tcPr>
          <w:p w:rsidR="004E6CE7" w:rsidRPr="00DA0CFE" w:rsidRDefault="004E6CE7" w:rsidP="00FE5AA9">
            <w:pPr>
              <w:ind w:right="124"/>
            </w:pPr>
            <w:r w:rsidRPr="00DA0CFE">
              <w:t>Din momentul aprobării şi intrării în vigoare (15.04.2016) a Legii nr.28/2016 şi până în prezent nu au fost efectuate completări sau modificări.</w:t>
            </w:r>
          </w:p>
        </w:tc>
      </w:tr>
      <w:tr w:rsidR="004E6CE7" w:rsidRPr="00DA0CFE" w:rsidTr="00FE5AA9">
        <w:tc>
          <w:tcPr>
            <w:tcW w:w="556" w:type="dxa"/>
          </w:tcPr>
          <w:p w:rsidR="004E6CE7" w:rsidRPr="00DA0CFE" w:rsidRDefault="004E6CE7" w:rsidP="00FE5AA9">
            <w:r w:rsidRPr="00DA0CFE">
              <w:t>2.</w:t>
            </w:r>
          </w:p>
        </w:tc>
        <w:tc>
          <w:tcPr>
            <w:tcW w:w="2687" w:type="dxa"/>
          </w:tcPr>
          <w:p w:rsidR="004E6CE7" w:rsidRPr="00DA0CFE" w:rsidRDefault="004E6CE7" w:rsidP="004E6CE7">
            <w:pPr>
              <w:tabs>
                <w:tab w:val="center" w:pos="1235"/>
              </w:tabs>
              <w:rPr>
                <w:highlight w:val="green"/>
              </w:rPr>
            </w:pPr>
            <w:r w:rsidRPr="00DA0CFE">
              <w:t>Cum a fost afectat scopul actului după modificare/completare</w:t>
            </w:r>
          </w:p>
        </w:tc>
        <w:tc>
          <w:tcPr>
            <w:tcW w:w="11324" w:type="dxa"/>
          </w:tcPr>
          <w:p w:rsidR="004E6CE7" w:rsidRPr="00DA0CFE" w:rsidRDefault="004E6CE7" w:rsidP="00FE5AA9">
            <w:pPr>
              <w:ind w:right="124"/>
              <w:rPr>
                <w:color w:val="000000" w:themeColor="text1"/>
              </w:rPr>
            </w:pPr>
          </w:p>
        </w:tc>
      </w:tr>
    </w:tbl>
    <w:p w:rsidR="00046066" w:rsidRPr="00DA0CFE" w:rsidRDefault="00046066" w:rsidP="00D81AC9"/>
    <w:tbl>
      <w:tblPr>
        <w:tblStyle w:val="a8"/>
        <w:tblW w:w="14567" w:type="dxa"/>
        <w:tblLook w:val="04A0" w:firstRow="1" w:lastRow="0" w:firstColumn="1" w:lastColumn="0" w:noHBand="0" w:noVBand="1"/>
      </w:tblPr>
      <w:tblGrid>
        <w:gridCol w:w="556"/>
        <w:gridCol w:w="2687"/>
        <w:gridCol w:w="11324"/>
      </w:tblGrid>
      <w:tr w:rsidR="004E6CE7" w:rsidRPr="00DA0CFE" w:rsidTr="00FE5AA9">
        <w:trPr>
          <w:trHeight w:val="464"/>
        </w:trPr>
        <w:tc>
          <w:tcPr>
            <w:tcW w:w="14567" w:type="dxa"/>
            <w:gridSpan w:val="3"/>
            <w:vAlign w:val="center"/>
          </w:tcPr>
          <w:p w:rsidR="004E6CE7" w:rsidRPr="00DA0CFE" w:rsidRDefault="004E6CE7" w:rsidP="004E6CE7">
            <w:pPr>
              <w:jc w:val="center"/>
              <w:rPr>
                <w:b/>
                <w:bCs/>
              </w:rPr>
            </w:pPr>
            <w:r w:rsidRPr="00DA0CFE">
              <w:rPr>
                <w:b/>
                <w:bCs/>
              </w:rPr>
              <w:t>9. Eficienţa actului normativ</w:t>
            </w:r>
          </w:p>
        </w:tc>
      </w:tr>
      <w:tr w:rsidR="004E6CE7" w:rsidRPr="00DA0CFE" w:rsidTr="00FE5AA9">
        <w:tc>
          <w:tcPr>
            <w:tcW w:w="556" w:type="dxa"/>
          </w:tcPr>
          <w:p w:rsidR="004E6CE7" w:rsidRPr="00DA0CFE" w:rsidRDefault="004E6CE7" w:rsidP="00FE5AA9">
            <w:r w:rsidRPr="00DA0CFE">
              <w:rPr>
                <w:b/>
                <w:bCs/>
              </w:rPr>
              <w:t xml:space="preserve">Nr. </w:t>
            </w:r>
            <w:r w:rsidRPr="00DA0CFE">
              <w:rPr>
                <w:b/>
                <w:bCs/>
              </w:rPr>
              <w:br/>
              <w:t>d/o</w:t>
            </w:r>
          </w:p>
        </w:tc>
        <w:tc>
          <w:tcPr>
            <w:tcW w:w="2687" w:type="dxa"/>
            <w:vAlign w:val="center"/>
          </w:tcPr>
          <w:p w:rsidR="004E6CE7" w:rsidRPr="00DA0CFE" w:rsidRDefault="004E6CE7" w:rsidP="00FE5AA9">
            <w:pPr>
              <w:jc w:val="center"/>
              <w:rPr>
                <w:b/>
                <w:bCs/>
              </w:rPr>
            </w:pPr>
            <w:r w:rsidRPr="00DA0CFE">
              <w:rPr>
                <w:b/>
                <w:bCs/>
              </w:rPr>
              <w:t>Sarcina</w:t>
            </w:r>
          </w:p>
        </w:tc>
        <w:tc>
          <w:tcPr>
            <w:tcW w:w="11324" w:type="dxa"/>
            <w:vAlign w:val="center"/>
          </w:tcPr>
          <w:p w:rsidR="004E6CE7" w:rsidRPr="00DA0CFE" w:rsidRDefault="004E6CE7" w:rsidP="00FE5AA9">
            <w:pPr>
              <w:jc w:val="center"/>
            </w:pPr>
            <w:r w:rsidRPr="00DA0CFE">
              <w:rPr>
                <w:b/>
                <w:bCs/>
              </w:rPr>
              <w:t>Argumentarea</w:t>
            </w:r>
          </w:p>
        </w:tc>
      </w:tr>
      <w:tr w:rsidR="004E6CE7" w:rsidRPr="00DA0CFE" w:rsidTr="00FE5AA9">
        <w:tc>
          <w:tcPr>
            <w:tcW w:w="556" w:type="dxa"/>
          </w:tcPr>
          <w:p w:rsidR="004E6CE7" w:rsidRPr="00DA0CFE" w:rsidRDefault="004E6CE7" w:rsidP="00FE5AA9">
            <w:r w:rsidRPr="00DA0CFE">
              <w:t>1.</w:t>
            </w:r>
          </w:p>
        </w:tc>
        <w:tc>
          <w:tcPr>
            <w:tcW w:w="2687" w:type="dxa"/>
          </w:tcPr>
          <w:p w:rsidR="004E6CE7" w:rsidRPr="00DA0CFE" w:rsidRDefault="004E6CE7" w:rsidP="00FE5AA9">
            <w:r w:rsidRPr="00DA0CFE">
              <w:t>Eficienţa actului</w:t>
            </w:r>
          </w:p>
        </w:tc>
        <w:tc>
          <w:tcPr>
            <w:tcW w:w="11324" w:type="dxa"/>
          </w:tcPr>
          <w:p w:rsidR="00D5660D" w:rsidRDefault="003B0B7D" w:rsidP="00D5660D">
            <w:pPr>
              <w:jc w:val="both"/>
            </w:pPr>
            <w:r w:rsidRPr="00DA0CFE">
              <w:t xml:space="preserve">Luarea de măsuri vizând creşterea eficienţei în utilizarea </w:t>
            </w:r>
            <w:r w:rsidRPr="00DA0CFE">
              <w:rPr>
                <w:i/>
              </w:rPr>
              <w:t xml:space="preserve">infrastructurii fizice </w:t>
            </w:r>
            <w:r w:rsidRPr="00DA0CFE">
              <w:t xml:space="preserve">existente şi reducerea costurilor la realizarea dreptului de acces, va contribui în mod semnificativ la asigurarea unei instalări rapide şi pe scară largă a reţelelor publice de comunicaţii electronice, menținând în acelaşi timp, o concurenţă reală, fără ca securitatea şi buna funcţionare a infrastructurii publice existente să fie afectată. Astfel, o mare parte a costurilor respective va fi acoperită prin utilizarea infrastructurii fizice existente, în special în zonele rurale, zone în care nu este disponibilă nici o reţea de comunicaţii electronice adecvată sau atunci când construirea unei noi infrastructuri fizice nu ar fi </w:t>
            </w:r>
            <w:r w:rsidRPr="00DA0CFE">
              <w:lastRenderedPageBreak/>
              <w:t>viabilă din punct de vedere economic.</w:t>
            </w:r>
            <w:r w:rsidR="00B15321">
              <w:t xml:space="preserve"> </w:t>
            </w:r>
          </w:p>
          <w:p w:rsidR="004E6CE7" w:rsidRPr="00A60A4A" w:rsidRDefault="00D5660D" w:rsidP="00A60A4A">
            <w:pPr>
              <w:jc w:val="both"/>
            </w:pPr>
            <w:r w:rsidRPr="00D24AE0">
              <w:t>Reieșind din informația prezentată de ANRCETI la etapa actuală s-a îmbunătăţit modul de contractare a drepturilor de acces pe proprietăţi şi utilizare partajată a infrastructurilor</w:t>
            </w:r>
            <w:r w:rsidR="00850EF3" w:rsidRPr="00D24AE0">
              <w:t xml:space="preserve"> (345 de contracte de acces pe proprietăți)</w:t>
            </w:r>
            <w:r w:rsidRPr="00D24AE0">
              <w:t xml:space="preserve"> şi a redus costurile totale financiare şi de mediu pentru instalarea infrastructurii de comunicaţii electronice pentru întreprinderi, în special î</w:t>
            </w:r>
            <w:r w:rsidR="00A60A4A">
              <w:t>n cazul noilor reţele de acces.</w:t>
            </w:r>
          </w:p>
        </w:tc>
      </w:tr>
      <w:tr w:rsidR="004E6CE7" w:rsidRPr="00DA0CFE" w:rsidTr="00FE5AA9">
        <w:tc>
          <w:tcPr>
            <w:tcW w:w="556" w:type="dxa"/>
          </w:tcPr>
          <w:p w:rsidR="004E6CE7" w:rsidRPr="00DA0CFE" w:rsidRDefault="004E6CE7" w:rsidP="00FE5AA9">
            <w:r w:rsidRPr="00DA0CFE">
              <w:lastRenderedPageBreak/>
              <w:t>2.</w:t>
            </w:r>
          </w:p>
        </w:tc>
        <w:tc>
          <w:tcPr>
            <w:tcW w:w="2687" w:type="dxa"/>
          </w:tcPr>
          <w:p w:rsidR="004E6CE7" w:rsidRPr="00DA0CFE" w:rsidRDefault="004E6CE7" w:rsidP="00FE5AA9">
            <w:r w:rsidRPr="00DA0CFE">
              <w:t>Propuneri pentru optimizarea cheltuielilor în scopul implementării actului</w:t>
            </w:r>
          </w:p>
        </w:tc>
        <w:tc>
          <w:tcPr>
            <w:tcW w:w="11324" w:type="dxa"/>
          </w:tcPr>
          <w:p w:rsidR="004E6CE7" w:rsidRPr="00DA0CFE" w:rsidRDefault="00731124" w:rsidP="008A706B">
            <w:pPr>
              <w:ind w:right="124"/>
              <w:rPr>
                <w:color w:val="000000" w:themeColor="text1"/>
              </w:rPr>
            </w:pPr>
            <w:r w:rsidRPr="00565847">
              <w:t xml:space="preserve">De corelat </w:t>
            </w:r>
            <w:r w:rsidR="008A706B" w:rsidRPr="00565847">
              <w:t>realizarea inventar</w:t>
            </w:r>
            <w:r w:rsidR="00E32AE7">
              <w:t>ului</w:t>
            </w:r>
            <w:r w:rsidR="008A706B" w:rsidRPr="00565847">
              <w:t xml:space="preserve"> digital detaliat, care presupune și crearea unei hărţi digitale a reţelelor publice de comunicaţii electronice şi a elementelor de infrastructură asociate acestora (</w:t>
            </w:r>
            <w:r w:rsidRPr="00565847">
              <w:t xml:space="preserve">art.24 </w:t>
            </w:r>
            <w:r w:rsidR="008A706B" w:rsidRPr="00565847">
              <w:t xml:space="preserve">al Legii nr.28/2016 cu implementarea Registrul obiectivelor de infrastructură tehnico-edilitară . </w:t>
            </w:r>
            <w:r w:rsidRPr="00565847">
              <w:t>Totodată de examinat posibilitatea utilizării în acest scop a harților digitale deja funcționale create de A</w:t>
            </w:r>
            <w:r w:rsidR="008A706B" w:rsidRPr="00565847">
              <w:t>genția Relaţii Funciare şi Cadastru.</w:t>
            </w:r>
          </w:p>
        </w:tc>
      </w:tr>
    </w:tbl>
    <w:p w:rsidR="00D24AE0" w:rsidRPr="00DA0CFE" w:rsidRDefault="00D24AE0" w:rsidP="00D81AC9"/>
    <w:tbl>
      <w:tblPr>
        <w:tblStyle w:val="a8"/>
        <w:tblW w:w="14567" w:type="dxa"/>
        <w:tblLook w:val="04A0" w:firstRow="1" w:lastRow="0" w:firstColumn="1" w:lastColumn="0" w:noHBand="0" w:noVBand="1"/>
      </w:tblPr>
      <w:tblGrid>
        <w:gridCol w:w="1668"/>
        <w:gridCol w:w="6095"/>
        <w:gridCol w:w="6804"/>
      </w:tblGrid>
      <w:tr w:rsidR="004E6CE7" w:rsidRPr="00DA0CFE" w:rsidTr="00FE5AA9">
        <w:trPr>
          <w:trHeight w:val="464"/>
        </w:trPr>
        <w:tc>
          <w:tcPr>
            <w:tcW w:w="14567" w:type="dxa"/>
            <w:gridSpan w:val="3"/>
            <w:vAlign w:val="center"/>
          </w:tcPr>
          <w:p w:rsidR="004E6CE7" w:rsidRPr="00DA0CFE" w:rsidRDefault="004E6CE7" w:rsidP="004E6CE7">
            <w:pPr>
              <w:jc w:val="center"/>
              <w:rPr>
                <w:b/>
                <w:bCs/>
              </w:rPr>
            </w:pPr>
            <w:r w:rsidRPr="00DA0CFE">
              <w:rPr>
                <w:b/>
                <w:bCs/>
              </w:rPr>
              <w:t>10. Modul de consultanţă</w:t>
            </w:r>
          </w:p>
        </w:tc>
      </w:tr>
      <w:tr w:rsidR="004E6CE7" w:rsidRPr="00DA0CFE" w:rsidTr="00FE5AA9">
        <w:tc>
          <w:tcPr>
            <w:tcW w:w="14567" w:type="dxa"/>
            <w:gridSpan w:val="3"/>
          </w:tcPr>
          <w:p w:rsidR="004E6CE7" w:rsidRPr="00DA0CFE" w:rsidRDefault="004E6CE7" w:rsidP="004E6CE7">
            <w:pPr>
              <w:jc w:val="center"/>
              <w:rPr>
                <w:b/>
                <w:bCs/>
              </w:rPr>
            </w:pPr>
            <w:r w:rsidRPr="00DA0CFE">
              <w:rPr>
                <w:b/>
                <w:bCs/>
              </w:rPr>
              <w:t>Modalitatea de consultanţă</w:t>
            </w:r>
          </w:p>
          <w:p w:rsidR="004E6CE7" w:rsidRPr="00DA0CFE" w:rsidRDefault="004E6CE7" w:rsidP="004E6CE7">
            <w:pPr>
              <w:ind w:firstLine="360"/>
              <w:jc w:val="both"/>
              <w:rPr>
                <w:color w:val="000000" w:themeColor="text1"/>
              </w:rPr>
            </w:pPr>
            <w:r w:rsidRPr="00DA0CFE">
              <w:rPr>
                <w:color w:val="000000" w:themeColor="text1"/>
              </w:rPr>
              <w:t xml:space="preserve">Pe 06 iunie 2017 pe pagina web oficială a MTIC a fost plasat </w:t>
            </w:r>
            <w:r w:rsidRPr="00DA0CFE">
              <w:rPr>
                <w:i/>
                <w:color w:val="000000" w:themeColor="text1"/>
              </w:rPr>
              <w:t xml:space="preserve">Anunţul privind iniţierea procesului de monitorizare a Legii nr. 28 din 10.03.2016 „Privind accesul pe proprietăţi şi utilizarea partajată a infrastructurii asociate reţelelor publice de comunicaţii electronice” </w:t>
            </w:r>
            <w:r w:rsidRPr="00DA0CFE">
              <w:rPr>
                <w:color w:val="000000" w:themeColor="text1"/>
              </w:rPr>
              <w:t>unde se solicita p</w:t>
            </w:r>
            <w:r w:rsidRPr="00DA0CFE">
              <w:rPr>
                <w:color w:val="000000" w:themeColor="text1"/>
                <w:shd w:val="clear" w:color="auto" w:fill="FFFFFF"/>
              </w:rPr>
              <w:t xml:space="preserve">rezentarea opiniilor, propunerilor şi recomandărilor parţilor interesate privind funcţionarea şi aplicabilitatea Legii, îndeplinirea scopurilor stabilite în Lege, consecinţele aplicării Legii, precum şi alte propuneri şi recomandări referitoare la </w:t>
            </w:r>
            <w:r w:rsidRPr="00DA0CFE">
              <w:rPr>
                <w:color w:val="000000" w:themeColor="text1"/>
              </w:rPr>
              <w:t>Legea în cauză</w:t>
            </w:r>
            <w:r w:rsidR="009F6710" w:rsidRPr="00DA0CFE">
              <w:rPr>
                <w:color w:val="000000" w:themeColor="text1"/>
              </w:rPr>
              <w:t xml:space="preserve">. </w:t>
            </w:r>
            <w:r w:rsidRPr="00DA0CFE">
              <w:rPr>
                <w:color w:val="000000" w:themeColor="text1"/>
              </w:rPr>
              <w:t xml:space="preserve">De asemenea, au fost expediate </w:t>
            </w:r>
            <w:r w:rsidR="00AA440E" w:rsidRPr="00DA0CFE">
              <w:rPr>
                <w:color w:val="000000" w:themeColor="text1"/>
              </w:rPr>
              <w:t xml:space="preserve">61 de </w:t>
            </w:r>
            <w:r w:rsidRPr="00DA0CFE">
              <w:rPr>
                <w:color w:val="000000" w:themeColor="text1"/>
              </w:rPr>
              <w:t xml:space="preserve">scrisori la adresa autorităţilor administraţiei publice centrale locale şi furnizorii de reţele şi servicii de comunicaţii electronice cu solicitarea prezentării opiniilor şi propunerilor conform anunţului plasat pe pagina web MTIC. </w:t>
            </w:r>
          </w:p>
          <w:p w:rsidR="004E6CE7" w:rsidRPr="00DA0CFE" w:rsidRDefault="004E6CE7" w:rsidP="004E6CE7">
            <w:pPr>
              <w:tabs>
                <w:tab w:val="left" w:pos="0"/>
              </w:tabs>
              <w:ind w:firstLine="450"/>
              <w:jc w:val="both"/>
              <w:rPr>
                <w:color w:val="000000" w:themeColor="text1"/>
              </w:rPr>
            </w:pPr>
            <w:r w:rsidRPr="00DA0CFE">
              <w:rPr>
                <w:color w:val="000000" w:themeColor="text1"/>
              </w:rPr>
              <w:t xml:space="preserve">În procesul monitorizării </w:t>
            </w:r>
            <w:r w:rsidR="00375D6E">
              <w:rPr>
                <w:color w:val="000000" w:themeColor="text1"/>
              </w:rPr>
              <w:t>legi</w:t>
            </w:r>
            <w:r w:rsidR="00375D6E" w:rsidRPr="00DA0CFE">
              <w:rPr>
                <w:color w:val="000000" w:themeColor="text1"/>
              </w:rPr>
              <w:t xml:space="preserve"> </w:t>
            </w:r>
            <w:r w:rsidRPr="00DA0CFE">
              <w:rPr>
                <w:color w:val="000000" w:themeColor="text1"/>
              </w:rPr>
              <w:t>au fost identificate principalele părţi interesate care au fost consultate</w:t>
            </w:r>
            <w:r w:rsidR="00E3235A">
              <w:rPr>
                <w:color w:val="000000" w:themeColor="text1"/>
              </w:rPr>
              <w:t xml:space="preserve"> în perioada 06</w:t>
            </w:r>
            <w:r w:rsidR="00C4448A">
              <w:rPr>
                <w:color w:val="000000" w:themeColor="text1"/>
              </w:rPr>
              <w:t xml:space="preserve"> </w:t>
            </w:r>
            <w:r w:rsidR="00E3235A">
              <w:rPr>
                <w:color w:val="000000" w:themeColor="text1"/>
              </w:rPr>
              <w:t>iunie-</w:t>
            </w:r>
            <w:r w:rsidR="00375D6E">
              <w:rPr>
                <w:color w:val="000000" w:themeColor="text1"/>
              </w:rPr>
              <w:t>14</w:t>
            </w:r>
            <w:r w:rsidR="00C4448A">
              <w:rPr>
                <w:color w:val="000000" w:themeColor="text1"/>
              </w:rPr>
              <w:t xml:space="preserve"> </w:t>
            </w:r>
            <w:r w:rsidR="00375D6E">
              <w:rPr>
                <w:color w:val="000000" w:themeColor="text1"/>
              </w:rPr>
              <w:t>iulie 2017</w:t>
            </w:r>
            <w:r w:rsidRPr="00DA0CFE">
              <w:rPr>
                <w:color w:val="000000" w:themeColor="text1"/>
              </w:rPr>
              <w:t>:</w:t>
            </w:r>
          </w:p>
          <w:p w:rsidR="004E6CE7" w:rsidRPr="00DA0CFE" w:rsidRDefault="004E6CE7" w:rsidP="00CF05F7">
            <w:pPr>
              <w:spacing w:line="276" w:lineRule="auto"/>
              <w:rPr>
                <w:bCs/>
              </w:rPr>
            </w:pPr>
            <w:r w:rsidRPr="00DA0CFE">
              <w:rPr>
                <w:b/>
                <w:color w:val="000000" w:themeColor="text1"/>
              </w:rPr>
              <w:t xml:space="preserve">Autorităţile: </w:t>
            </w:r>
            <w:r w:rsidRPr="00DA0CFE">
              <w:rPr>
                <w:color w:val="000000" w:themeColor="text1"/>
              </w:rPr>
              <w:t xml:space="preserve">Agenţia Naţională pentru Reglementare în Comunicaţii Electronice şi Tehnologia Informaţiei, </w:t>
            </w:r>
            <w:r w:rsidRPr="00DA0CFE">
              <w:rPr>
                <w:bCs/>
                <w:color w:val="000000" w:themeColor="text1"/>
              </w:rPr>
              <w:t xml:space="preserve">Agenţia Proprietăţii Publice, </w:t>
            </w:r>
            <w:r w:rsidR="0067686F" w:rsidRPr="00DA0CFE">
              <w:rPr>
                <w:bCs/>
              </w:rPr>
              <w:t xml:space="preserve">Ministerul Economiei, Ministerul Dezvoltării Regionale şi Construcțiilor, Ministerul Transporturilor şi Infrastructurii Drumurilor, </w:t>
            </w:r>
            <w:hyperlink r:id="rId9" w:tgtFrame="_blank" w:history="1">
              <w:r w:rsidR="0067686F" w:rsidRPr="00DA0CFE">
                <w:rPr>
                  <w:bCs/>
                </w:rPr>
                <w:t>Ministerul Finanţelor</w:t>
              </w:r>
            </w:hyperlink>
            <w:r w:rsidR="0067686F" w:rsidRPr="00DA0CFE">
              <w:rPr>
                <w:bCs/>
              </w:rPr>
              <w:t xml:space="preserve">, </w:t>
            </w:r>
            <w:hyperlink r:id="rId10" w:tgtFrame="_blank" w:history="1">
              <w:r w:rsidR="0067686F" w:rsidRPr="00DA0CFE">
                <w:rPr>
                  <w:bCs/>
                </w:rPr>
                <w:t>Ministerul Justiţiei</w:t>
              </w:r>
            </w:hyperlink>
            <w:r w:rsidR="0067686F" w:rsidRPr="00DA0CFE">
              <w:rPr>
                <w:bCs/>
              </w:rPr>
              <w:t xml:space="preserve">, </w:t>
            </w:r>
            <w:hyperlink r:id="rId11" w:tgtFrame="_blank" w:history="1">
              <w:r w:rsidR="0067686F" w:rsidRPr="00DA0CFE">
                <w:rPr>
                  <w:bCs/>
                </w:rPr>
                <w:t>Ministerul Afacerilor Interne</w:t>
              </w:r>
            </w:hyperlink>
            <w:r w:rsidR="0067686F" w:rsidRPr="00DA0CFE">
              <w:rPr>
                <w:bCs/>
              </w:rPr>
              <w:t xml:space="preserve">, </w:t>
            </w:r>
            <w:hyperlink r:id="rId12" w:tgtFrame="_blank" w:history="1">
              <w:r w:rsidR="0067686F" w:rsidRPr="00DA0CFE">
                <w:rPr>
                  <w:bCs/>
                </w:rPr>
                <w:t>Ministerul Afacerilor Externe şi Integrării Europene</w:t>
              </w:r>
            </w:hyperlink>
            <w:r w:rsidR="0067686F" w:rsidRPr="00DA0CFE">
              <w:rPr>
                <w:bCs/>
              </w:rPr>
              <w:t xml:space="preserve">, </w:t>
            </w:r>
            <w:hyperlink r:id="rId13" w:tgtFrame="_blank" w:history="1">
              <w:r w:rsidR="0067686F" w:rsidRPr="00DA0CFE">
                <w:rPr>
                  <w:bCs/>
                </w:rPr>
                <w:t>Ministerul Culturii</w:t>
              </w:r>
            </w:hyperlink>
            <w:r w:rsidR="004D4E5B" w:rsidRPr="00DA0CFE">
              <w:rPr>
                <w:bCs/>
              </w:rPr>
              <w:t xml:space="preserve">, </w:t>
            </w:r>
            <w:hyperlink r:id="rId14" w:tgtFrame="_blank" w:history="1">
              <w:r w:rsidR="0067686F" w:rsidRPr="00DA0CFE">
                <w:rPr>
                  <w:bCs/>
                </w:rPr>
                <w:t>Ministerul Agriculturii şi Industriei Alimentare</w:t>
              </w:r>
            </w:hyperlink>
            <w:r w:rsidR="0067686F" w:rsidRPr="00DA0CFE">
              <w:rPr>
                <w:bCs/>
              </w:rPr>
              <w:t xml:space="preserve">, </w:t>
            </w:r>
            <w:hyperlink r:id="rId15" w:tgtFrame="_blank" w:history="1">
              <w:r w:rsidR="0067686F" w:rsidRPr="00DA0CFE">
                <w:rPr>
                  <w:bCs/>
                </w:rPr>
                <w:t>Ministerul Educaţiei</w:t>
              </w:r>
            </w:hyperlink>
            <w:r w:rsidR="0067686F" w:rsidRPr="00DA0CFE">
              <w:rPr>
                <w:bCs/>
              </w:rPr>
              <w:t xml:space="preserve">, </w:t>
            </w:r>
            <w:hyperlink r:id="rId16" w:tgtFrame="_blank" w:history="1">
              <w:r w:rsidR="0067686F" w:rsidRPr="00DA0CFE">
                <w:rPr>
                  <w:bCs/>
                </w:rPr>
                <w:t>Ministerul Muncii, Protecţiei Sociale şi Familiei</w:t>
              </w:r>
            </w:hyperlink>
            <w:r w:rsidR="0067686F" w:rsidRPr="00DA0CFE">
              <w:rPr>
                <w:bCs/>
              </w:rPr>
              <w:t xml:space="preserve">, </w:t>
            </w:r>
            <w:hyperlink r:id="rId17" w:tgtFrame="_blank" w:history="1">
              <w:r w:rsidR="0067686F" w:rsidRPr="00DA0CFE">
                <w:rPr>
                  <w:bCs/>
                </w:rPr>
                <w:t>Ministerul Sănătăţii</w:t>
              </w:r>
            </w:hyperlink>
            <w:r w:rsidR="0067686F" w:rsidRPr="00DA0CFE">
              <w:rPr>
                <w:bCs/>
              </w:rPr>
              <w:t xml:space="preserve">, </w:t>
            </w:r>
            <w:hyperlink r:id="rId18" w:tgtFrame="_blank" w:history="1">
              <w:r w:rsidR="0067686F" w:rsidRPr="00DA0CFE">
                <w:rPr>
                  <w:bCs/>
                </w:rPr>
                <w:t>Ministerul Tineretului şi Sportului</w:t>
              </w:r>
            </w:hyperlink>
            <w:r w:rsidR="0067686F" w:rsidRPr="00DA0CFE">
              <w:rPr>
                <w:bCs/>
              </w:rPr>
              <w:t xml:space="preserve">, </w:t>
            </w:r>
            <w:r w:rsidR="00AE29EC" w:rsidRPr="00DA0CFE">
              <w:rPr>
                <w:bCs/>
              </w:rPr>
              <w:t xml:space="preserve">Î.S. </w:t>
            </w:r>
            <w:r w:rsidR="00CF4A2F">
              <w:rPr>
                <w:bCs/>
              </w:rPr>
              <w:t>Detașamentul de Pază Paramilitară</w:t>
            </w:r>
            <w:r w:rsidR="00AE29EC" w:rsidRPr="00DA0CFE">
              <w:rPr>
                <w:bCs/>
              </w:rPr>
              <w:t xml:space="preserve">, </w:t>
            </w:r>
            <w:r w:rsidR="00A04127" w:rsidRPr="00DA0CFE">
              <w:rPr>
                <w:bCs/>
              </w:rPr>
              <w:t>Î.S.</w:t>
            </w:r>
            <w:r w:rsidR="00A04127">
              <w:rPr>
                <w:bCs/>
              </w:rPr>
              <w:t xml:space="preserve"> </w:t>
            </w:r>
            <w:r w:rsidR="00CF4A2F">
              <w:rPr>
                <w:bCs/>
              </w:rPr>
              <w:t>Centrul de Telecomunicații Speciale</w:t>
            </w:r>
            <w:r w:rsidR="00AE29EC" w:rsidRPr="00DA0CFE">
              <w:rPr>
                <w:bCs/>
              </w:rPr>
              <w:t xml:space="preserve">, </w:t>
            </w:r>
            <w:r w:rsidR="00C0703A" w:rsidRPr="00DA0CFE">
              <w:rPr>
                <w:bCs/>
              </w:rPr>
              <w:t>Î.S.</w:t>
            </w:r>
            <w:r w:rsidR="00C0703A">
              <w:rPr>
                <w:bCs/>
              </w:rPr>
              <w:t xml:space="preserve"> </w:t>
            </w:r>
            <w:r w:rsidR="00AE29EC" w:rsidRPr="00DA0CFE">
              <w:rPr>
                <w:bCs/>
              </w:rPr>
              <w:t xml:space="preserve">Radiocomunicaţii, </w:t>
            </w:r>
            <w:r w:rsidR="0067686F" w:rsidRPr="00DA0CFE">
              <w:rPr>
                <w:bCs/>
              </w:rPr>
              <w:t>Congresul Autorităţilor Locale din Moldova (CALM), 31 de </w:t>
            </w:r>
            <w:r w:rsidR="0067686F" w:rsidRPr="00DA0CFE">
              <w:t>consilii raionale</w:t>
            </w:r>
            <w:r w:rsidR="00AE29EC" w:rsidRPr="00DA0CFE">
              <w:rPr>
                <w:bCs/>
              </w:rPr>
              <w:t xml:space="preserve">, primăriile mun. Chişinău, mun. </w:t>
            </w:r>
            <w:hyperlink r:id="rId19" w:tooltip="Bălți" w:history="1">
              <w:r w:rsidR="00AE29EC" w:rsidRPr="00DA0CFE">
                <w:rPr>
                  <w:bCs/>
                </w:rPr>
                <w:t>Bălţi</w:t>
              </w:r>
            </w:hyperlink>
            <w:r w:rsidR="00AE29EC" w:rsidRPr="00DA0CFE">
              <w:rPr>
                <w:bCs/>
              </w:rPr>
              <w:t xml:space="preserve">, mun. </w:t>
            </w:r>
            <w:hyperlink r:id="rId20" w:tooltip="Bender" w:history="1">
              <w:r w:rsidR="00AE29EC" w:rsidRPr="00DA0CFE">
                <w:rPr>
                  <w:bCs/>
                </w:rPr>
                <w:t>Bender</w:t>
              </w:r>
            </w:hyperlink>
            <w:r w:rsidR="00AE29EC" w:rsidRPr="00DA0CFE">
              <w:rPr>
                <w:bCs/>
              </w:rPr>
              <w:t xml:space="preserve">, mun. </w:t>
            </w:r>
            <w:hyperlink r:id="rId21" w:tooltip="Comrat" w:history="1">
              <w:r w:rsidR="00AE29EC" w:rsidRPr="00DA0CFE">
                <w:rPr>
                  <w:bCs/>
                </w:rPr>
                <w:t>Comrat</w:t>
              </w:r>
            </w:hyperlink>
            <w:r w:rsidR="00AE29EC" w:rsidRPr="00DA0CFE">
              <w:rPr>
                <w:bCs/>
              </w:rPr>
              <w:t>.</w:t>
            </w:r>
          </w:p>
          <w:p w:rsidR="004E6CE7" w:rsidRPr="00DA0CFE" w:rsidRDefault="004E6CE7" w:rsidP="004E6CE7">
            <w:pPr>
              <w:shd w:val="clear" w:color="auto" w:fill="FFFFFF"/>
              <w:outlineLvl w:val="0"/>
              <w:rPr>
                <w:color w:val="000000" w:themeColor="text1"/>
              </w:rPr>
            </w:pPr>
            <w:r w:rsidRPr="00DA0CFE">
              <w:rPr>
                <w:b/>
                <w:color w:val="000000" w:themeColor="text1"/>
              </w:rPr>
              <w:t xml:space="preserve">Furnizorii de reţele şi servicii de comunicaţii electronice </w:t>
            </w:r>
            <w:r w:rsidRPr="00DA0CFE">
              <w:rPr>
                <w:color w:val="000000" w:themeColor="text1"/>
              </w:rPr>
              <w:t>(</w:t>
            </w:r>
            <w:proofErr w:type="spellStart"/>
            <w:r w:rsidR="00CF4A2F" w:rsidRPr="00DA0CFE">
              <w:rPr>
                <w:bCs/>
              </w:rPr>
              <w:t>M</w:t>
            </w:r>
            <w:r w:rsidR="00CF4A2F">
              <w:rPr>
                <w:bCs/>
              </w:rPr>
              <w:t>oldtelecom</w:t>
            </w:r>
            <w:proofErr w:type="spellEnd"/>
            <w:r w:rsidR="00562C95" w:rsidRPr="00DA0CFE">
              <w:rPr>
                <w:bCs/>
              </w:rPr>
              <w:t xml:space="preserve"> S.A.</w:t>
            </w:r>
            <w:r w:rsidR="00AE29EC" w:rsidRPr="00DA0CFE">
              <w:rPr>
                <w:bCs/>
              </w:rPr>
              <w:t xml:space="preserve">, </w:t>
            </w:r>
            <w:proofErr w:type="spellStart"/>
            <w:r w:rsidR="00C0703A" w:rsidRPr="00DA0CFE">
              <w:rPr>
                <w:bCs/>
              </w:rPr>
              <w:t>Î.M.</w:t>
            </w:r>
            <w:r w:rsidR="00CF4A2F" w:rsidRPr="00DA0CFE">
              <w:rPr>
                <w:bCs/>
              </w:rPr>
              <w:t>O</w:t>
            </w:r>
            <w:r w:rsidR="00CF4A2F">
              <w:rPr>
                <w:bCs/>
              </w:rPr>
              <w:t>range</w:t>
            </w:r>
            <w:proofErr w:type="spellEnd"/>
            <w:r w:rsidR="00C0703A" w:rsidRPr="00DA0CFE">
              <w:rPr>
                <w:bCs/>
              </w:rPr>
              <w:t xml:space="preserve"> </w:t>
            </w:r>
            <w:r w:rsidR="00C0703A">
              <w:rPr>
                <w:bCs/>
              </w:rPr>
              <w:t>Moldova</w:t>
            </w:r>
            <w:r w:rsidR="00007225">
              <w:rPr>
                <w:bCs/>
              </w:rPr>
              <w:t xml:space="preserve"> </w:t>
            </w:r>
            <w:r w:rsidR="00C0703A" w:rsidRPr="00DA0CFE">
              <w:rPr>
                <w:bCs/>
              </w:rPr>
              <w:t>S.A.</w:t>
            </w:r>
            <w:r w:rsidR="00AE29EC" w:rsidRPr="00DA0CFE">
              <w:rPr>
                <w:bCs/>
              </w:rPr>
              <w:t xml:space="preserve">, </w:t>
            </w:r>
            <w:r w:rsidR="00C0703A" w:rsidRPr="00DA0CFE">
              <w:rPr>
                <w:bCs/>
              </w:rPr>
              <w:t>Î.M.</w:t>
            </w:r>
            <w:r w:rsidR="00C0703A">
              <w:rPr>
                <w:bCs/>
              </w:rPr>
              <w:t xml:space="preserve"> </w:t>
            </w:r>
            <w:proofErr w:type="spellStart"/>
            <w:r w:rsidR="00CF4A2F" w:rsidRPr="00DA0CFE">
              <w:rPr>
                <w:bCs/>
              </w:rPr>
              <w:t>M</w:t>
            </w:r>
            <w:r w:rsidR="00CF4A2F">
              <w:rPr>
                <w:bCs/>
              </w:rPr>
              <w:t>oldcell</w:t>
            </w:r>
            <w:proofErr w:type="spellEnd"/>
            <w:r w:rsidR="00C0703A" w:rsidRPr="00DA0CFE">
              <w:rPr>
                <w:bCs/>
              </w:rPr>
              <w:t xml:space="preserve"> S.A.</w:t>
            </w:r>
            <w:r w:rsidR="00AE29EC" w:rsidRPr="00DA0CFE">
              <w:rPr>
                <w:bCs/>
              </w:rPr>
              <w:t xml:space="preserve">, </w:t>
            </w:r>
            <w:r w:rsidR="00C0703A">
              <w:rPr>
                <w:i/>
              </w:rPr>
              <w:t xml:space="preserve">F.P.C. </w:t>
            </w:r>
            <w:proofErr w:type="spellStart"/>
            <w:r w:rsidR="00C0703A">
              <w:rPr>
                <w:i/>
              </w:rPr>
              <w:t>Arax-Impex</w:t>
            </w:r>
            <w:proofErr w:type="spellEnd"/>
            <w:r w:rsidR="00C0703A">
              <w:rPr>
                <w:i/>
              </w:rPr>
              <w:t xml:space="preserve"> S.R.L.</w:t>
            </w:r>
            <w:r w:rsidR="00007225">
              <w:rPr>
                <w:i/>
              </w:rPr>
              <w:t xml:space="preserve">, </w:t>
            </w:r>
            <w:r w:rsidR="00C0703A">
              <w:rPr>
                <w:i/>
              </w:rPr>
              <w:t xml:space="preserve"> S.C. </w:t>
            </w:r>
            <w:proofErr w:type="spellStart"/>
            <w:r w:rsidR="00C0703A">
              <w:rPr>
                <w:i/>
              </w:rPr>
              <w:t>Starnet</w:t>
            </w:r>
            <w:proofErr w:type="spellEnd"/>
            <w:r w:rsidR="00C0703A">
              <w:rPr>
                <w:i/>
              </w:rPr>
              <w:t xml:space="preserve"> S.R.L.</w:t>
            </w:r>
            <w:r w:rsidRPr="00DA0CFE">
              <w:rPr>
                <w:color w:val="000000" w:themeColor="text1"/>
              </w:rPr>
              <w:t>).</w:t>
            </w:r>
          </w:p>
          <w:p w:rsidR="00AA440E" w:rsidRPr="00DA0CFE" w:rsidRDefault="00AA440E" w:rsidP="00AA440E">
            <w:pPr>
              <w:ind w:right="-18"/>
              <w:jc w:val="both"/>
            </w:pPr>
            <w:r w:rsidRPr="00DA0CFE">
              <w:t>Au fost recepționate 38 de avize dintre care:</w:t>
            </w:r>
          </w:p>
          <w:p w:rsidR="00AA440E" w:rsidRPr="00DA0CFE" w:rsidRDefault="00AA440E" w:rsidP="00AA440E">
            <w:pPr>
              <w:pStyle w:val="a7"/>
              <w:numPr>
                <w:ilvl w:val="0"/>
                <w:numId w:val="7"/>
              </w:numPr>
              <w:ind w:right="-18"/>
              <w:jc w:val="both"/>
            </w:pPr>
            <w:r w:rsidRPr="00DA0CFE">
              <w:t xml:space="preserve">20 de </w:t>
            </w:r>
            <w:r w:rsidRPr="00DA0CFE">
              <w:rPr>
                <w:bCs/>
              </w:rPr>
              <w:t>avize c</w:t>
            </w:r>
            <w:r w:rsidRPr="00DA0CFE">
              <w:t xml:space="preserve">u propuneri de modificare a legii; </w:t>
            </w:r>
          </w:p>
          <w:p w:rsidR="00AA440E" w:rsidRPr="00DA0CFE" w:rsidRDefault="00AA440E" w:rsidP="00AA440E">
            <w:pPr>
              <w:pStyle w:val="a7"/>
              <w:numPr>
                <w:ilvl w:val="0"/>
                <w:numId w:val="7"/>
              </w:numPr>
              <w:ind w:right="-18"/>
              <w:jc w:val="both"/>
            </w:pPr>
            <w:r w:rsidRPr="00DA0CFE">
              <w:rPr>
                <w:bCs/>
              </w:rPr>
              <w:t>1</w:t>
            </w:r>
            <w:r w:rsidR="009824D4" w:rsidRPr="00DA0CFE">
              <w:rPr>
                <w:bCs/>
              </w:rPr>
              <w:t>8</w:t>
            </w:r>
            <w:r w:rsidRPr="00DA0CFE">
              <w:rPr>
                <w:bCs/>
              </w:rPr>
              <w:t xml:space="preserve"> avize fără obiecții și propuneri;</w:t>
            </w:r>
          </w:p>
          <w:p w:rsidR="004E6CE7" w:rsidRDefault="004B1944" w:rsidP="00CF4A2F">
            <w:pPr>
              <w:ind w:firstLine="450"/>
              <w:jc w:val="both"/>
              <w:rPr>
                <w:bCs/>
              </w:rPr>
            </w:pPr>
            <w:r w:rsidRPr="004B1944">
              <w:rPr>
                <w:color w:val="000000" w:themeColor="text1"/>
              </w:rPr>
              <w:t xml:space="preserve">Tabelul obiecţiilor şi propunerilor autorităţilor administraţiei publice şi furnizorilor de reţele şi/sau servicii de comunicaţii electronice referitor la procesul de implementare a Legea nr. 28/2016, conținând şi viziunea </w:t>
            </w:r>
            <w:r w:rsidRPr="004B1944">
              <w:rPr>
                <w:bCs/>
              </w:rPr>
              <w:t>Ministerul Economiei și Infrastructurii</w:t>
            </w:r>
            <w:r w:rsidRPr="004B1944">
              <w:rPr>
                <w:color w:val="000000" w:themeColor="text1"/>
              </w:rPr>
              <w:t xml:space="preserve"> pe marginea acestora este anexat la </w:t>
            </w:r>
            <w:r w:rsidRPr="004B1944">
              <w:rPr>
                <w:color w:val="000000" w:themeColor="text1"/>
              </w:rPr>
              <w:lastRenderedPageBreak/>
              <w:t>prezentul raport.</w:t>
            </w:r>
          </w:p>
          <w:p w:rsidR="00721ED5" w:rsidRPr="00DA0CFE" w:rsidRDefault="00721ED5" w:rsidP="00CF4A2F">
            <w:pPr>
              <w:ind w:firstLine="450"/>
              <w:jc w:val="both"/>
              <w:rPr>
                <w:bCs/>
              </w:rPr>
            </w:pPr>
          </w:p>
        </w:tc>
      </w:tr>
      <w:tr w:rsidR="00CF63AA" w:rsidRPr="00DA0CFE" w:rsidTr="00C20D80">
        <w:tc>
          <w:tcPr>
            <w:tcW w:w="7763" w:type="dxa"/>
            <w:gridSpan w:val="2"/>
            <w:vAlign w:val="center"/>
          </w:tcPr>
          <w:p w:rsidR="00CF63AA" w:rsidRPr="00DA0CFE" w:rsidRDefault="00CF63AA" w:rsidP="00FE5AA9">
            <w:pPr>
              <w:ind w:firstLine="360"/>
              <w:jc w:val="center"/>
              <w:rPr>
                <w:b/>
                <w:bCs/>
              </w:rPr>
            </w:pPr>
            <w:r w:rsidRPr="00DA0CFE">
              <w:rPr>
                <w:b/>
                <w:bCs/>
              </w:rPr>
              <w:lastRenderedPageBreak/>
              <w:t>Opinia autorităţii publice</w:t>
            </w:r>
          </w:p>
        </w:tc>
        <w:tc>
          <w:tcPr>
            <w:tcW w:w="6804" w:type="dxa"/>
          </w:tcPr>
          <w:p w:rsidR="00CF63AA" w:rsidRPr="00DA0CFE" w:rsidRDefault="00CF63AA" w:rsidP="00FE5AA9">
            <w:pPr>
              <w:jc w:val="center"/>
              <w:rPr>
                <w:b/>
                <w:bCs/>
              </w:rPr>
            </w:pPr>
            <w:r w:rsidRPr="00DA0CFE">
              <w:rPr>
                <w:b/>
                <w:bCs/>
              </w:rPr>
              <w:t>Opinia sectorului privat</w:t>
            </w:r>
          </w:p>
        </w:tc>
      </w:tr>
      <w:tr w:rsidR="000431B6" w:rsidRPr="00DA0CFE" w:rsidTr="00C20D80">
        <w:tc>
          <w:tcPr>
            <w:tcW w:w="7763" w:type="dxa"/>
            <w:gridSpan w:val="2"/>
            <w:vAlign w:val="center"/>
          </w:tcPr>
          <w:p w:rsidR="000431B6" w:rsidRPr="00DA0CFE" w:rsidRDefault="000431B6" w:rsidP="00FE5AA9">
            <w:pPr>
              <w:ind w:firstLine="360"/>
              <w:jc w:val="center"/>
              <w:rPr>
                <w:b/>
                <w:bCs/>
              </w:rPr>
            </w:pPr>
          </w:p>
        </w:tc>
        <w:tc>
          <w:tcPr>
            <w:tcW w:w="6804" w:type="dxa"/>
          </w:tcPr>
          <w:p w:rsidR="000431B6" w:rsidRPr="00DA0CFE" w:rsidRDefault="000431B6" w:rsidP="00FE5AA9">
            <w:pPr>
              <w:jc w:val="center"/>
              <w:rPr>
                <w:b/>
                <w:bCs/>
              </w:rPr>
            </w:pPr>
          </w:p>
        </w:tc>
      </w:tr>
      <w:tr w:rsidR="00CF63AA" w:rsidRPr="00DA0CFE" w:rsidTr="00C20D80">
        <w:tc>
          <w:tcPr>
            <w:tcW w:w="7763" w:type="dxa"/>
            <w:gridSpan w:val="2"/>
          </w:tcPr>
          <w:p w:rsidR="00C20D80" w:rsidRPr="00F07BF0" w:rsidRDefault="00C20D80" w:rsidP="00C20D80">
            <w:pPr>
              <w:shd w:val="clear" w:color="auto" w:fill="FFFFFF"/>
              <w:outlineLvl w:val="0"/>
            </w:pPr>
            <w:r w:rsidRPr="00F07BF0">
              <w:t>S-au expus pentru modificarea art.9 și Metodologiei de calculare a tarifelor maxime pentru dreptul de acces pe proprietățile publice și/sau de utilizare partajată a infrastructurii fizice (întâmpinarea dificultăților la calcularea tarifelor,  descifrarea modalităţii de calcul a tarifului, stabilirea tarifelor)</w:t>
            </w:r>
            <w:r w:rsidR="00B15321" w:rsidRPr="00F07BF0">
              <w:t>:</w:t>
            </w:r>
          </w:p>
          <w:p w:rsidR="00A60A4A" w:rsidRDefault="00C20D80" w:rsidP="00C20D80">
            <w:pPr>
              <w:shd w:val="clear" w:color="auto" w:fill="FFFFFF"/>
              <w:outlineLvl w:val="0"/>
              <w:rPr>
                <w:i/>
              </w:rPr>
            </w:pPr>
            <w:r w:rsidRPr="00F07BF0">
              <w:rPr>
                <w:i/>
              </w:rPr>
              <w:t>CALM, Ministerul Afacerilor Interne, Consiliul Raional Ocnița, Consiliul Raional Cantemir, Consiliul Raional Florești, Primăria mun. Bălți, ANRCETI</w:t>
            </w:r>
            <w:r w:rsidR="00A60A4A">
              <w:rPr>
                <w:i/>
              </w:rPr>
              <w:t>.</w:t>
            </w:r>
          </w:p>
          <w:p w:rsidR="00A60A4A" w:rsidRDefault="00A60A4A" w:rsidP="00C20D80">
            <w:pPr>
              <w:shd w:val="clear" w:color="auto" w:fill="FFFFFF"/>
              <w:outlineLvl w:val="0"/>
              <w:rPr>
                <w:i/>
              </w:rPr>
            </w:pPr>
          </w:p>
          <w:p w:rsidR="00C20D80" w:rsidRPr="00F07BF0" w:rsidRDefault="000145C7" w:rsidP="00C20D80">
            <w:pPr>
              <w:shd w:val="clear" w:color="auto" w:fill="FFFFFF"/>
              <w:outlineLvl w:val="0"/>
              <w:rPr>
                <w:bCs/>
              </w:rPr>
            </w:pPr>
            <w:r w:rsidRPr="00F07BF0">
              <w:t xml:space="preserve">Au </w:t>
            </w:r>
            <w:r w:rsidR="00C20D80" w:rsidRPr="00F07BF0">
              <w:t>mențion</w:t>
            </w:r>
            <w:r w:rsidRPr="00F07BF0">
              <w:t>at</w:t>
            </w:r>
            <w:r w:rsidR="00C20D80" w:rsidRPr="00F07BF0">
              <w:t xml:space="preserve"> despre refuzul de a semna Contractul-tip de acces pe proprietăți (inaplicabilitatea art.9 alin.(5),  art.4 alin(4) și </w:t>
            </w:r>
            <w:r w:rsidR="00C20D80" w:rsidRPr="00F07BF0">
              <w:rPr>
                <w:bCs/>
              </w:rPr>
              <w:t xml:space="preserve"> art.14 alin.(1))</w:t>
            </w:r>
            <w:r w:rsidRPr="00F07BF0">
              <w:rPr>
                <w:bCs/>
              </w:rPr>
              <w:t>:</w:t>
            </w:r>
          </w:p>
          <w:p w:rsidR="00C20D80" w:rsidRPr="00F07BF0" w:rsidRDefault="00C20D80" w:rsidP="00C20D80">
            <w:pPr>
              <w:shd w:val="clear" w:color="auto" w:fill="FFFFFF"/>
              <w:outlineLvl w:val="0"/>
              <w:rPr>
                <w:i/>
              </w:rPr>
            </w:pPr>
            <w:r w:rsidRPr="00F07BF0">
              <w:rPr>
                <w:i/>
              </w:rPr>
              <w:t>Consiliul Raional Glodeni,</w:t>
            </w:r>
            <w:r w:rsidR="00C0703A">
              <w:rPr>
                <w:i/>
              </w:rPr>
              <w:t xml:space="preserve"> </w:t>
            </w:r>
            <w:r w:rsidRPr="00F07BF0">
              <w:rPr>
                <w:i/>
              </w:rPr>
              <w:t>ANRCETI, Consiliul Raional Cantemir, Consiliul Raional Florești, Consiliul Raional Orhei, Î.S. ,Poşta Moldovei</w:t>
            </w:r>
            <w:r w:rsidR="00A60A4A">
              <w:rPr>
                <w:i/>
              </w:rPr>
              <w:t>.</w:t>
            </w:r>
          </w:p>
          <w:p w:rsidR="00C20D80" w:rsidRPr="00551FF0" w:rsidRDefault="00C20D80" w:rsidP="00C20D80">
            <w:pPr>
              <w:shd w:val="clear" w:color="auto" w:fill="FFFFFF"/>
              <w:outlineLvl w:val="0"/>
            </w:pPr>
          </w:p>
          <w:p w:rsidR="00C20D80" w:rsidRPr="00F07BF0" w:rsidRDefault="00C20D80" w:rsidP="00C20D80">
            <w:pPr>
              <w:shd w:val="clear" w:color="auto" w:fill="FFFFFF"/>
              <w:outlineLvl w:val="0"/>
            </w:pPr>
            <w:r w:rsidRPr="00F07BF0">
              <w:t>Administrarea incorectă a proprietății publice</w:t>
            </w:r>
            <w:r w:rsidR="00007225">
              <w:t xml:space="preserve"> </w:t>
            </w:r>
            <w:r w:rsidRPr="00F07BF0">
              <w:t>(inaplicabilitatea art.9 alin(5).</w:t>
            </w:r>
          </w:p>
          <w:p w:rsidR="00C20D80" w:rsidRPr="00F07BF0" w:rsidRDefault="00C20D80" w:rsidP="00C20D80">
            <w:pPr>
              <w:shd w:val="clear" w:color="auto" w:fill="FFFFFF"/>
              <w:outlineLvl w:val="0"/>
            </w:pPr>
            <w:r w:rsidRPr="00F07BF0">
              <w:t>Titularul de drept al terenului, bunului imobil este lipsit de dreptul de a poseda și a se folosi de propriile bunuri. În cazul autorităților publice acceptarea și contrasemnarea condițiilor Contractelor de acces pe proprietate publică contribuie la administrarea incorectă a proprietății publice în circuitul civil</w:t>
            </w:r>
            <w:r w:rsidR="000145C7" w:rsidRPr="00F07BF0">
              <w:t>:</w:t>
            </w:r>
          </w:p>
          <w:p w:rsidR="00C20D80" w:rsidRPr="00F07BF0" w:rsidRDefault="00C20D80" w:rsidP="00C20D80">
            <w:pPr>
              <w:jc w:val="both"/>
              <w:rPr>
                <w:i/>
              </w:rPr>
            </w:pPr>
            <w:r w:rsidRPr="00F07BF0">
              <w:rPr>
                <w:i/>
              </w:rPr>
              <w:t>CALM, Î.S. ,,Poşta Moldovei”, Primăria mun. Bălți, Consiliul Raional Glodeni, Consiliul Raional Ocnița, Consiliul Raional Orhei</w:t>
            </w:r>
          </w:p>
          <w:p w:rsidR="000145C7" w:rsidRDefault="000145C7" w:rsidP="00C20D80">
            <w:pPr>
              <w:jc w:val="both"/>
            </w:pPr>
          </w:p>
          <w:p w:rsidR="009760E9" w:rsidRPr="0036514C" w:rsidRDefault="003C3080" w:rsidP="009760E9">
            <w:r>
              <w:t>Necesitatea i</w:t>
            </w:r>
            <w:r w:rsidR="009760E9" w:rsidRPr="0036514C">
              <w:t>ncluder</w:t>
            </w:r>
            <w:r w:rsidR="005F6E77">
              <w:t xml:space="preserve">ii </w:t>
            </w:r>
            <w:r w:rsidR="009760E9" w:rsidRPr="0036514C">
              <w:t>unor reglementări cu privire la modul de acordare a dreptului de acces pe teritoriile cu destinaţie specială</w:t>
            </w:r>
            <w:r w:rsidR="00565847">
              <w:t>:</w:t>
            </w:r>
          </w:p>
          <w:p w:rsidR="003C3080" w:rsidRDefault="009760E9" w:rsidP="009760E9">
            <w:pPr>
              <w:jc w:val="both"/>
            </w:pPr>
            <w:r w:rsidRPr="003C3080">
              <w:rPr>
                <w:i/>
              </w:rPr>
              <w:t>Ministerul Afacerilor Interne</w:t>
            </w:r>
            <w:r>
              <w:t xml:space="preserve"> </w:t>
            </w:r>
          </w:p>
          <w:p w:rsidR="003C3080" w:rsidRDefault="003C3080" w:rsidP="009760E9">
            <w:pPr>
              <w:jc w:val="both"/>
            </w:pPr>
          </w:p>
          <w:p w:rsidR="000145C7" w:rsidRPr="0048626F" w:rsidRDefault="00565847" w:rsidP="0048626F">
            <w:r w:rsidRPr="0048626F">
              <w:t>Legea nu prevede în mod clar și univoc care este perioada derulării contractului de acces pe proprietate:</w:t>
            </w:r>
          </w:p>
          <w:p w:rsidR="00565847" w:rsidRPr="00565847" w:rsidRDefault="00565847" w:rsidP="00565847">
            <w:pPr>
              <w:shd w:val="clear" w:color="auto" w:fill="FFFFFF"/>
              <w:outlineLvl w:val="0"/>
              <w:rPr>
                <w:i/>
              </w:rPr>
            </w:pPr>
            <w:r w:rsidRPr="00565847">
              <w:rPr>
                <w:i/>
              </w:rPr>
              <w:t>Consiliul Raional Glodeni</w:t>
            </w:r>
          </w:p>
          <w:p w:rsidR="00CF63AA" w:rsidRDefault="00CF63AA" w:rsidP="00565847">
            <w:pPr>
              <w:rPr>
                <w:b/>
                <w:bCs/>
              </w:rPr>
            </w:pPr>
          </w:p>
          <w:p w:rsidR="004B1944" w:rsidRPr="00DA0CFE" w:rsidRDefault="004B1944" w:rsidP="00565847">
            <w:pPr>
              <w:rPr>
                <w:b/>
                <w:bCs/>
              </w:rPr>
            </w:pPr>
            <w:bookmarkStart w:id="0" w:name="_GoBack"/>
            <w:bookmarkEnd w:id="0"/>
          </w:p>
        </w:tc>
        <w:tc>
          <w:tcPr>
            <w:tcW w:w="6804" w:type="dxa"/>
          </w:tcPr>
          <w:p w:rsidR="00F07BF0" w:rsidRPr="00F07BF0" w:rsidRDefault="00F07BF0" w:rsidP="00F07BF0">
            <w:pPr>
              <w:shd w:val="clear" w:color="auto" w:fill="FFFFFF"/>
              <w:outlineLvl w:val="0"/>
            </w:pPr>
            <w:r w:rsidRPr="00F07BF0">
              <w:t>S-au expus pentru modificarea art.9 și Metodologiei de calculare a tarifelor maxime pentru dreptul de acces pe proprietățile publice și/sau de utilizare partajată a infrastructurii fizice (întâmpinarea dificultăților la calcularea tarifelor,  descifrarea modalităţii de calcul a tarifului, stabilirea tarifelor):</w:t>
            </w:r>
          </w:p>
          <w:p w:rsidR="00F07BF0" w:rsidRPr="00F07BF0" w:rsidRDefault="00A60A4A" w:rsidP="00F07BF0">
            <w:pPr>
              <w:shd w:val="clear" w:color="auto" w:fill="FFFFFF"/>
              <w:outlineLvl w:val="0"/>
              <w:rPr>
                <w:i/>
              </w:rPr>
            </w:pPr>
            <w:r>
              <w:rPr>
                <w:i/>
              </w:rPr>
              <w:t xml:space="preserve">F.P.C. </w:t>
            </w:r>
            <w:proofErr w:type="spellStart"/>
            <w:r>
              <w:rPr>
                <w:i/>
              </w:rPr>
              <w:t>Arax-Impex</w:t>
            </w:r>
            <w:proofErr w:type="spellEnd"/>
            <w:r>
              <w:rPr>
                <w:i/>
              </w:rPr>
              <w:t xml:space="preserve"> </w:t>
            </w:r>
            <w:r w:rsidR="009F6106">
              <w:rPr>
                <w:i/>
              </w:rPr>
              <w:t>S.R.L.</w:t>
            </w:r>
            <w:r w:rsidR="00F07BF0" w:rsidRPr="00F07BF0">
              <w:rPr>
                <w:i/>
              </w:rPr>
              <w:t xml:space="preserve">, </w:t>
            </w:r>
            <w:r>
              <w:rPr>
                <w:i/>
              </w:rPr>
              <w:t xml:space="preserve">S.C. </w:t>
            </w:r>
            <w:proofErr w:type="spellStart"/>
            <w:r>
              <w:rPr>
                <w:i/>
              </w:rPr>
              <w:t>Starnet</w:t>
            </w:r>
            <w:proofErr w:type="spellEnd"/>
            <w:r>
              <w:rPr>
                <w:i/>
              </w:rPr>
              <w:t xml:space="preserve"> </w:t>
            </w:r>
            <w:r w:rsidR="009F6106">
              <w:rPr>
                <w:i/>
              </w:rPr>
              <w:t>S.R.L.</w:t>
            </w:r>
            <w:r w:rsidR="00F07BF0" w:rsidRPr="00F07BF0">
              <w:rPr>
                <w:i/>
              </w:rPr>
              <w:t xml:space="preserve">, </w:t>
            </w:r>
            <w:r>
              <w:rPr>
                <w:i/>
              </w:rPr>
              <w:t xml:space="preserve">Î.M. Orange Moldova </w:t>
            </w:r>
            <w:r w:rsidR="009F6106">
              <w:rPr>
                <w:i/>
              </w:rPr>
              <w:t>S.A.</w:t>
            </w:r>
          </w:p>
          <w:p w:rsidR="00F07BF0" w:rsidRPr="00551FF0" w:rsidRDefault="00F07BF0" w:rsidP="00F07BF0">
            <w:pPr>
              <w:shd w:val="clear" w:color="auto" w:fill="FFFFFF"/>
              <w:outlineLvl w:val="0"/>
            </w:pPr>
          </w:p>
          <w:p w:rsidR="000145C7" w:rsidRPr="00F07BF0" w:rsidRDefault="000145C7" w:rsidP="000145C7">
            <w:pPr>
              <w:shd w:val="clear" w:color="auto" w:fill="FFFFFF"/>
              <w:outlineLvl w:val="0"/>
              <w:rPr>
                <w:bCs/>
              </w:rPr>
            </w:pPr>
            <w:r w:rsidRPr="00F07BF0">
              <w:t xml:space="preserve">Au menționat despre refuzul de a semna Contractul-tip de acces pe proprietăți (inaplicabilitatea art.9 alin.(5),  art.4 alin(4) și </w:t>
            </w:r>
            <w:r w:rsidRPr="00F07BF0">
              <w:rPr>
                <w:bCs/>
              </w:rPr>
              <w:t xml:space="preserve"> art.14 alin.(1)):</w:t>
            </w:r>
          </w:p>
          <w:p w:rsidR="000145C7" w:rsidRPr="00F07BF0" w:rsidRDefault="00A60A4A" w:rsidP="000145C7">
            <w:pPr>
              <w:shd w:val="clear" w:color="auto" w:fill="FFFFFF"/>
              <w:outlineLvl w:val="0"/>
              <w:rPr>
                <w:i/>
              </w:rPr>
            </w:pPr>
            <w:r>
              <w:rPr>
                <w:i/>
              </w:rPr>
              <w:t xml:space="preserve">F.P.C. </w:t>
            </w:r>
            <w:proofErr w:type="spellStart"/>
            <w:r>
              <w:rPr>
                <w:i/>
              </w:rPr>
              <w:t>Arax-Impex</w:t>
            </w:r>
            <w:proofErr w:type="spellEnd"/>
            <w:r>
              <w:rPr>
                <w:i/>
              </w:rPr>
              <w:t xml:space="preserve"> S.R.L.</w:t>
            </w:r>
            <w:r w:rsidR="000145C7" w:rsidRPr="00F07BF0">
              <w:rPr>
                <w:i/>
              </w:rPr>
              <w:t xml:space="preserve">, </w:t>
            </w:r>
            <w:proofErr w:type="spellStart"/>
            <w:r w:rsidR="000145C7" w:rsidRPr="00F07BF0">
              <w:rPr>
                <w:i/>
              </w:rPr>
              <w:t>Moldtelecom</w:t>
            </w:r>
            <w:r w:rsidR="00C4448A">
              <w:rPr>
                <w:i/>
              </w:rPr>
              <w:t>S.A</w:t>
            </w:r>
            <w:proofErr w:type="spellEnd"/>
            <w:r w:rsidR="00C4448A">
              <w:rPr>
                <w:i/>
              </w:rPr>
              <w:t>.</w:t>
            </w:r>
            <w:r w:rsidR="000145C7" w:rsidRPr="00F07BF0">
              <w:rPr>
                <w:i/>
              </w:rPr>
              <w:t xml:space="preserve">, ÎM </w:t>
            </w:r>
            <w:proofErr w:type="spellStart"/>
            <w:r w:rsidR="000145C7" w:rsidRPr="00F07BF0">
              <w:rPr>
                <w:i/>
              </w:rPr>
              <w:t>Moldcell</w:t>
            </w:r>
            <w:proofErr w:type="spellEnd"/>
            <w:r w:rsidR="000145C7" w:rsidRPr="00F07BF0">
              <w:rPr>
                <w:i/>
              </w:rPr>
              <w:t xml:space="preserve"> SA, </w:t>
            </w:r>
            <w:r>
              <w:rPr>
                <w:i/>
              </w:rPr>
              <w:t>Î.M. Orange Moldova S.A.</w:t>
            </w:r>
          </w:p>
          <w:p w:rsidR="00F07BF0" w:rsidRDefault="00F07BF0" w:rsidP="00F07BF0"/>
          <w:p w:rsidR="00F07BF0" w:rsidRDefault="00F07BF0" w:rsidP="00F07BF0">
            <w:r>
              <w:t>E</w:t>
            </w:r>
            <w:r w:rsidRPr="0036514C">
              <w:t>xist</w:t>
            </w:r>
            <w:r>
              <w:t>ă</w:t>
            </w:r>
            <w:r w:rsidRPr="0036514C">
              <w:t xml:space="preserve"> imobile, în special destinate pentru activitatea de business, în care accesul este restricţionat sau în care </w:t>
            </w:r>
            <w:r w:rsidRPr="00EE35FE">
              <w:t>dreptul de acces este acordat în condiţii exclusive</w:t>
            </w:r>
            <w:r>
              <w:t>.</w:t>
            </w:r>
          </w:p>
          <w:p w:rsidR="00F07BF0" w:rsidRPr="00F07BF0" w:rsidRDefault="00A60A4A" w:rsidP="00F07BF0">
            <w:pPr>
              <w:rPr>
                <w:i/>
              </w:rPr>
            </w:pPr>
            <w:r>
              <w:rPr>
                <w:i/>
              </w:rPr>
              <w:t xml:space="preserve">F.P.C. </w:t>
            </w:r>
            <w:proofErr w:type="spellStart"/>
            <w:r>
              <w:rPr>
                <w:i/>
              </w:rPr>
              <w:t>Arax-Impex</w:t>
            </w:r>
            <w:proofErr w:type="spellEnd"/>
            <w:r>
              <w:rPr>
                <w:i/>
              </w:rPr>
              <w:t xml:space="preserve"> S.R.L.</w:t>
            </w:r>
            <w:r w:rsidR="00F07BF0" w:rsidRPr="00F07BF0">
              <w:rPr>
                <w:i/>
              </w:rPr>
              <w:t xml:space="preserve">, ÎM </w:t>
            </w:r>
            <w:proofErr w:type="spellStart"/>
            <w:r w:rsidR="00F07BF0" w:rsidRPr="00F07BF0">
              <w:rPr>
                <w:i/>
              </w:rPr>
              <w:t>Moldcell</w:t>
            </w:r>
            <w:proofErr w:type="spellEnd"/>
            <w:r w:rsidR="00F07BF0" w:rsidRPr="00F07BF0">
              <w:rPr>
                <w:i/>
              </w:rPr>
              <w:t xml:space="preserve"> SA</w:t>
            </w:r>
          </w:p>
          <w:p w:rsidR="00A60A4A" w:rsidRDefault="00A60A4A" w:rsidP="0048626F"/>
          <w:p w:rsidR="00565847" w:rsidRPr="0048626F" w:rsidRDefault="00565847" w:rsidP="0048626F">
            <w:r w:rsidRPr="0048626F">
              <w:t>Legea nu prevede în mod clar și univoc care este perioada derulării contractului de acces pe proprietate:</w:t>
            </w:r>
          </w:p>
          <w:p w:rsidR="00565847" w:rsidRPr="00565847" w:rsidRDefault="00A60A4A" w:rsidP="00565847">
            <w:pPr>
              <w:rPr>
                <w:i/>
              </w:rPr>
            </w:pPr>
            <w:r>
              <w:rPr>
                <w:i/>
              </w:rPr>
              <w:t xml:space="preserve">F.P.C. </w:t>
            </w:r>
            <w:proofErr w:type="spellStart"/>
            <w:r>
              <w:rPr>
                <w:i/>
              </w:rPr>
              <w:t>Arax-Impex</w:t>
            </w:r>
            <w:proofErr w:type="spellEnd"/>
            <w:r>
              <w:rPr>
                <w:i/>
              </w:rPr>
              <w:t xml:space="preserve"> S.R.L.</w:t>
            </w:r>
          </w:p>
          <w:p w:rsidR="00CF63AA" w:rsidRDefault="00CF63AA" w:rsidP="00FE5AA9">
            <w:pPr>
              <w:tabs>
                <w:tab w:val="left" w:pos="720"/>
              </w:tabs>
              <w:jc w:val="center"/>
              <w:rPr>
                <w:b/>
                <w:bCs/>
              </w:rPr>
            </w:pPr>
          </w:p>
          <w:p w:rsidR="00565847" w:rsidRDefault="00565847" w:rsidP="00FE5AA9">
            <w:pPr>
              <w:tabs>
                <w:tab w:val="left" w:pos="720"/>
              </w:tabs>
              <w:jc w:val="center"/>
              <w:rPr>
                <w:b/>
                <w:bCs/>
              </w:rPr>
            </w:pPr>
          </w:p>
          <w:p w:rsidR="00565847" w:rsidRPr="00DA0CFE" w:rsidRDefault="00565847" w:rsidP="00FE5AA9">
            <w:pPr>
              <w:tabs>
                <w:tab w:val="left" w:pos="720"/>
              </w:tabs>
              <w:jc w:val="center"/>
              <w:rPr>
                <w:b/>
                <w:bCs/>
              </w:rPr>
            </w:pPr>
          </w:p>
        </w:tc>
      </w:tr>
      <w:tr w:rsidR="000431B6" w:rsidRPr="00DA0CFE" w:rsidTr="00E45CF8">
        <w:tc>
          <w:tcPr>
            <w:tcW w:w="14567" w:type="dxa"/>
            <w:gridSpan w:val="3"/>
          </w:tcPr>
          <w:p w:rsidR="000431B6" w:rsidRPr="00DA0CFE" w:rsidRDefault="000431B6" w:rsidP="00CF05F7">
            <w:pPr>
              <w:pStyle w:val="1"/>
              <w:tabs>
                <w:tab w:val="left" w:pos="612"/>
              </w:tabs>
              <w:ind w:left="0" w:right="-1"/>
              <w:jc w:val="center"/>
              <w:rPr>
                <w:b/>
                <w:color w:val="000000" w:themeColor="text1"/>
                <w:sz w:val="24"/>
                <w:szCs w:val="24"/>
              </w:rPr>
            </w:pPr>
            <w:r w:rsidRPr="00DA0CFE">
              <w:rPr>
                <w:b/>
                <w:bCs/>
                <w:sz w:val="24"/>
                <w:szCs w:val="24"/>
              </w:rPr>
              <w:lastRenderedPageBreak/>
              <w:t>Concluzii</w:t>
            </w:r>
          </w:p>
        </w:tc>
      </w:tr>
      <w:tr w:rsidR="000431B6" w:rsidRPr="00DA0CFE" w:rsidTr="00CF05F7">
        <w:tc>
          <w:tcPr>
            <w:tcW w:w="1668" w:type="dxa"/>
          </w:tcPr>
          <w:p w:rsidR="000431B6" w:rsidRPr="00DA0CFE" w:rsidRDefault="000431B6" w:rsidP="004E6CE7">
            <w:pPr>
              <w:pStyle w:val="Style9"/>
              <w:widowControl/>
              <w:spacing w:before="62" w:line="288" w:lineRule="exact"/>
              <w:rPr>
                <w:b/>
                <w:color w:val="000000" w:themeColor="text1"/>
              </w:rPr>
            </w:pPr>
          </w:p>
        </w:tc>
        <w:tc>
          <w:tcPr>
            <w:tcW w:w="12899" w:type="dxa"/>
            <w:gridSpan w:val="2"/>
          </w:tcPr>
          <w:p w:rsidR="000431B6" w:rsidRPr="00DA0CFE" w:rsidRDefault="000431B6" w:rsidP="00565847">
            <w:pPr>
              <w:pStyle w:val="1"/>
              <w:tabs>
                <w:tab w:val="left" w:pos="612"/>
              </w:tabs>
              <w:ind w:left="0" w:right="-1"/>
              <w:jc w:val="both"/>
              <w:rPr>
                <w:color w:val="000000" w:themeColor="text1"/>
                <w:sz w:val="24"/>
                <w:szCs w:val="24"/>
              </w:rPr>
            </w:pPr>
            <w:r w:rsidRPr="00DA0CFE">
              <w:rPr>
                <w:color w:val="000000" w:themeColor="text1"/>
                <w:sz w:val="24"/>
                <w:szCs w:val="24"/>
              </w:rPr>
              <w:t>În urma analizei aplicării Legii nr.28/2016 monitorizate s-a stabilit că actul normativ asigură parțial proporţionalitatea intereselor publice şi celor private, nu conţine reglementări în exces vizând apărarea intereselor publice sau private.</w:t>
            </w:r>
            <w:r w:rsidR="000145C7">
              <w:rPr>
                <w:color w:val="000000" w:themeColor="text1"/>
                <w:sz w:val="24"/>
                <w:szCs w:val="24"/>
              </w:rPr>
              <w:t xml:space="preserve"> Totodată s-a constat un dezechilibru între interesele furnizorilor și cele a titularilor de drepturi de proprietate, care însă, le creează probleme și furnizorilor. Înlăturarea acestui dezechilibru va permite</w:t>
            </w:r>
            <w:r w:rsidR="00565847">
              <w:rPr>
                <w:color w:val="000000" w:themeColor="text1"/>
                <w:sz w:val="24"/>
                <w:szCs w:val="24"/>
              </w:rPr>
              <w:t xml:space="preserve"> L</w:t>
            </w:r>
            <w:r w:rsidRPr="00DA0CFE">
              <w:rPr>
                <w:color w:val="000000" w:themeColor="text1"/>
                <w:sz w:val="24"/>
                <w:szCs w:val="24"/>
              </w:rPr>
              <w:t>eg</w:t>
            </w:r>
            <w:r w:rsidR="000145C7">
              <w:rPr>
                <w:color w:val="000000" w:themeColor="text1"/>
                <w:sz w:val="24"/>
                <w:szCs w:val="24"/>
              </w:rPr>
              <w:t>ii</w:t>
            </w:r>
            <w:r w:rsidRPr="00DA0CFE">
              <w:rPr>
                <w:color w:val="000000" w:themeColor="text1"/>
                <w:sz w:val="24"/>
                <w:szCs w:val="24"/>
              </w:rPr>
              <w:t xml:space="preserve"> </w:t>
            </w:r>
            <w:r w:rsidR="000145C7">
              <w:rPr>
                <w:color w:val="000000" w:themeColor="text1"/>
                <w:sz w:val="24"/>
                <w:szCs w:val="24"/>
              </w:rPr>
              <w:t>să</w:t>
            </w:r>
            <w:r w:rsidRPr="00DA0CFE">
              <w:rPr>
                <w:color w:val="000000" w:themeColor="text1"/>
                <w:sz w:val="24"/>
                <w:szCs w:val="24"/>
              </w:rPr>
              <w:t xml:space="preserve"> facilit</w:t>
            </w:r>
            <w:r w:rsidR="00A204AD">
              <w:rPr>
                <w:color w:val="000000" w:themeColor="text1"/>
                <w:sz w:val="24"/>
                <w:szCs w:val="24"/>
              </w:rPr>
              <w:t>eze</w:t>
            </w:r>
            <w:r w:rsidRPr="00DA0CFE">
              <w:rPr>
                <w:color w:val="000000" w:themeColor="text1"/>
                <w:sz w:val="24"/>
                <w:szCs w:val="24"/>
              </w:rPr>
              <w:t xml:space="preserve"> dezvoltarea rețelelor de comunicații electronice și remedi</w:t>
            </w:r>
            <w:r w:rsidR="00A204AD">
              <w:rPr>
                <w:color w:val="000000" w:themeColor="text1"/>
                <w:sz w:val="24"/>
                <w:szCs w:val="24"/>
              </w:rPr>
              <w:t>erea</w:t>
            </w:r>
            <w:r w:rsidRPr="00DA0CFE">
              <w:rPr>
                <w:color w:val="000000" w:themeColor="text1"/>
                <w:sz w:val="24"/>
                <w:szCs w:val="24"/>
              </w:rPr>
              <w:t xml:space="preserve"> ineficiențel</w:t>
            </w:r>
            <w:r w:rsidR="00A204AD">
              <w:rPr>
                <w:color w:val="000000" w:themeColor="text1"/>
                <w:sz w:val="24"/>
                <w:szCs w:val="24"/>
              </w:rPr>
              <w:t>or</w:t>
            </w:r>
            <w:r w:rsidRPr="00DA0CFE">
              <w:rPr>
                <w:color w:val="000000" w:themeColor="text1"/>
                <w:sz w:val="24"/>
                <w:szCs w:val="24"/>
              </w:rPr>
              <w:t xml:space="preserve"> care afectează procesul de extindere a rețelelor de comunicații electronice. În final va avea de câștigat consumatorii finali. Oportunitatea de a face parte din economia digitală trebuie să aibă toți cetățenii, precum și sectoarele public și privat. O infrastructură digitală de înaltă calitate stă practic la baza tuturor sectoarelor unei economii moderne și inovatoare și are o importanță strategică pentru coeziunea socială și teritorială.</w:t>
            </w:r>
          </w:p>
        </w:tc>
      </w:tr>
    </w:tbl>
    <w:p w:rsidR="004E6CE7" w:rsidRPr="00DA0CFE" w:rsidRDefault="004E6CE7" w:rsidP="00D81AC9"/>
    <w:tbl>
      <w:tblPr>
        <w:tblStyle w:val="a8"/>
        <w:tblW w:w="14567" w:type="dxa"/>
        <w:tblLook w:val="04A0" w:firstRow="1" w:lastRow="0" w:firstColumn="1" w:lastColumn="0" w:noHBand="0" w:noVBand="1"/>
      </w:tblPr>
      <w:tblGrid>
        <w:gridCol w:w="556"/>
        <w:gridCol w:w="2687"/>
        <w:gridCol w:w="11324"/>
      </w:tblGrid>
      <w:tr w:rsidR="005C5D62" w:rsidRPr="00DA0CFE" w:rsidTr="00FE5AA9">
        <w:trPr>
          <w:trHeight w:val="464"/>
        </w:trPr>
        <w:tc>
          <w:tcPr>
            <w:tcW w:w="14567" w:type="dxa"/>
            <w:gridSpan w:val="3"/>
            <w:vAlign w:val="center"/>
          </w:tcPr>
          <w:p w:rsidR="005C5D62" w:rsidRPr="00DA0CFE" w:rsidRDefault="005C5D62" w:rsidP="005C5D62">
            <w:pPr>
              <w:jc w:val="center"/>
              <w:rPr>
                <w:b/>
                <w:bCs/>
              </w:rPr>
            </w:pPr>
            <w:r w:rsidRPr="00DA0CFE">
              <w:rPr>
                <w:b/>
                <w:bCs/>
              </w:rPr>
              <w:t>11. Concluzii</w:t>
            </w:r>
          </w:p>
          <w:p w:rsidR="005173B2" w:rsidRPr="00DA0CFE" w:rsidRDefault="005173B2" w:rsidP="005F6E77">
            <w:pPr>
              <w:rPr>
                <w:b/>
                <w:bCs/>
              </w:rPr>
            </w:pPr>
          </w:p>
        </w:tc>
      </w:tr>
      <w:tr w:rsidR="005C5D62" w:rsidRPr="00DA0CFE" w:rsidTr="00FE5AA9">
        <w:tc>
          <w:tcPr>
            <w:tcW w:w="556" w:type="dxa"/>
          </w:tcPr>
          <w:p w:rsidR="005C5D62" w:rsidRPr="00DA0CFE" w:rsidRDefault="005C5D62" w:rsidP="00FE5AA9">
            <w:r w:rsidRPr="00DA0CFE">
              <w:t>1.</w:t>
            </w:r>
          </w:p>
        </w:tc>
        <w:tc>
          <w:tcPr>
            <w:tcW w:w="2687" w:type="dxa"/>
          </w:tcPr>
          <w:p w:rsidR="005C5D62" w:rsidRPr="00DA0CFE" w:rsidRDefault="005C5D62" w:rsidP="00FE5AA9">
            <w:r w:rsidRPr="00DA0CFE">
              <w:t>Aplicabilitatea şi gradul de aplicare a prevederilor actului normativ monitorizat</w:t>
            </w:r>
          </w:p>
        </w:tc>
        <w:tc>
          <w:tcPr>
            <w:tcW w:w="11324" w:type="dxa"/>
          </w:tcPr>
          <w:p w:rsidR="003B0B7D" w:rsidRPr="00DA0CFE" w:rsidRDefault="003B0B7D" w:rsidP="003B0B7D">
            <w:pPr>
              <w:jc w:val="both"/>
              <w:rPr>
                <w:color w:val="000000" w:themeColor="text1"/>
              </w:rPr>
            </w:pPr>
            <w:r w:rsidRPr="00DA0CFE">
              <w:rPr>
                <w:color w:val="000000" w:themeColor="text1"/>
              </w:rPr>
              <w:t>Concluzionăm că odată cu intrarea în vigoare a Legii 28/2016 participanţii de pe piaţa de comunicaţii electronice, în special furnizorii de reţele de comunicaţii electronice, şi-au consolidat drepturile de acces şi de utilizare partajată a infrastructurii în raport cu proprietarii/administratorii bunurilor imobile, ceia ce garantează instalarea şi/sau dezvoltarea unor noi reţele de comunicaţii electronice într-un mod echitabil şi eficient, precum şi asigură un mai mare grad de securitate juridică în aceste raporturi.</w:t>
            </w:r>
          </w:p>
          <w:p w:rsidR="003B0B7D" w:rsidRPr="00DA0CFE" w:rsidRDefault="003B0B7D" w:rsidP="003B0B7D">
            <w:pPr>
              <w:jc w:val="both"/>
              <w:rPr>
                <w:color w:val="000000" w:themeColor="text1"/>
              </w:rPr>
            </w:pPr>
            <w:r w:rsidRPr="00DA0CFE">
              <w:rPr>
                <w:color w:val="000000" w:themeColor="text1"/>
              </w:rPr>
              <w:t>Însă efectele asupra întregii pieţe de comunicaţii electronice vor putea fi vizibile după o perioadă de timp mai mare, deoarece perioada de circa un an este prea scurtă pentru a vedea unele modificări majore asupra pieţei. Totuşi, este evident faptul,  că la etapa actuală s-a îmbunătăţit modul de contractare a drepturilor de acces pe proprietăţi şi utilizare partajată a infrastructurilor, ceea ce a dus la ameliorarea concurenţei între reţele şi a redus costurile totale financiare şi de mediu pentru instalarea infrastructurii de comunicaţii electronice pentru întreprinderi, în special în cazul noilor reţele de acces.</w:t>
            </w:r>
          </w:p>
          <w:p w:rsidR="005C5D62" w:rsidRDefault="00FE5DFB" w:rsidP="00565847">
            <w:pPr>
              <w:jc w:val="both"/>
              <w:rPr>
                <w:color w:val="000000" w:themeColor="text1"/>
              </w:rPr>
            </w:pPr>
            <w:r w:rsidRPr="0048626F">
              <w:rPr>
                <w:color w:val="000000" w:themeColor="text1"/>
              </w:rPr>
              <w:t xml:space="preserve">Urmare a procesului de monitorizare a implementării actului legislativ, constatăm un grad </w:t>
            </w:r>
            <w:r w:rsidR="00565847" w:rsidRPr="0048626F">
              <w:rPr>
                <w:color w:val="000000" w:themeColor="text1"/>
              </w:rPr>
              <w:t>satisfăcător</w:t>
            </w:r>
            <w:r w:rsidRPr="0048626F">
              <w:rPr>
                <w:color w:val="000000" w:themeColor="text1"/>
              </w:rPr>
              <w:t xml:space="preserve"> de aplicare a legii reieșind din numărul de contracte de acces pe proprietăţi încheiate de furnizorii de comunicaţii electronice cu entităţile publice (345). Prevederile legii nominalizate au un grad satisfăcător de aplicabilitate</w:t>
            </w:r>
            <w:r w:rsidR="00DA0CFE" w:rsidRPr="0048626F">
              <w:rPr>
                <w:color w:val="000000" w:themeColor="text1"/>
              </w:rPr>
              <w:t>, cu unele rezerve, care fac dificilă îndeplinirea scopurilor propuse.</w:t>
            </w:r>
            <w:r w:rsidR="0048626F">
              <w:rPr>
                <w:color w:val="000000" w:themeColor="text1"/>
              </w:rPr>
              <w:t xml:space="preserve"> În avizele prezentate în proces de monitorizare nu sunt propuse alte soluții de reglementare a accesului, decât cele, prevăzute în Lege, doar se menționează necesitatea înlăturării unor deficiențe, care creează situații de neaplicabilitate a Legii sau a cadrului juridic secundar elaborat în baza acesteia.</w:t>
            </w:r>
          </w:p>
          <w:p w:rsidR="0048626F" w:rsidRPr="00DA0CFE" w:rsidRDefault="0048626F" w:rsidP="00565847">
            <w:pPr>
              <w:jc w:val="both"/>
            </w:pPr>
          </w:p>
        </w:tc>
      </w:tr>
      <w:tr w:rsidR="005C5D62" w:rsidRPr="00DA0CFE" w:rsidTr="00FE5AA9">
        <w:tc>
          <w:tcPr>
            <w:tcW w:w="556" w:type="dxa"/>
          </w:tcPr>
          <w:p w:rsidR="005C5D62" w:rsidRPr="00DA0CFE" w:rsidRDefault="005C5D62" w:rsidP="00FE5AA9">
            <w:r w:rsidRPr="00DA0CFE">
              <w:t>2.</w:t>
            </w:r>
          </w:p>
        </w:tc>
        <w:tc>
          <w:tcPr>
            <w:tcW w:w="2687" w:type="dxa"/>
          </w:tcPr>
          <w:p w:rsidR="005C5D62" w:rsidRPr="00DA0CFE" w:rsidRDefault="005C5D62" w:rsidP="00FE5AA9">
            <w:r w:rsidRPr="00DA0CFE">
              <w:t xml:space="preserve">Scopul atins de către actul normativ, sau cel stabilit în procesul de </w:t>
            </w:r>
            <w:r w:rsidRPr="00DA0CFE">
              <w:lastRenderedPageBreak/>
              <w:t>elaborare a acestuia</w:t>
            </w:r>
          </w:p>
        </w:tc>
        <w:tc>
          <w:tcPr>
            <w:tcW w:w="11324" w:type="dxa"/>
          </w:tcPr>
          <w:p w:rsidR="0048626F" w:rsidRPr="00DA0CFE" w:rsidRDefault="0048626F" w:rsidP="00EF403F">
            <w:pPr>
              <w:jc w:val="both"/>
              <w:rPr>
                <w:color w:val="000000" w:themeColor="text1"/>
              </w:rPr>
            </w:pPr>
            <w:r w:rsidRPr="0048626F">
              <w:rPr>
                <w:color w:val="000000" w:themeColor="text1"/>
              </w:rPr>
              <w:lastRenderedPageBreak/>
              <w:t xml:space="preserve">Fiind adoptată în scopul ajustării legislației naționale la obiectivele Uniunii Europene această lege contribuie la facilitarea dezvoltării rețelelor de comunicații electronice și a elementelor de infrastructură fizică necesare susținerii acestora, prin luarea de măsuri care să accelereze exercitarea dreptului de acces pe proprietăți și să </w:t>
            </w:r>
            <w:r w:rsidRPr="0048626F">
              <w:rPr>
                <w:color w:val="000000" w:themeColor="text1"/>
              </w:rPr>
              <w:lastRenderedPageBreak/>
              <w:t>remedieze ineficiențele care afectează procesul de extindere a rețelelor de comunicații electronice.</w:t>
            </w:r>
            <w:r>
              <w:rPr>
                <w:color w:val="000000" w:themeColor="text1"/>
              </w:rPr>
              <w:t xml:space="preserve"> Fortificarea poziției furnizorilor este recunoscută în toate avizele acestora, precum și în avizele titularilor de drepturi, fiind accentuată și necesitatea înlăturării unor neajunsuri din prevederile legii, care diminuează eficiența acesteia.</w:t>
            </w:r>
          </w:p>
        </w:tc>
      </w:tr>
      <w:tr w:rsidR="005C5D62" w:rsidRPr="00DA0CFE" w:rsidTr="00FE5AA9">
        <w:tc>
          <w:tcPr>
            <w:tcW w:w="556" w:type="dxa"/>
          </w:tcPr>
          <w:p w:rsidR="005C5D62" w:rsidRPr="00DA0CFE" w:rsidRDefault="005C5D62" w:rsidP="00FE5AA9">
            <w:r w:rsidRPr="00DA0CFE">
              <w:lastRenderedPageBreak/>
              <w:t>3.</w:t>
            </w:r>
          </w:p>
        </w:tc>
        <w:tc>
          <w:tcPr>
            <w:tcW w:w="2687" w:type="dxa"/>
          </w:tcPr>
          <w:p w:rsidR="005C5D62" w:rsidRPr="00DA0CFE" w:rsidRDefault="005C5D62" w:rsidP="00FE5AA9">
            <w:r w:rsidRPr="00DA0CFE">
              <w:t>Motivele care generează inaplicabilitatea actului normativ sau ar putea afecta acţiunea lui în viitor</w:t>
            </w:r>
          </w:p>
        </w:tc>
        <w:tc>
          <w:tcPr>
            <w:tcW w:w="11324" w:type="dxa"/>
          </w:tcPr>
          <w:p w:rsidR="00DA1C1F" w:rsidRPr="00DA0CFE" w:rsidRDefault="007D3BD2" w:rsidP="00756A5C">
            <w:pPr>
              <w:pStyle w:val="a7"/>
              <w:numPr>
                <w:ilvl w:val="0"/>
                <w:numId w:val="6"/>
              </w:numPr>
              <w:tabs>
                <w:tab w:val="left" w:pos="1134"/>
              </w:tabs>
              <w:jc w:val="both"/>
              <w:rPr>
                <w:color w:val="000000" w:themeColor="text1"/>
              </w:rPr>
            </w:pPr>
            <w:r w:rsidRPr="00DA0CFE">
              <w:rPr>
                <w:color w:val="000000" w:themeColor="text1"/>
              </w:rPr>
              <w:t>prevederile art. 9 alin. (1)–(5) din lege, care reglementează stabilirea tarifului de acces</w:t>
            </w:r>
            <w:r w:rsidR="00DA1C1F" w:rsidRPr="00DA0CFE">
              <w:rPr>
                <w:color w:val="000000" w:themeColor="text1"/>
              </w:rPr>
              <w:t>;</w:t>
            </w:r>
          </w:p>
          <w:p w:rsidR="00DA1C1F" w:rsidRPr="00007225" w:rsidRDefault="00DA1C1F" w:rsidP="00756A5C">
            <w:pPr>
              <w:pStyle w:val="a7"/>
              <w:numPr>
                <w:ilvl w:val="0"/>
                <w:numId w:val="6"/>
              </w:numPr>
              <w:tabs>
                <w:tab w:val="left" w:pos="1134"/>
              </w:tabs>
              <w:jc w:val="both"/>
              <w:rPr>
                <w:color w:val="000000" w:themeColor="text1"/>
              </w:rPr>
            </w:pPr>
            <w:r w:rsidRPr="00DA0CFE">
              <w:rPr>
                <w:color w:val="000000" w:themeColor="text1"/>
              </w:rPr>
              <w:t xml:space="preserve">Prevederile art.4 alin.(4) în care nu este stipulat clar dacă furnizorul are dreptul de a folosi aceste imobile cu titlu gratuit numai în scop de acces la acestea sau nemijlocit şi la folosirea gratuită a unei proprietăţi străine pe </w:t>
            </w:r>
            <w:r w:rsidRPr="00007225">
              <w:rPr>
                <w:color w:val="000000" w:themeColor="text1"/>
              </w:rPr>
              <w:t>toată durata de funcţionare a reţelelor publice de comunicaţii electronice</w:t>
            </w:r>
            <w:r w:rsidRPr="00007225">
              <w:rPr>
                <w:b/>
              </w:rPr>
              <w:t>;</w:t>
            </w:r>
          </w:p>
          <w:p w:rsidR="005C5D62" w:rsidRPr="00007225" w:rsidRDefault="00DA1C1F" w:rsidP="003B0B7D">
            <w:pPr>
              <w:pStyle w:val="a7"/>
              <w:numPr>
                <w:ilvl w:val="0"/>
                <w:numId w:val="6"/>
              </w:numPr>
              <w:tabs>
                <w:tab w:val="left" w:pos="1134"/>
              </w:tabs>
              <w:jc w:val="both"/>
              <w:rPr>
                <w:color w:val="000000" w:themeColor="text1"/>
              </w:rPr>
            </w:pPr>
            <w:r w:rsidRPr="00007225">
              <w:rPr>
                <w:color w:val="000000" w:themeColor="text1"/>
              </w:rPr>
              <w:t>Nu a fost prevăzute reglementări cu privire la modul de acordare a dreptului de acces pe teritoriile cu destinaţie specială.</w:t>
            </w:r>
          </w:p>
          <w:p w:rsidR="00ED3A6A" w:rsidRDefault="00ED3A6A" w:rsidP="003B0B7D">
            <w:pPr>
              <w:pStyle w:val="a7"/>
              <w:numPr>
                <w:ilvl w:val="0"/>
                <w:numId w:val="6"/>
              </w:numPr>
              <w:tabs>
                <w:tab w:val="left" w:pos="1134"/>
              </w:tabs>
              <w:jc w:val="both"/>
              <w:rPr>
                <w:color w:val="000000" w:themeColor="text1"/>
              </w:rPr>
            </w:pPr>
            <w:r>
              <w:rPr>
                <w:color w:val="000000" w:themeColor="text1"/>
              </w:rPr>
              <w:t>Nu tot cadrul secundar a fost elaborat</w:t>
            </w:r>
          </w:p>
          <w:p w:rsidR="00ED3A6A" w:rsidRPr="00DA0CFE" w:rsidRDefault="00ED3A6A" w:rsidP="003B0B7D">
            <w:pPr>
              <w:pStyle w:val="a7"/>
              <w:numPr>
                <w:ilvl w:val="0"/>
                <w:numId w:val="6"/>
              </w:numPr>
              <w:tabs>
                <w:tab w:val="left" w:pos="1134"/>
              </w:tabs>
              <w:jc w:val="both"/>
              <w:rPr>
                <w:color w:val="000000" w:themeColor="text1"/>
              </w:rPr>
            </w:pPr>
            <w:r>
              <w:rPr>
                <w:color w:val="000000" w:themeColor="text1"/>
              </w:rPr>
              <w:t>Insuficiența de resurse financiare</w:t>
            </w:r>
          </w:p>
        </w:tc>
      </w:tr>
    </w:tbl>
    <w:p w:rsidR="005C5D62" w:rsidRPr="00DA0CFE" w:rsidRDefault="005C5D62" w:rsidP="00D81AC9"/>
    <w:tbl>
      <w:tblPr>
        <w:tblStyle w:val="a8"/>
        <w:tblW w:w="14567" w:type="dxa"/>
        <w:tblLook w:val="04A0" w:firstRow="1" w:lastRow="0" w:firstColumn="1" w:lastColumn="0" w:noHBand="0" w:noVBand="1"/>
      </w:tblPr>
      <w:tblGrid>
        <w:gridCol w:w="556"/>
        <w:gridCol w:w="2687"/>
        <w:gridCol w:w="11324"/>
      </w:tblGrid>
      <w:tr w:rsidR="0081086F" w:rsidRPr="00DA0CFE" w:rsidTr="00FE5AA9">
        <w:trPr>
          <w:trHeight w:val="464"/>
        </w:trPr>
        <w:tc>
          <w:tcPr>
            <w:tcW w:w="14567" w:type="dxa"/>
            <w:gridSpan w:val="3"/>
            <w:vAlign w:val="center"/>
          </w:tcPr>
          <w:p w:rsidR="0081086F" w:rsidRPr="00DA0CFE" w:rsidRDefault="0081086F" w:rsidP="0081086F">
            <w:pPr>
              <w:jc w:val="center"/>
              <w:rPr>
                <w:b/>
                <w:bCs/>
              </w:rPr>
            </w:pPr>
            <w:r w:rsidRPr="00DA0CFE">
              <w:rPr>
                <w:b/>
                <w:bCs/>
              </w:rPr>
              <w:t>12. Recomandări</w:t>
            </w:r>
          </w:p>
          <w:p w:rsidR="005173B2" w:rsidRPr="00DA0CFE" w:rsidRDefault="005173B2" w:rsidP="0081086F">
            <w:pPr>
              <w:jc w:val="center"/>
              <w:rPr>
                <w:b/>
                <w:bCs/>
              </w:rPr>
            </w:pPr>
          </w:p>
        </w:tc>
      </w:tr>
      <w:tr w:rsidR="0081086F" w:rsidRPr="00DA0CFE" w:rsidTr="00FE5AA9">
        <w:tc>
          <w:tcPr>
            <w:tcW w:w="556" w:type="dxa"/>
          </w:tcPr>
          <w:p w:rsidR="0081086F" w:rsidRPr="00DA0CFE" w:rsidRDefault="0081086F" w:rsidP="00FE5AA9">
            <w:r w:rsidRPr="00DA0CFE">
              <w:rPr>
                <w:b/>
                <w:bCs/>
              </w:rPr>
              <w:t xml:space="preserve">Nr. </w:t>
            </w:r>
            <w:r w:rsidRPr="00DA0CFE">
              <w:rPr>
                <w:b/>
                <w:bCs/>
              </w:rPr>
              <w:br/>
              <w:t>d/o</w:t>
            </w:r>
          </w:p>
        </w:tc>
        <w:tc>
          <w:tcPr>
            <w:tcW w:w="2687" w:type="dxa"/>
            <w:vAlign w:val="center"/>
          </w:tcPr>
          <w:p w:rsidR="0081086F" w:rsidRPr="00DA0CFE" w:rsidRDefault="0081086F" w:rsidP="00FE5AA9">
            <w:pPr>
              <w:jc w:val="center"/>
              <w:rPr>
                <w:b/>
                <w:bCs/>
              </w:rPr>
            </w:pPr>
            <w:r w:rsidRPr="00DA0CFE">
              <w:rPr>
                <w:b/>
                <w:bCs/>
              </w:rPr>
              <w:t>Recomandări</w:t>
            </w:r>
          </w:p>
        </w:tc>
        <w:tc>
          <w:tcPr>
            <w:tcW w:w="11324" w:type="dxa"/>
            <w:vAlign w:val="center"/>
          </w:tcPr>
          <w:p w:rsidR="0081086F" w:rsidRPr="00DA0CFE" w:rsidRDefault="0081086F" w:rsidP="00FE5AA9">
            <w:pPr>
              <w:jc w:val="center"/>
            </w:pPr>
            <w:r w:rsidRPr="00DA0CFE">
              <w:rPr>
                <w:b/>
                <w:bCs/>
              </w:rPr>
              <w:t>Argumentarea</w:t>
            </w:r>
          </w:p>
        </w:tc>
      </w:tr>
      <w:tr w:rsidR="0081086F" w:rsidRPr="00DA0CFE" w:rsidTr="00FE5AA9">
        <w:tc>
          <w:tcPr>
            <w:tcW w:w="556" w:type="dxa"/>
          </w:tcPr>
          <w:p w:rsidR="0081086F" w:rsidRPr="00DA0CFE" w:rsidRDefault="0081086F" w:rsidP="00FE5AA9">
            <w:r w:rsidRPr="00DA0CFE">
              <w:t>1.</w:t>
            </w:r>
          </w:p>
        </w:tc>
        <w:tc>
          <w:tcPr>
            <w:tcW w:w="2687" w:type="dxa"/>
          </w:tcPr>
          <w:p w:rsidR="0081086F" w:rsidRPr="00DA0CFE" w:rsidRDefault="0081086F" w:rsidP="00FE5AA9">
            <w:pPr>
              <w:rPr>
                <w:highlight w:val="green"/>
              </w:rPr>
            </w:pPr>
            <w:r w:rsidRPr="00DA0CFE">
              <w:t>Măsuri de modificare şi completare a actelor normative şi aspectele ce trebuie îmbunătăţite</w:t>
            </w:r>
          </w:p>
        </w:tc>
        <w:tc>
          <w:tcPr>
            <w:tcW w:w="11324" w:type="dxa"/>
          </w:tcPr>
          <w:p w:rsidR="0081086F" w:rsidRPr="00DA0CFE" w:rsidRDefault="000D4B00" w:rsidP="00FE5AA9">
            <w:pPr>
              <w:ind w:right="124"/>
            </w:pPr>
            <w:r w:rsidRPr="00DA0CFE">
              <w:t xml:space="preserve">În vederea sporirii eficienței Legii nr.28/2016 urmează a fi </w:t>
            </w:r>
            <w:r w:rsidR="00DF33F6" w:rsidRPr="00DA0CFE">
              <w:t>întreprinse</w:t>
            </w:r>
            <w:r w:rsidRPr="00DA0CFE">
              <w:t xml:space="preserve"> </w:t>
            </w:r>
            <w:r w:rsidR="00DF33F6" w:rsidRPr="00DA0CFE">
              <w:t>următoarele</w:t>
            </w:r>
            <w:r w:rsidRPr="00DA0CFE">
              <w:t xml:space="preserve"> măsuri:</w:t>
            </w:r>
          </w:p>
          <w:p w:rsidR="00DA1C1F" w:rsidRPr="00DA0CFE" w:rsidRDefault="000D4B00" w:rsidP="00DA1C1F">
            <w:pPr>
              <w:pStyle w:val="a7"/>
              <w:numPr>
                <w:ilvl w:val="0"/>
                <w:numId w:val="9"/>
              </w:numPr>
            </w:pPr>
            <w:r w:rsidRPr="00DA0CFE">
              <w:t>De completat art.1 cu includerea unor reglementări cu privire la modul de acordare a dreptului de acces pe teritoriile cu destinaţie specială</w:t>
            </w:r>
            <w:r w:rsidR="006E6034" w:rsidRPr="00DA0CFE">
              <w:t>;</w:t>
            </w:r>
          </w:p>
          <w:p w:rsidR="00DA1C1F" w:rsidRPr="00DA0CFE" w:rsidRDefault="006E6034" w:rsidP="00DA1C1F">
            <w:pPr>
              <w:pStyle w:val="a7"/>
              <w:numPr>
                <w:ilvl w:val="0"/>
                <w:numId w:val="9"/>
              </w:numPr>
            </w:pPr>
            <w:r w:rsidRPr="00DA0CFE">
              <w:t>De</w:t>
            </w:r>
            <w:r w:rsidR="00DA1C1F" w:rsidRPr="00DA0CFE">
              <w:t xml:space="preserve"> modific</w:t>
            </w:r>
            <w:r w:rsidRPr="00DA0CFE">
              <w:t xml:space="preserve">at </w:t>
            </w:r>
            <w:r w:rsidR="00DA1C1F" w:rsidRPr="00DA0CFE">
              <w:t>și complet</w:t>
            </w:r>
            <w:r w:rsidRPr="00DA0CFE">
              <w:t xml:space="preserve">ată </w:t>
            </w:r>
            <w:r w:rsidR="00DA1C1F" w:rsidRPr="00DA0CFE">
              <w:t>art</w:t>
            </w:r>
            <w:r w:rsidRPr="00DA0CFE">
              <w:t>.4</w:t>
            </w:r>
            <w:r w:rsidR="00DA1C1F" w:rsidRPr="00DA0CFE">
              <w:t>, care ar permite excluderea confundării a celor două rapoarte juridice distincte, unul din care apare în cazul contractului de acces pe proprietate, iar cel</w:t>
            </w:r>
            <w:r w:rsidR="00007225">
              <w:t>ăl</w:t>
            </w:r>
            <w:r w:rsidR="00DA1C1F" w:rsidRPr="00DA0CFE">
              <w:t xml:space="preserve">alt - în cazul contractului de </w:t>
            </w:r>
            <w:r w:rsidRPr="00DA0CFE">
              <w:t>locațiune;</w:t>
            </w:r>
          </w:p>
          <w:p w:rsidR="006E6034" w:rsidRPr="00DA0CFE" w:rsidRDefault="006E6034" w:rsidP="006E6034">
            <w:pPr>
              <w:pStyle w:val="a7"/>
              <w:numPr>
                <w:ilvl w:val="0"/>
                <w:numId w:val="9"/>
              </w:numPr>
              <w:jc w:val="both"/>
            </w:pPr>
            <w:r w:rsidRPr="00DA0CFE">
              <w:t>De modificat art. 9, care va specifica, că tariful de acces se stabilește prin contravaloarea lipsei de folosinţă prin existenţa şi funcţionarea elementelor de infrastructură ale reţelelor de comunicaţii electronice, care fac obiectul acestor lucrări, în măsura în care se produc prejudiciile la efectuarea lucrărilor de acces, despăgubirea aferentă şi plusul de valoare adus proprietăţii prin instalarea reţelelor de comunicaţii electronice sau a elementelor de infrastructură necesare susţinerii acestora. Totodată va lua în calcul natura proprietății (imobil, teren agricol etc.) și perioada contractuală pentru fiecare tip de proprietate. În contextul celor expuse, urmează să fie exclusă prevederea cu privire la plata unică. Plata tarifului urmează să fie efectuată anual sau cu o altă periodicitate mai mare, stipulată la încheierea contractului.</w:t>
            </w:r>
          </w:p>
          <w:p w:rsidR="006E6034" w:rsidRPr="00DA0CFE" w:rsidRDefault="006E6034" w:rsidP="006E6034">
            <w:pPr>
              <w:pStyle w:val="a7"/>
            </w:pPr>
          </w:p>
          <w:p w:rsidR="00DA1C1F" w:rsidRPr="00DA0CFE" w:rsidRDefault="006E6034" w:rsidP="006E6034">
            <w:pPr>
              <w:ind w:right="124"/>
              <w:rPr>
                <w:b/>
                <w:bCs/>
              </w:rPr>
            </w:pPr>
            <w:r w:rsidRPr="00DA0CFE">
              <w:t xml:space="preserve">ANRCETI </w:t>
            </w:r>
            <w:r w:rsidR="00007225">
              <w:rPr>
                <w:bCs/>
              </w:rPr>
              <w:t>va</w:t>
            </w:r>
            <w:r w:rsidRPr="00DA0CFE">
              <w:rPr>
                <w:bCs/>
              </w:rPr>
              <w:t xml:space="preserve"> cre</w:t>
            </w:r>
            <w:r w:rsidR="00007225">
              <w:rPr>
                <w:bCs/>
              </w:rPr>
              <w:t>a</w:t>
            </w:r>
            <w:r w:rsidRPr="00DA0CFE">
              <w:rPr>
                <w:bCs/>
              </w:rPr>
              <w:t xml:space="preserve"> un grup de </w:t>
            </w:r>
            <w:r w:rsidR="00007225">
              <w:rPr>
                <w:bCs/>
              </w:rPr>
              <w:t xml:space="preserve">lucru </w:t>
            </w:r>
            <w:r w:rsidRPr="00DA0CFE">
              <w:rPr>
                <w:bCs/>
              </w:rPr>
              <w:t>cu participarea reprezentanților tuturor părților interesate (AP centrale și locale, furnizorii</w:t>
            </w:r>
            <w:r w:rsidRPr="00DA0CFE">
              <w:rPr>
                <w:color w:val="000000" w:themeColor="text1"/>
              </w:rPr>
              <w:t xml:space="preserve"> de reţele şi servicii de comunicaţii electronice</w:t>
            </w:r>
            <w:r w:rsidRPr="00DA0CFE">
              <w:rPr>
                <w:bCs/>
              </w:rPr>
              <w:t xml:space="preserve">) pentru a </w:t>
            </w:r>
            <w:r w:rsidR="00F06BD8" w:rsidRPr="00DA0CFE">
              <w:rPr>
                <w:bCs/>
              </w:rPr>
              <w:t>modifica integral</w:t>
            </w:r>
            <w:r w:rsidR="00F06BD8" w:rsidRPr="00DA0CFE">
              <w:t xml:space="preserve"> </w:t>
            </w:r>
            <w:r w:rsidR="00F06BD8" w:rsidRPr="00DA0CFE">
              <w:rPr>
                <w:b/>
                <w:bCs/>
              </w:rPr>
              <w:t>Metodologia</w:t>
            </w:r>
            <w:r w:rsidR="00F06BD8" w:rsidRPr="00DA0CFE">
              <w:rPr>
                <w:bCs/>
              </w:rPr>
              <w:t xml:space="preserve"> </w:t>
            </w:r>
            <w:r w:rsidR="00F06BD8" w:rsidRPr="00DA0CFE">
              <w:rPr>
                <w:bCs/>
                <w:i/>
              </w:rPr>
              <w:t xml:space="preserve">de calcul </w:t>
            </w:r>
            <w:r w:rsidR="00F06BD8" w:rsidRPr="00DA0CFE">
              <w:rPr>
                <w:bCs/>
                <w:i/>
              </w:rPr>
              <w:lastRenderedPageBreak/>
              <w:t>a tarifelor maxime pentru dreptul de acces pe proprietățile publice și/sau de utilizare partajată a infrastructurii fizice</w:t>
            </w:r>
            <w:r w:rsidR="00F06BD8" w:rsidRPr="00DA0CFE">
              <w:rPr>
                <w:bCs/>
              </w:rPr>
              <w:t>.</w:t>
            </w:r>
          </w:p>
          <w:p w:rsidR="00F06BD8" w:rsidRPr="00DA0CFE" w:rsidRDefault="00F06BD8" w:rsidP="006E6034">
            <w:pPr>
              <w:ind w:right="124"/>
            </w:pPr>
            <w:r w:rsidRPr="00DA0CFE">
              <w:rPr>
                <w:bCs/>
              </w:rPr>
              <w:t>Totodată,</w:t>
            </w:r>
            <w:r w:rsidRPr="00DA0CFE">
              <w:rPr>
                <w:b/>
                <w:bCs/>
              </w:rPr>
              <w:t xml:space="preserve"> </w:t>
            </w:r>
            <w:r w:rsidRPr="00DA0CFE">
              <w:t xml:space="preserve">ANRCETI </w:t>
            </w:r>
            <w:r w:rsidR="00007225">
              <w:t xml:space="preserve">va estima și </w:t>
            </w:r>
            <w:r w:rsidRPr="00DA0CFE">
              <w:t>planific</w:t>
            </w:r>
            <w:r w:rsidR="00007225">
              <w:t>a</w:t>
            </w:r>
            <w:r w:rsidRPr="00DA0CFE">
              <w:t xml:space="preserve"> mijloace financiare pentru </w:t>
            </w:r>
            <w:r w:rsidR="002070DE" w:rsidRPr="00DA0CFE">
              <w:t xml:space="preserve">realizarea unui inventar digital detaliat al reţelelor publice de comunicaţii electronice şi al elementelor de infrastructură asociate acestora. </w:t>
            </w:r>
          </w:p>
          <w:p w:rsidR="002070DE" w:rsidRPr="00DA0CFE" w:rsidRDefault="002070DE" w:rsidP="006E6034">
            <w:pPr>
              <w:ind w:right="124"/>
            </w:pPr>
            <w:r w:rsidRPr="00DA0CFE">
              <w:t xml:space="preserve">De asemenea și Ministerul Economiei și Infrastructurii </w:t>
            </w:r>
            <w:r w:rsidR="00007225">
              <w:t>va</w:t>
            </w:r>
            <w:r w:rsidRPr="00DA0CFE">
              <w:t xml:space="preserve"> planific</w:t>
            </w:r>
            <w:r w:rsidR="00007225">
              <w:t>a</w:t>
            </w:r>
            <w:r w:rsidRPr="00DA0CFE">
              <w:t xml:space="preserve"> mijloace financiare pentru realizarea modificarea documentelor normative de proiectare a drumurilor (art.28 al legii menționate).</w:t>
            </w:r>
          </w:p>
          <w:p w:rsidR="000D4B00" w:rsidRPr="00DA0CFE" w:rsidRDefault="000D4B00" w:rsidP="00FE5AA9">
            <w:pPr>
              <w:ind w:right="124"/>
            </w:pPr>
          </w:p>
        </w:tc>
      </w:tr>
      <w:tr w:rsidR="0081086F" w:rsidRPr="00DA0CFE" w:rsidTr="00FE5AA9">
        <w:tc>
          <w:tcPr>
            <w:tcW w:w="556" w:type="dxa"/>
          </w:tcPr>
          <w:p w:rsidR="0081086F" w:rsidRPr="00DA0CFE" w:rsidRDefault="0081086F" w:rsidP="00FE5AA9">
            <w:r w:rsidRPr="00DA0CFE">
              <w:lastRenderedPageBreak/>
              <w:t>2.</w:t>
            </w:r>
          </w:p>
        </w:tc>
        <w:tc>
          <w:tcPr>
            <w:tcW w:w="2687" w:type="dxa"/>
          </w:tcPr>
          <w:p w:rsidR="0081086F" w:rsidRPr="00DA0CFE" w:rsidRDefault="0081086F" w:rsidP="00FE5AA9">
            <w:r w:rsidRPr="00DA0CFE">
              <w:t>Alte măsuri decât cele normative de asigurare a acţiunii juridice a actelor normative monitorizate</w:t>
            </w:r>
          </w:p>
        </w:tc>
        <w:tc>
          <w:tcPr>
            <w:tcW w:w="11324" w:type="dxa"/>
          </w:tcPr>
          <w:p w:rsidR="00D366A7" w:rsidRPr="00DA0CFE" w:rsidRDefault="00007225" w:rsidP="00D366A7">
            <w:pPr>
              <w:jc w:val="both"/>
            </w:pPr>
            <w:r w:rsidRPr="00DA0CFE">
              <w:t>ANRCETI</w:t>
            </w:r>
            <w:r>
              <w:t xml:space="preserve"> va</w:t>
            </w:r>
            <w:r w:rsidRPr="00DA0CFE">
              <w:t xml:space="preserve"> </w:t>
            </w:r>
            <w:r>
              <w:t>o</w:t>
            </w:r>
            <w:r w:rsidR="00D366A7" w:rsidRPr="00DA0CFE">
              <w:t>rganiza</w:t>
            </w:r>
            <w:r>
              <w:t xml:space="preserve"> </w:t>
            </w:r>
            <w:r w:rsidR="00D366A7" w:rsidRPr="00DA0CFE">
              <w:t>mese rotunde, conferinţe sau întruniri comune între proprietari şi furnizori cu tematica utilitatea acordării accesului pe proprietăţi şi condiţiile de acordare a acestuia. Evenimentele date vor avea ca efect schimbarea percepţiei părţilor interesate asupra utilităţii aplicării Legii nr.28/2016.</w:t>
            </w:r>
          </w:p>
          <w:p w:rsidR="00D366A7" w:rsidRPr="00DA0CFE" w:rsidRDefault="00D366A7" w:rsidP="00FE5AA9">
            <w:pPr>
              <w:ind w:right="124"/>
              <w:rPr>
                <w:color w:val="000000" w:themeColor="text1"/>
              </w:rPr>
            </w:pPr>
          </w:p>
        </w:tc>
      </w:tr>
    </w:tbl>
    <w:p w:rsidR="005C5D62" w:rsidRPr="00DA0CFE" w:rsidRDefault="005C5D62" w:rsidP="00D81AC9"/>
    <w:p w:rsidR="005C5D62" w:rsidRPr="00DA0CFE" w:rsidRDefault="005C5D62" w:rsidP="00D81AC9"/>
    <w:p w:rsidR="005C5D62" w:rsidRPr="00DA0CFE" w:rsidRDefault="005C5D62" w:rsidP="00D81AC9"/>
    <w:sectPr w:rsidR="005C5D62" w:rsidRPr="00DA0CFE" w:rsidSect="000B37B2">
      <w:footerReference w:type="default" r:id="rId22"/>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F42" w:rsidRDefault="00532F42" w:rsidP="00D81AC9">
      <w:r>
        <w:separator/>
      </w:r>
    </w:p>
  </w:endnote>
  <w:endnote w:type="continuationSeparator" w:id="0">
    <w:p w:rsidR="00532F42" w:rsidRDefault="00532F42" w:rsidP="00D8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684165"/>
      <w:docPartObj>
        <w:docPartGallery w:val="Page Numbers (Bottom of Page)"/>
        <w:docPartUnique/>
      </w:docPartObj>
    </w:sdtPr>
    <w:sdtEndPr/>
    <w:sdtContent>
      <w:p w:rsidR="00FF2DD6" w:rsidRDefault="00FF2DD6">
        <w:pPr>
          <w:pStyle w:val="a5"/>
          <w:jc w:val="right"/>
        </w:pPr>
        <w:r>
          <w:fldChar w:fldCharType="begin"/>
        </w:r>
        <w:r>
          <w:instrText>PAGE   \* MERGEFORMAT</w:instrText>
        </w:r>
        <w:r>
          <w:fldChar w:fldCharType="separate"/>
        </w:r>
        <w:r w:rsidR="004B1944" w:rsidRPr="004B1944">
          <w:rPr>
            <w:noProof/>
            <w:lang w:val="ru-RU"/>
          </w:rPr>
          <w:t>18</w:t>
        </w:r>
        <w:r>
          <w:rPr>
            <w:noProof/>
            <w:lang w:val="ru-RU"/>
          </w:rPr>
          <w:fldChar w:fldCharType="end"/>
        </w:r>
      </w:p>
    </w:sdtContent>
  </w:sdt>
  <w:p w:rsidR="00FF2DD6" w:rsidRDefault="00FF2D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F42" w:rsidRDefault="00532F42" w:rsidP="00D81AC9">
      <w:r>
        <w:separator/>
      </w:r>
    </w:p>
  </w:footnote>
  <w:footnote w:type="continuationSeparator" w:id="0">
    <w:p w:rsidR="00532F42" w:rsidRDefault="00532F42" w:rsidP="00D81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6B3"/>
    <w:multiLevelType w:val="hybridMultilevel"/>
    <w:tmpl w:val="8328228C"/>
    <w:lvl w:ilvl="0" w:tplc="2AF0A884">
      <w:start w:val="1"/>
      <w:numFmt w:val="decimal"/>
      <w:lvlText w:val="%1."/>
      <w:lvlJc w:val="left"/>
      <w:pPr>
        <w:ind w:left="1699" w:hanging="99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
    <w:nsid w:val="15BD287E"/>
    <w:multiLevelType w:val="hybridMultilevel"/>
    <w:tmpl w:val="62443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5D730D"/>
    <w:multiLevelType w:val="hybridMultilevel"/>
    <w:tmpl w:val="6E9CD33A"/>
    <w:lvl w:ilvl="0" w:tplc="041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1C8313FA"/>
    <w:multiLevelType w:val="hybridMultilevel"/>
    <w:tmpl w:val="3626C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FD6640"/>
    <w:multiLevelType w:val="hybridMultilevel"/>
    <w:tmpl w:val="59684782"/>
    <w:lvl w:ilvl="0" w:tplc="04190001">
      <w:start w:val="1"/>
      <w:numFmt w:val="bullet"/>
      <w:lvlText w:val=""/>
      <w:lvlJc w:val="left"/>
      <w:pPr>
        <w:ind w:left="576" w:hanging="360"/>
      </w:pPr>
      <w:rPr>
        <w:rFonts w:ascii="Symbol" w:hAnsi="Symbol" w:hint="default"/>
      </w:rPr>
    </w:lvl>
    <w:lvl w:ilvl="1" w:tplc="04190003" w:tentative="1">
      <w:start w:val="1"/>
      <w:numFmt w:val="bullet"/>
      <w:lvlText w:val="o"/>
      <w:lvlJc w:val="left"/>
      <w:pPr>
        <w:ind w:left="1296" w:hanging="360"/>
      </w:pPr>
      <w:rPr>
        <w:rFonts w:ascii="Courier New" w:hAnsi="Courier New" w:cs="Courier New" w:hint="default"/>
      </w:rPr>
    </w:lvl>
    <w:lvl w:ilvl="2" w:tplc="04190005" w:tentative="1">
      <w:start w:val="1"/>
      <w:numFmt w:val="bullet"/>
      <w:lvlText w:val=""/>
      <w:lvlJc w:val="left"/>
      <w:pPr>
        <w:ind w:left="2016" w:hanging="360"/>
      </w:pPr>
      <w:rPr>
        <w:rFonts w:ascii="Wingdings" w:hAnsi="Wingdings" w:hint="default"/>
      </w:rPr>
    </w:lvl>
    <w:lvl w:ilvl="3" w:tplc="04190001" w:tentative="1">
      <w:start w:val="1"/>
      <w:numFmt w:val="bullet"/>
      <w:lvlText w:val=""/>
      <w:lvlJc w:val="left"/>
      <w:pPr>
        <w:ind w:left="2736" w:hanging="360"/>
      </w:pPr>
      <w:rPr>
        <w:rFonts w:ascii="Symbol" w:hAnsi="Symbol" w:hint="default"/>
      </w:rPr>
    </w:lvl>
    <w:lvl w:ilvl="4" w:tplc="04190003" w:tentative="1">
      <w:start w:val="1"/>
      <w:numFmt w:val="bullet"/>
      <w:lvlText w:val="o"/>
      <w:lvlJc w:val="left"/>
      <w:pPr>
        <w:ind w:left="3456" w:hanging="360"/>
      </w:pPr>
      <w:rPr>
        <w:rFonts w:ascii="Courier New" w:hAnsi="Courier New" w:cs="Courier New" w:hint="default"/>
      </w:rPr>
    </w:lvl>
    <w:lvl w:ilvl="5" w:tplc="04190005" w:tentative="1">
      <w:start w:val="1"/>
      <w:numFmt w:val="bullet"/>
      <w:lvlText w:val=""/>
      <w:lvlJc w:val="left"/>
      <w:pPr>
        <w:ind w:left="4176" w:hanging="360"/>
      </w:pPr>
      <w:rPr>
        <w:rFonts w:ascii="Wingdings" w:hAnsi="Wingdings" w:hint="default"/>
      </w:rPr>
    </w:lvl>
    <w:lvl w:ilvl="6" w:tplc="04190001" w:tentative="1">
      <w:start w:val="1"/>
      <w:numFmt w:val="bullet"/>
      <w:lvlText w:val=""/>
      <w:lvlJc w:val="left"/>
      <w:pPr>
        <w:ind w:left="4896" w:hanging="360"/>
      </w:pPr>
      <w:rPr>
        <w:rFonts w:ascii="Symbol" w:hAnsi="Symbol" w:hint="default"/>
      </w:rPr>
    </w:lvl>
    <w:lvl w:ilvl="7" w:tplc="04190003" w:tentative="1">
      <w:start w:val="1"/>
      <w:numFmt w:val="bullet"/>
      <w:lvlText w:val="o"/>
      <w:lvlJc w:val="left"/>
      <w:pPr>
        <w:ind w:left="5616" w:hanging="360"/>
      </w:pPr>
      <w:rPr>
        <w:rFonts w:ascii="Courier New" w:hAnsi="Courier New" w:cs="Courier New" w:hint="default"/>
      </w:rPr>
    </w:lvl>
    <w:lvl w:ilvl="8" w:tplc="04190005" w:tentative="1">
      <w:start w:val="1"/>
      <w:numFmt w:val="bullet"/>
      <w:lvlText w:val=""/>
      <w:lvlJc w:val="left"/>
      <w:pPr>
        <w:ind w:left="6336" w:hanging="360"/>
      </w:pPr>
      <w:rPr>
        <w:rFonts w:ascii="Wingdings" w:hAnsi="Wingdings" w:hint="default"/>
      </w:rPr>
    </w:lvl>
  </w:abstractNum>
  <w:abstractNum w:abstractNumId="5">
    <w:nsid w:val="4B676794"/>
    <w:multiLevelType w:val="hybridMultilevel"/>
    <w:tmpl w:val="C47C7638"/>
    <w:lvl w:ilvl="0" w:tplc="04190001">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6">
    <w:nsid w:val="68B52C87"/>
    <w:multiLevelType w:val="hybridMultilevel"/>
    <w:tmpl w:val="5BF64FAC"/>
    <w:lvl w:ilvl="0" w:tplc="5672B78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A7243AB"/>
    <w:multiLevelType w:val="hybridMultilevel"/>
    <w:tmpl w:val="525297C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7FBF1339"/>
    <w:multiLevelType w:val="hybridMultilevel"/>
    <w:tmpl w:val="5F7A22C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4"/>
  </w:num>
  <w:num w:numId="4">
    <w:abstractNumId w:val="3"/>
  </w:num>
  <w:num w:numId="5">
    <w:abstractNumId w:val="8"/>
  </w:num>
  <w:num w:numId="6">
    <w:abstractNumId w:val="2"/>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C9"/>
    <w:rsid w:val="00004C3F"/>
    <w:rsid w:val="00007225"/>
    <w:rsid w:val="000145C7"/>
    <w:rsid w:val="000239C5"/>
    <w:rsid w:val="000268BD"/>
    <w:rsid w:val="000431B6"/>
    <w:rsid w:val="00046066"/>
    <w:rsid w:val="000638A5"/>
    <w:rsid w:val="0007370B"/>
    <w:rsid w:val="000A484E"/>
    <w:rsid w:val="000A7819"/>
    <w:rsid w:val="000B37B2"/>
    <w:rsid w:val="000D4B00"/>
    <w:rsid w:val="00103E99"/>
    <w:rsid w:val="00155685"/>
    <w:rsid w:val="00165212"/>
    <w:rsid w:val="00181B64"/>
    <w:rsid w:val="0019398A"/>
    <w:rsid w:val="001B2A63"/>
    <w:rsid w:val="001C59E9"/>
    <w:rsid w:val="001E1F66"/>
    <w:rsid w:val="002070DE"/>
    <w:rsid w:val="00223659"/>
    <w:rsid w:val="00235890"/>
    <w:rsid w:val="00240677"/>
    <w:rsid w:val="00264104"/>
    <w:rsid w:val="00277429"/>
    <w:rsid w:val="002A2E4F"/>
    <w:rsid w:val="002F301A"/>
    <w:rsid w:val="002F436E"/>
    <w:rsid w:val="003120BB"/>
    <w:rsid w:val="003517E4"/>
    <w:rsid w:val="00351B4E"/>
    <w:rsid w:val="0036191A"/>
    <w:rsid w:val="00374A1B"/>
    <w:rsid w:val="00375D6E"/>
    <w:rsid w:val="00376CEA"/>
    <w:rsid w:val="00386FB5"/>
    <w:rsid w:val="003939BE"/>
    <w:rsid w:val="003967D2"/>
    <w:rsid w:val="00397EB7"/>
    <w:rsid w:val="003B0B7D"/>
    <w:rsid w:val="003C3080"/>
    <w:rsid w:val="003D55AF"/>
    <w:rsid w:val="003E7322"/>
    <w:rsid w:val="003F7EFD"/>
    <w:rsid w:val="00415CA1"/>
    <w:rsid w:val="0043647D"/>
    <w:rsid w:val="00440DAF"/>
    <w:rsid w:val="004413A3"/>
    <w:rsid w:val="0046384F"/>
    <w:rsid w:val="004701C9"/>
    <w:rsid w:val="0048626F"/>
    <w:rsid w:val="004918C6"/>
    <w:rsid w:val="0049229A"/>
    <w:rsid w:val="0049701B"/>
    <w:rsid w:val="004B1944"/>
    <w:rsid w:val="004D283B"/>
    <w:rsid w:val="004D4E5B"/>
    <w:rsid w:val="004D67F0"/>
    <w:rsid w:val="004E14C5"/>
    <w:rsid w:val="004E6CE7"/>
    <w:rsid w:val="004F16FD"/>
    <w:rsid w:val="0050481E"/>
    <w:rsid w:val="00516E32"/>
    <w:rsid w:val="005173B2"/>
    <w:rsid w:val="00532F42"/>
    <w:rsid w:val="0054713F"/>
    <w:rsid w:val="00550B9E"/>
    <w:rsid w:val="00555DDC"/>
    <w:rsid w:val="00562C95"/>
    <w:rsid w:val="00565847"/>
    <w:rsid w:val="0056689F"/>
    <w:rsid w:val="005872D2"/>
    <w:rsid w:val="005C5D62"/>
    <w:rsid w:val="005F1B7B"/>
    <w:rsid w:val="005F6E77"/>
    <w:rsid w:val="00600B11"/>
    <w:rsid w:val="00600FC8"/>
    <w:rsid w:val="0060269C"/>
    <w:rsid w:val="0061634D"/>
    <w:rsid w:val="00633DE1"/>
    <w:rsid w:val="006375E3"/>
    <w:rsid w:val="006502DB"/>
    <w:rsid w:val="0066277F"/>
    <w:rsid w:val="00675B69"/>
    <w:rsid w:val="0067686F"/>
    <w:rsid w:val="006820B7"/>
    <w:rsid w:val="0069636A"/>
    <w:rsid w:val="006A25B4"/>
    <w:rsid w:val="006C3E95"/>
    <w:rsid w:val="006D7B5D"/>
    <w:rsid w:val="006E6034"/>
    <w:rsid w:val="0070310C"/>
    <w:rsid w:val="007219FD"/>
    <w:rsid w:val="00721ED5"/>
    <w:rsid w:val="00726D43"/>
    <w:rsid w:val="00731124"/>
    <w:rsid w:val="00731B74"/>
    <w:rsid w:val="00733903"/>
    <w:rsid w:val="00756A5C"/>
    <w:rsid w:val="00775E16"/>
    <w:rsid w:val="00786932"/>
    <w:rsid w:val="007B621E"/>
    <w:rsid w:val="007C6734"/>
    <w:rsid w:val="007D3BD2"/>
    <w:rsid w:val="007E6523"/>
    <w:rsid w:val="007F198F"/>
    <w:rsid w:val="0081086F"/>
    <w:rsid w:val="00821333"/>
    <w:rsid w:val="00850EF3"/>
    <w:rsid w:val="00854062"/>
    <w:rsid w:val="00860155"/>
    <w:rsid w:val="00865FB9"/>
    <w:rsid w:val="00870CF4"/>
    <w:rsid w:val="00876FF2"/>
    <w:rsid w:val="00882455"/>
    <w:rsid w:val="00894632"/>
    <w:rsid w:val="008A706B"/>
    <w:rsid w:val="008C62DE"/>
    <w:rsid w:val="008D4609"/>
    <w:rsid w:val="008E4CFC"/>
    <w:rsid w:val="008F140A"/>
    <w:rsid w:val="00900112"/>
    <w:rsid w:val="00901BFC"/>
    <w:rsid w:val="009225C9"/>
    <w:rsid w:val="009231D5"/>
    <w:rsid w:val="0096565E"/>
    <w:rsid w:val="009760E9"/>
    <w:rsid w:val="009824D4"/>
    <w:rsid w:val="00982BD8"/>
    <w:rsid w:val="00983864"/>
    <w:rsid w:val="009A40BB"/>
    <w:rsid w:val="009B2693"/>
    <w:rsid w:val="009B37A6"/>
    <w:rsid w:val="009B4D42"/>
    <w:rsid w:val="009B6652"/>
    <w:rsid w:val="009C5284"/>
    <w:rsid w:val="009D2D27"/>
    <w:rsid w:val="009D5C11"/>
    <w:rsid w:val="009F5F25"/>
    <w:rsid w:val="009F6106"/>
    <w:rsid w:val="009F6710"/>
    <w:rsid w:val="00A002FF"/>
    <w:rsid w:val="00A04127"/>
    <w:rsid w:val="00A14956"/>
    <w:rsid w:val="00A204AD"/>
    <w:rsid w:val="00A21DB6"/>
    <w:rsid w:val="00A23C93"/>
    <w:rsid w:val="00A30350"/>
    <w:rsid w:val="00A47C9F"/>
    <w:rsid w:val="00A60A4A"/>
    <w:rsid w:val="00A66E16"/>
    <w:rsid w:val="00A71073"/>
    <w:rsid w:val="00A7548B"/>
    <w:rsid w:val="00A97F48"/>
    <w:rsid w:val="00AA440E"/>
    <w:rsid w:val="00AA6640"/>
    <w:rsid w:val="00AB0601"/>
    <w:rsid w:val="00AB4991"/>
    <w:rsid w:val="00AC126D"/>
    <w:rsid w:val="00AE29EC"/>
    <w:rsid w:val="00AF22AC"/>
    <w:rsid w:val="00AF632D"/>
    <w:rsid w:val="00AF7598"/>
    <w:rsid w:val="00B01F00"/>
    <w:rsid w:val="00B024EC"/>
    <w:rsid w:val="00B15321"/>
    <w:rsid w:val="00B21F72"/>
    <w:rsid w:val="00B2308C"/>
    <w:rsid w:val="00B3771F"/>
    <w:rsid w:val="00B6321D"/>
    <w:rsid w:val="00B72250"/>
    <w:rsid w:val="00B77781"/>
    <w:rsid w:val="00B80EAC"/>
    <w:rsid w:val="00B914FB"/>
    <w:rsid w:val="00BB54EF"/>
    <w:rsid w:val="00BD1806"/>
    <w:rsid w:val="00BD5D28"/>
    <w:rsid w:val="00C0703A"/>
    <w:rsid w:val="00C20D80"/>
    <w:rsid w:val="00C4448A"/>
    <w:rsid w:val="00C470CA"/>
    <w:rsid w:val="00C54DAA"/>
    <w:rsid w:val="00C627A8"/>
    <w:rsid w:val="00C63B84"/>
    <w:rsid w:val="00C7787C"/>
    <w:rsid w:val="00C77C77"/>
    <w:rsid w:val="00CA4170"/>
    <w:rsid w:val="00CA65AB"/>
    <w:rsid w:val="00CB4EF8"/>
    <w:rsid w:val="00CD36FD"/>
    <w:rsid w:val="00CD626F"/>
    <w:rsid w:val="00CD6E62"/>
    <w:rsid w:val="00CE0307"/>
    <w:rsid w:val="00CF05F7"/>
    <w:rsid w:val="00CF2264"/>
    <w:rsid w:val="00CF4A2F"/>
    <w:rsid w:val="00CF4AD8"/>
    <w:rsid w:val="00CF63AA"/>
    <w:rsid w:val="00D12A3D"/>
    <w:rsid w:val="00D24AE0"/>
    <w:rsid w:val="00D252BB"/>
    <w:rsid w:val="00D31B17"/>
    <w:rsid w:val="00D366A7"/>
    <w:rsid w:val="00D36C5D"/>
    <w:rsid w:val="00D42986"/>
    <w:rsid w:val="00D5660D"/>
    <w:rsid w:val="00D61742"/>
    <w:rsid w:val="00D75CED"/>
    <w:rsid w:val="00D81AC9"/>
    <w:rsid w:val="00DA0CFE"/>
    <w:rsid w:val="00DA1C1F"/>
    <w:rsid w:val="00DA7670"/>
    <w:rsid w:val="00DB085A"/>
    <w:rsid w:val="00DE448D"/>
    <w:rsid w:val="00DF33F6"/>
    <w:rsid w:val="00E074CF"/>
    <w:rsid w:val="00E1374B"/>
    <w:rsid w:val="00E22BC7"/>
    <w:rsid w:val="00E26467"/>
    <w:rsid w:val="00E3235A"/>
    <w:rsid w:val="00E32AE7"/>
    <w:rsid w:val="00E45442"/>
    <w:rsid w:val="00E45CF8"/>
    <w:rsid w:val="00E63D48"/>
    <w:rsid w:val="00E72460"/>
    <w:rsid w:val="00E72956"/>
    <w:rsid w:val="00E762EE"/>
    <w:rsid w:val="00E90D35"/>
    <w:rsid w:val="00E951AF"/>
    <w:rsid w:val="00EC67DF"/>
    <w:rsid w:val="00EC75B7"/>
    <w:rsid w:val="00ED3A6A"/>
    <w:rsid w:val="00ED556A"/>
    <w:rsid w:val="00ED791F"/>
    <w:rsid w:val="00EF403F"/>
    <w:rsid w:val="00EF4AB3"/>
    <w:rsid w:val="00F06BD8"/>
    <w:rsid w:val="00F07BF0"/>
    <w:rsid w:val="00F20A32"/>
    <w:rsid w:val="00F37B26"/>
    <w:rsid w:val="00F41268"/>
    <w:rsid w:val="00F7701B"/>
    <w:rsid w:val="00FA1077"/>
    <w:rsid w:val="00FC17A1"/>
    <w:rsid w:val="00FC74CE"/>
    <w:rsid w:val="00FC7FB8"/>
    <w:rsid w:val="00FD1F87"/>
    <w:rsid w:val="00FE5AA9"/>
    <w:rsid w:val="00FE5DFB"/>
    <w:rsid w:val="00FF2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AC9"/>
    <w:pPr>
      <w:spacing w:after="0" w:line="240" w:lineRule="auto"/>
    </w:pPr>
    <w:rPr>
      <w:rFonts w:ascii="Times New Roman" w:eastAsia="Times New Roman" w:hAnsi="Times New Roman" w:cs="Times New Roman"/>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AC9"/>
    <w:pPr>
      <w:tabs>
        <w:tab w:val="center" w:pos="4677"/>
        <w:tab w:val="right" w:pos="9355"/>
      </w:tabs>
    </w:pPr>
  </w:style>
  <w:style w:type="character" w:customStyle="1" w:styleId="a4">
    <w:name w:val="Верхний колонтитул Знак"/>
    <w:basedOn w:val="a0"/>
    <w:link w:val="a3"/>
    <w:uiPriority w:val="99"/>
    <w:rsid w:val="00D81AC9"/>
    <w:rPr>
      <w:rFonts w:ascii="Times New Roman" w:eastAsia="Times New Roman" w:hAnsi="Times New Roman" w:cs="Times New Roman"/>
      <w:sz w:val="24"/>
      <w:szCs w:val="24"/>
      <w:lang w:val="ro-RO" w:eastAsia="ro-RO"/>
    </w:rPr>
  </w:style>
  <w:style w:type="paragraph" w:styleId="a5">
    <w:name w:val="footer"/>
    <w:basedOn w:val="a"/>
    <w:link w:val="a6"/>
    <w:uiPriority w:val="99"/>
    <w:unhideWhenUsed/>
    <w:rsid w:val="00D81AC9"/>
    <w:pPr>
      <w:tabs>
        <w:tab w:val="center" w:pos="4677"/>
        <w:tab w:val="right" w:pos="9355"/>
      </w:tabs>
    </w:pPr>
  </w:style>
  <w:style w:type="character" w:customStyle="1" w:styleId="a6">
    <w:name w:val="Нижний колонтитул Знак"/>
    <w:basedOn w:val="a0"/>
    <w:link w:val="a5"/>
    <w:uiPriority w:val="99"/>
    <w:rsid w:val="00D81AC9"/>
    <w:rPr>
      <w:rFonts w:ascii="Times New Roman" w:eastAsia="Times New Roman" w:hAnsi="Times New Roman" w:cs="Times New Roman"/>
      <w:sz w:val="24"/>
      <w:szCs w:val="24"/>
      <w:lang w:val="ro-RO" w:eastAsia="ro-RO"/>
    </w:rPr>
  </w:style>
  <w:style w:type="paragraph" w:customStyle="1" w:styleId="1">
    <w:name w:val="Абзац списка1"/>
    <w:basedOn w:val="a"/>
    <w:qFormat/>
    <w:rsid w:val="00D81AC9"/>
    <w:pPr>
      <w:ind w:left="720"/>
      <w:contextualSpacing/>
    </w:pPr>
    <w:rPr>
      <w:sz w:val="28"/>
      <w:szCs w:val="20"/>
    </w:rPr>
  </w:style>
  <w:style w:type="paragraph" w:styleId="a7">
    <w:name w:val="List Paragraph"/>
    <w:basedOn w:val="a"/>
    <w:uiPriority w:val="34"/>
    <w:qFormat/>
    <w:rsid w:val="006502DB"/>
    <w:pPr>
      <w:ind w:left="720"/>
      <w:contextualSpacing/>
    </w:pPr>
  </w:style>
  <w:style w:type="table" w:styleId="a8">
    <w:name w:val="Table Grid"/>
    <w:basedOn w:val="a1"/>
    <w:uiPriority w:val="59"/>
    <w:rsid w:val="009D5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f1">
    <w:name w:val="Listă paragraf1"/>
    <w:basedOn w:val="a"/>
    <w:qFormat/>
    <w:rsid w:val="009D5C11"/>
    <w:pPr>
      <w:ind w:left="720"/>
      <w:contextualSpacing/>
    </w:pPr>
    <w:rPr>
      <w:sz w:val="28"/>
      <w:szCs w:val="20"/>
    </w:rPr>
  </w:style>
  <w:style w:type="character" w:styleId="a9">
    <w:name w:val="Hyperlink"/>
    <w:rsid w:val="004E6CE7"/>
    <w:rPr>
      <w:color w:val="0000FF"/>
      <w:u w:val="single"/>
    </w:rPr>
  </w:style>
  <w:style w:type="paragraph" w:customStyle="1" w:styleId="Style9">
    <w:name w:val="Style9"/>
    <w:basedOn w:val="a"/>
    <w:uiPriority w:val="99"/>
    <w:rsid w:val="004E6CE7"/>
    <w:pPr>
      <w:widowControl w:val="0"/>
      <w:autoSpaceDE w:val="0"/>
      <w:autoSpaceDN w:val="0"/>
      <w:adjustRightInd w:val="0"/>
      <w:spacing w:line="283" w:lineRule="exact"/>
      <w:jc w:val="both"/>
    </w:pPr>
  </w:style>
  <w:style w:type="character" w:styleId="aa">
    <w:name w:val="Emphasis"/>
    <w:basedOn w:val="a0"/>
    <w:uiPriority w:val="20"/>
    <w:qFormat/>
    <w:rsid w:val="0067686F"/>
    <w:rPr>
      <w:i/>
      <w:iCs/>
    </w:rPr>
  </w:style>
  <w:style w:type="character" w:styleId="ab">
    <w:name w:val="annotation reference"/>
    <w:basedOn w:val="a0"/>
    <w:uiPriority w:val="99"/>
    <w:semiHidden/>
    <w:unhideWhenUsed/>
    <w:rsid w:val="009B37A6"/>
    <w:rPr>
      <w:sz w:val="16"/>
      <w:szCs w:val="16"/>
    </w:rPr>
  </w:style>
  <w:style w:type="paragraph" w:styleId="ac">
    <w:name w:val="annotation text"/>
    <w:basedOn w:val="a"/>
    <w:link w:val="ad"/>
    <w:uiPriority w:val="99"/>
    <w:semiHidden/>
    <w:unhideWhenUsed/>
    <w:rsid w:val="009B37A6"/>
    <w:rPr>
      <w:sz w:val="20"/>
      <w:szCs w:val="20"/>
    </w:rPr>
  </w:style>
  <w:style w:type="character" w:customStyle="1" w:styleId="ad">
    <w:name w:val="Текст примечания Знак"/>
    <w:basedOn w:val="a0"/>
    <w:link w:val="ac"/>
    <w:uiPriority w:val="99"/>
    <w:semiHidden/>
    <w:rsid w:val="009B37A6"/>
    <w:rPr>
      <w:rFonts w:ascii="Times New Roman" w:eastAsia="Times New Roman" w:hAnsi="Times New Roman" w:cs="Times New Roman"/>
      <w:sz w:val="20"/>
      <w:szCs w:val="20"/>
      <w:lang w:val="ro-RO" w:eastAsia="ro-RO"/>
    </w:rPr>
  </w:style>
  <w:style w:type="paragraph" w:styleId="ae">
    <w:name w:val="annotation subject"/>
    <w:basedOn w:val="ac"/>
    <w:next w:val="ac"/>
    <w:link w:val="af"/>
    <w:uiPriority w:val="99"/>
    <w:semiHidden/>
    <w:unhideWhenUsed/>
    <w:rsid w:val="009B37A6"/>
    <w:rPr>
      <w:b/>
      <w:bCs/>
    </w:rPr>
  </w:style>
  <w:style w:type="character" w:customStyle="1" w:styleId="af">
    <w:name w:val="Тема примечания Знак"/>
    <w:basedOn w:val="ad"/>
    <w:link w:val="ae"/>
    <w:uiPriority w:val="99"/>
    <w:semiHidden/>
    <w:rsid w:val="009B37A6"/>
    <w:rPr>
      <w:rFonts w:ascii="Times New Roman" w:eastAsia="Times New Roman" w:hAnsi="Times New Roman" w:cs="Times New Roman"/>
      <w:b/>
      <w:bCs/>
      <w:sz w:val="20"/>
      <w:szCs w:val="20"/>
      <w:lang w:val="ro-RO" w:eastAsia="ro-RO"/>
    </w:rPr>
  </w:style>
  <w:style w:type="paragraph" w:styleId="af0">
    <w:name w:val="Revision"/>
    <w:hidden/>
    <w:uiPriority w:val="99"/>
    <w:semiHidden/>
    <w:rsid w:val="009B37A6"/>
    <w:pPr>
      <w:spacing w:after="0" w:line="240" w:lineRule="auto"/>
    </w:pPr>
    <w:rPr>
      <w:rFonts w:ascii="Times New Roman" w:eastAsia="Times New Roman" w:hAnsi="Times New Roman" w:cs="Times New Roman"/>
      <w:sz w:val="24"/>
      <w:szCs w:val="24"/>
      <w:lang w:val="ro-RO" w:eastAsia="ro-RO"/>
    </w:rPr>
  </w:style>
  <w:style w:type="paragraph" w:styleId="af1">
    <w:name w:val="Balloon Text"/>
    <w:basedOn w:val="a"/>
    <w:link w:val="af2"/>
    <w:uiPriority w:val="99"/>
    <w:semiHidden/>
    <w:unhideWhenUsed/>
    <w:rsid w:val="009B37A6"/>
    <w:rPr>
      <w:rFonts w:ascii="Tahoma" w:hAnsi="Tahoma" w:cs="Tahoma"/>
      <w:sz w:val="16"/>
      <w:szCs w:val="16"/>
    </w:rPr>
  </w:style>
  <w:style w:type="character" w:customStyle="1" w:styleId="af2">
    <w:name w:val="Текст выноски Знак"/>
    <w:basedOn w:val="a0"/>
    <w:link w:val="af1"/>
    <w:uiPriority w:val="99"/>
    <w:semiHidden/>
    <w:rsid w:val="009B37A6"/>
    <w:rPr>
      <w:rFonts w:ascii="Tahoma" w:eastAsia="Times New Roman" w:hAnsi="Tahoma" w:cs="Tahoma"/>
      <w:sz w:val="16"/>
      <w:szCs w:val="16"/>
      <w:lang w:val="ro-RO" w:eastAsia="ro-RO"/>
    </w:rPr>
  </w:style>
  <w:style w:type="paragraph" w:styleId="HTML">
    <w:name w:val="HTML Preformatted"/>
    <w:basedOn w:val="a"/>
    <w:link w:val="HTML0"/>
    <w:semiHidden/>
    <w:unhideWhenUsed/>
    <w:rsid w:val="00602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ru-RU" w:eastAsia="ru-RU"/>
    </w:rPr>
  </w:style>
  <w:style w:type="character" w:customStyle="1" w:styleId="HTML0">
    <w:name w:val="Стандартный HTML Знак"/>
    <w:basedOn w:val="a0"/>
    <w:link w:val="HTML"/>
    <w:semiHidden/>
    <w:rsid w:val="0060269C"/>
    <w:rPr>
      <w:rFonts w:ascii="Courier New" w:eastAsia="Courier New" w:hAnsi="Courier New" w:cs="Courier New"/>
      <w:sz w:val="20"/>
      <w:szCs w:val="20"/>
      <w:lang w:eastAsia="ru-RU"/>
    </w:rPr>
  </w:style>
  <w:style w:type="character" w:customStyle="1" w:styleId="10">
    <w:name w:val="Верхний колонтитул Знак1"/>
    <w:rsid w:val="003967D2"/>
    <w:rPr>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AC9"/>
    <w:pPr>
      <w:spacing w:after="0" w:line="240" w:lineRule="auto"/>
    </w:pPr>
    <w:rPr>
      <w:rFonts w:ascii="Times New Roman" w:eastAsia="Times New Roman" w:hAnsi="Times New Roman" w:cs="Times New Roman"/>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AC9"/>
    <w:pPr>
      <w:tabs>
        <w:tab w:val="center" w:pos="4677"/>
        <w:tab w:val="right" w:pos="9355"/>
      </w:tabs>
    </w:pPr>
  </w:style>
  <w:style w:type="character" w:customStyle="1" w:styleId="a4">
    <w:name w:val="Верхний колонтитул Знак"/>
    <w:basedOn w:val="a0"/>
    <w:link w:val="a3"/>
    <w:uiPriority w:val="99"/>
    <w:rsid w:val="00D81AC9"/>
    <w:rPr>
      <w:rFonts w:ascii="Times New Roman" w:eastAsia="Times New Roman" w:hAnsi="Times New Roman" w:cs="Times New Roman"/>
      <w:sz w:val="24"/>
      <w:szCs w:val="24"/>
      <w:lang w:val="ro-RO" w:eastAsia="ro-RO"/>
    </w:rPr>
  </w:style>
  <w:style w:type="paragraph" w:styleId="a5">
    <w:name w:val="footer"/>
    <w:basedOn w:val="a"/>
    <w:link w:val="a6"/>
    <w:uiPriority w:val="99"/>
    <w:unhideWhenUsed/>
    <w:rsid w:val="00D81AC9"/>
    <w:pPr>
      <w:tabs>
        <w:tab w:val="center" w:pos="4677"/>
        <w:tab w:val="right" w:pos="9355"/>
      </w:tabs>
    </w:pPr>
  </w:style>
  <w:style w:type="character" w:customStyle="1" w:styleId="a6">
    <w:name w:val="Нижний колонтитул Знак"/>
    <w:basedOn w:val="a0"/>
    <w:link w:val="a5"/>
    <w:uiPriority w:val="99"/>
    <w:rsid w:val="00D81AC9"/>
    <w:rPr>
      <w:rFonts w:ascii="Times New Roman" w:eastAsia="Times New Roman" w:hAnsi="Times New Roman" w:cs="Times New Roman"/>
      <w:sz w:val="24"/>
      <w:szCs w:val="24"/>
      <w:lang w:val="ro-RO" w:eastAsia="ro-RO"/>
    </w:rPr>
  </w:style>
  <w:style w:type="paragraph" w:customStyle="1" w:styleId="1">
    <w:name w:val="Абзац списка1"/>
    <w:basedOn w:val="a"/>
    <w:qFormat/>
    <w:rsid w:val="00D81AC9"/>
    <w:pPr>
      <w:ind w:left="720"/>
      <w:contextualSpacing/>
    </w:pPr>
    <w:rPr>
      <w:sz w:val="28"/>
      <w:szCs w:val="20"/>
    </w:rPr>
  </w:style>
  <w:style w:type="paragraph" w:styleId="a7">
    <w:name w:val="List Paragraph"/>
    <w:basedOn w:val="a"/>
    <w:uiPriority w:val="34"/>
    <w:qFormat/>
    <w:rsid w:val="006502DB"/>
    <w:pPr>
      <w:ind w:left="720"/>
      <w:contextualSpacing/>
    </w:pPr>
  </w:style>
  <w:style w:type="table" w:styleId="a8">
    <w:name w:val="Table Grid"/>
    <w:basedOn w:val="a1"/>
    <w:uiPriority w:val="59"/>
    <w:rsid w:val="009D5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f1">
    <w:name w:val="Listă paragraf1"/>
    <w:basedOn w:val="a"/>
    <w:qFormat/>
    <w:rsid w:val="009D5C11"/>
    <w:pPr>
      <w:ind w:left="720"/>
      <w:contextualSpacing/>
    </w:pPr>
    <w:rPr>
      <w:sz w:val="28"/>
      <w:szCs w:val="20"/>
    </w:rPr>
  </w:style>
  <w:style w:type="character" w:styleId="a9">
    <w:name w:val="Hyperlink"/>
    <w:rsid w:val="004E6CE7"/>
    <w:rPr>
      <w:color w:val="0000FF"/>
      <w:u w:val="single"/>
    </w:rPr>
  </w:style>
  <w:style w:type="paragraph" w:customStyle="1" w:styleId="Style9">
    <w:name w:val="Style9"/>
    <w:basedOn w:val="a"/>
    <w:uiPriority w:val="99"/>
    <w:rsid w:val="004E6CE7"/>
    <w:pPr>
      <w:widowControl w:val="0"/>
      <w:autoSpaceDE w:val="0"/>
      <w:autoSpaceDN w:val="0"/>
      <w:adjustRightInd w:val="0"/>
      <w:spacing w:line="283" w:lineRule="exact"/>
      <w:jc w:val="both"/>
    </w:pPr>
  </w:style>
  <w:style w:type="character" w:styleId="aa">
    <w:name w:val="Emphasis"/>
    <w:basedOn w:val="a0"/>
    <w:uiPriority w:val="20"/>
    <w:qFormat/>
    <w:rsid w:val="0067686F"/>
    <w:rPr>
      <w:i/>
      <w:iCs/>
    </w:rPr>
  </w:style>
  <w:style w:type="character" w:styleId="ab">
    <w:name w:val="annotation reference"/>
    <w:basedOn w:val="a0"/>
    <w:uiPriority w:val="99"/>
    <w:semiHidden/>
    <w:unhideWhenUsed/>
    <w:rsid w:val="009B37A6"/>
    <w:rPr>
      <w:sz w:val="16"/>
      <w:szCs w:val="16"/>
    </w:rPr>
  </w:style>
  <w:style w:type="paragraph" w:styleId="ac">
    <w:name w:val="annotation text"/>
    <w:basedOn w:val="a"/>
    <w:link w:val="ad"/>
    <w:uiPriority w:val="99"/>
    <w:semiHidden/>
    <w:unhideWhenUsed/>
    <w:rsid w:val="009B37A6"/>
    <w:rPr>
      <w:sz w:val="20"/>
      <w:szCs w:val="20"/>
    </w:rPr>
  </w:style>
  <w:style w:type="character" w:customStyle="1" w:styleId="ad">
    <w:name w:val="Текст примечания Знак"/>
    <w:basedOn w:val="a0"/>
    <w:link w:val="ac"/>
    <w:uiPriority w:val="99"/>
    <w:semiHidden/>
    <w:rsid w:val="009B37A6"/>
    <w:rPr>
      <w:rFonts w:ascii="Times New Roman" w:eastAsia="Times New Roman" w:hAnsi="Times New Roman" w:cs="Times New Roman"/>
      <w:sz w:val="20"/>
      <w:szCs w:val="20"/>
      <w:lang w:val="ro-RO" w:eastAsia="ro-RO"/>
    </w:rPr>
  </w:style>
  <w:style w:type="paragraph" w:styleId="ae">
    <w:name w:val="annotation subject"/>
    <w:basedOn w:val="ac"/>
    <w:next w:val="ac"/>
    <w:link w:val="af"/>
    <w:uiPriority w:val="99"/>
    <w:semiHidden/>
    <w:unhideWhenUsed/>
    <w:rsid w:val="009B37A6"/>
    <w:rPr>
      <w:b/>
      <w:bCs/>
    </w:rPr>
  </w:style>
  <w:style w:type="character" w:customStyle="1" w:styleId="af">
    <w:name w:val="Тема примечания Знак"/>
    <w:basedOn w:val="ad"/>
    <w:link w:val="ae"/>
    <w:uiPriority w:val="99"/>
    <w:semiHidden/>
    <w:rsid w:val="009B37A6"/>
    <w:rPr>
      <w:rFonts w:ascii="Times New Roman" w:eastAsia="Times New Roman" w:hAnsi="Times New Roman" w:cs="Times New Roman"/>
      <w:b/>
      <w:bCs/>
      <w:sz w:val="20"/>
      <w:szCs w:val="20"/>
      <w:lang w:val="ro-RO" w:eastAsia="ro-RO"/>
    </w:rPr>
  </w:style>
  <w:style w:type="paragraph" w:styleId="af0">
    <w:name w:val="Revision"/>
    <w:hidden/>
    <w:uiPriority w:val="99"/>
    <w:semiHidden/>
    <w:rsid w:val="009B37A6"/>
    <w:pPr>
      <w:spacing w:after="0" w:line="240" w:lineRule="auto"/>
    </w:pPr>
    <w:rPr>
      <w:rFonts w:ascii="Times New Roman" w:eastAsia="Times New Roman" w:hAnsi="Times New Roman" w:cs="Times New Roman"/>
      <w:sz w:val="24"/>
      <w:szCs w:val="24"/>
      <w:lang w:val="ro-RO" w:eastAsia="ro-RO"/>
    </w:rPr>
  </w:style>
  <w:style w:type="paragraph" w:styleId="af1">
    <w:name w:val="Balloon Text"/>
    <w:basedOn w:val="a"/>
    <w:link w:val="af2"/>
    <w:uiPriority w:val="99"/>
    <w:semiHidden/>
    <w:unhideWhenUsed/>
    <w:rsid w:val="009B37A6"/>
    <w:rPr>
      <w:rFonts w:ascii="Tahoma" w:hAnsi="Tahoma" w:cs="Tahoma"/>
      <w:sz w:val="16"/>
      <w:szCs w:val="16"/>
    </w:rPr>
  </w:style>
  <w:style w:type="character" w:customStyle="1" w:styleId="af2">
    <w:name w:val="Текст выноски Знак"/>
    <w:basedOn w:val="a0"/>
    <w:link w:val="af1"/>
    <w:uiPriority w:val="99"/>
    <w:semiHidden/>
    <w:rsid w:val="009B37A6"/>
    <w:rPr>
      <w:rFonts w:ascii="Tahoma" w:eastAsia="Times New Roman" w:hAnsi="Tahoma" w:cs="Tahoma"/>
      <w:sz w:val="16"/>
      <w:szCs w:val="16"/>
      <w:lang w:val="ro-RO" w:eastAsia="ro-RO"/>
    </w:rPr>
  </w:style>
  <w:style w:type="paragraph" w:styleId="HTML">
    <w:name w:val="HTML Preformatted"/>
    <w:basedOn w:val="a"/>
    <w:link w:val="HTML0"/>
    <w:semiHidden/>
    <w:unhideWhenUsed/>
    <w:rsid w:val="00602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ru-RU" w:eastAsia="ru-RU"/>
    </w:rPr>
  </w:style>
  <w:style w:type="character" w:customStyle="1" w:styleId="HTML0">
    <w:name w:val="Стандартный HTML Знак"/>
    <w:basedOn w:val="a0"/>
    <w:link w:val="HTML"/>
    <w:semiHidden/>
    <w:rsid w:val="0060269C"/>
    <w:rPr>
      <w:rFonts w:ascii="Courier New" w:eastAsia="Courier New" w:hAnsi="Courier New" w:cs="Courier New"/>
      <w:sz w:val="20"/>
      <w:szCs w:val="20"/>
      <w:lang w:eastAsia="ru-RU"/>
    </w:rPr>
  </w:style>
  <w:style w:type="character" w:customStyle="1" w:styleId="10">
    <w:name w:val="Верхний колонтитул Знак1"/>
    <w:rsid w:val="003967D2"/>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2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c.gov.md/" TargetMode="External"/><Relationship Id="rId18" Type="http://schemas.openxmlformats.org/officeDocument/2006/relationships/hyperlink" Target="http://www.mts.gov.md/" TargetMode="External"/><Relationship Id="rId3" Type="http://schemas.openxmlformats.org/officeDocument/2006/relationships/styles" Target="styles.xml"/><Relationship Id="rId21" Type="http://schemas.openxmlformats.org/officeDocument/2006/relationships/hyperlink" Target="https://ro.wikipedia.org/wiki/Comrat" TargetMode="External"/><Relationship Id="rId7" Type="http://schemas.openxmlformats.org/officeDocument/2006/relationships/footnotes" Target="footnotes.xml"/><Relationship Id="rId12" Type="http://schemas.openxmlformats.org/officeDocument/2006/relationships/hyperlink" Target="http://www.mfa.gov.md/" TargetMode="External"/><Relationship Id="rId17" Type="http://schemas.openxmlformats.org/officeDocument/2006/relationships/hyperlink" Target="http://www.ms.gov.md/" TargetMode="External"/><Relationship Id="rId2" Type="http://schemas.openxmlformats.org/officeDocument/2006/relationships/numbering" Target="numbering.xml"/><Relationship Id="rId16" Type="http://schemas.openxmlformats.org/officeDocument/2006/relationships/hyperlink" Target="http://www.mmpsf.gov.md/" TargetMode="External"/><Relationship Id="rId20" Type="http://schemas.openxmlformats.org/officeDocument/2006/relationships/hyperlink" Target="https://ro.wikipedia.org/wiki/Bend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i.gov.m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du.gov.md/" TargetMode="External"/><Relationship Id="rId23" Type="http://schemas.openxmlformats.org/officeDocument/2006/relationships/fontTable" Target="fontTable.xml"/><Relationship Id="rId10" Type="http://schemas.openxmlformats.org/officeDocument/2006/relationships/hyperlink" Target="http://www.justice.gov.md/" TargetMode="External"/><Relationship Id="rId19" Type="http://schemas.openxmlformats.org/officeDocument/2006/relationships/hyperlink" Target="https://ro.wikipedia.org/wiki/B%C4%83l%C8%9Bi" TargetMode="External"/><Relationship Id="rId4" Type="http://schemas.microsoft.com/office/2007/relationships/stylesWithEffects" Target="stylesWithEffects.xml"/><Relationship Id="rId9" Type="http://schemas.openxmlformats.org/officeDocument/2006/relationships/hyperlink" Target="http://www.mf.gov.md/" TargetMode="External"/><Relationship Id="rId14" Type="http://schemas.openxmlformats.org/officeDocument/2006/relationships/hyperlink" Target="http://www.maia.gov.md/"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FBF6E-FF61-4555-B2E0-96386DC3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6919</Words>
  <Characters>39441</Characters>
  <Application>Microsoft Office Word</Application>
  <DocSecurity>0</DocSecurity>
  <Lines>328</Lines>
  <Paragraphs>92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46268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Petrache Tatiana</dc:creator>
  <cp:lastModifiedBy>Petrache Tatiana</cp:lastModifiedBy>
  <cp:revision>2</cp:revision>
  <cp:lastPrinted>2017-11-13T14:56:00Z</cp:lastPrinted>
  <dcterms:created xsi:type="dcterms:W3CDTF">2017-11-14T06:43:00Z</dcterms:created>
  <dcterms:modified xsi:type="dcterms:W3CDTF">2017-11-14T06:43:00Z</dcterms:modified>
</cp:coreProperties>
</file>