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02" w:rsidRPr="00EA1C02" w:rsidRDefault="00EA1C02" w:rsidP="00EA1C02">
      <w:pPr>
        <w:tabs>
          <w:tab w:val="left" w:pos="1290"/>
          <w:tab w:val="left" w:pos="4500"/>
        </w:tabs>
        <w:spacing w:after="0"/>
        <w:ind w:right="-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Notă informativă cu privire la schimburile comerciale ale REPUBLICII MOLDOVA cu UCRAINA, desfăşurate în anii 2014-2016</w:t>
      </w:r>
    </w:p>
    <w:p w:rsidR="00EA1C02" w:rsidRPr="00EA1C02" w:rsidRDefault="00EA1C02" w:rsidP="00EA1C02">
      <w:pPr>
        <w:tabs>
          <w:tab w:val="left" w:pos="1290"/>
          <w:tab w:val="left" w:pos="4500"/>
        </w:tabs>
        <w:spacing w:after="0"/>
        <w:ind w:right="-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1C02" w:rsidRPr="00EA1C02" w:rsidRDefault="00EA1C02" w:rsidP="00EA1C02">
      <w:pPr>
        <w:jc w:val="both"/>
        <w:rPr>
          <w:rFonts w:ascii="Times New Roman" w:hAnsi="Times New Roman" w:cs="Times New Roman"/>
          <w:sz w:val="24"/>
          <w:szCs w:val="24"/>
        </w:rPr>
      </w:pPr>
      <w:r w:rsidRPr="00EA1C02">
        <w:rPr>
          <w:rFonts w:ascii="Times New Roman" w:hAnsi="Times New Roman" w:cs="Times New Roman"/>
          <w:sz w:val="24"/>
          <w:szCs w:val="24"/>
        </w:rPr>
        <w:t>Pe parcursul anului 2014, importul RM în Ucraina a constituit 546,37 mil. dolari SUA şi s-a plasat pe locul 3 printre partenerii principali de import ai Republicii Moldova (cu o pondere de 10,28% din total import al R.M.). În ceea ce ţine de exportul produselor moldoveneşti în Ucraina, acesta a atins în anul 2014 valoarea de 109,22 mil. dolari SUA, clasându-se astfel pe locul 7, în ceea ce priveşte top destinaţiile de export ale RM (cu o pondere de 4.67% din total export al R.M.).</w:t>
      </w:r>
    </w:p>
    <w:p w:rsidR="00EA1C02" w:rsidRPr="00EA1C02" w:rsidRDefault="00EA1C02" w:rsidP="00EA1C02">
      <w:pPr>
        <w:jc w:val="both"/>
        <w:rPr>
          <w:rFonts w:ascii="Times New Roman" w:hAnsi="Times New Roman" w:cs="Times New Roman"/>
          <w:sz w:val="24"/>
          <w:szCs w:val="24"/>
        </w:rPr>
      </w:pPr>
      <w:r w:rsidRPr="00EA1C02">
        <w:rPr>
          <w:rFonts w:ascii="Times New Roman" w:hAnsi="Times New Roman" w:cs="Times New Roman"/>
          <w:sz w:val="24"/>
          <w:szCs w:val="24"/>
        </w:rPr>
        <w:t>Pe parcursul anului 2015, importul RM din Ucraina a atins o valoare de 371,12 mil. dolari SUA şi s-a plasat astfel pe locul 3 printre partenerii principali de import ai Republicii Moldova (cu o pondere de 9,31% din total import al R.M.) şi pe locul 10, în ceea ce priveşte destinaţiile de export, atingând o valoare de 45,83 mil. dolari SUA (cu o pondere de 2,33% din total export al R.M.).</w:t>
      </w:r>
    </w:p>
    <w:p w:rsidR="00EA1C02" w:rsidRPr="00EA1C02" w:rsidRDefault="00EA1C02" w:rsidP="00EA1C02">
      <w:pPr>
        <w:jc w:val="both"/>
        <w:rPr>
          <w:rFonts w:ascii="Times New Roman" w:hAnsi="Times New Roman" w:cs="Times New Roman"/>
          <w:sz w:val="24"/>
          <w:szCs w:val="24"/>
        </w:rPr>
      </w:pPr>
      <w:r w:rsidRPr="00EA1C02">
        <w:rPr>
          <w:rFonts w:ascii="Times New Roman" w:hAnsi="Times New Roman" w:cs="Times New Roman"/>
          <w:sz w:val="24"/>
          <w:szCs w:val="24"/>
        </w:rPr>
        <w:t xml:space="preserve">Ţinem să reamintim că în perioada februarie-decembrie 2015, Ucraina a aplicat taxe vamale suplimentare la import, în mărime de 10% pentru mărfurile agricole şi 5% pentru cele industriale. Această măsură a dus la consecinţe defavorabile pentru producătorii naţionali, cauzând diminuarea semnificativă a exportului Republicii Moldova către statul vecin. </w:t>
      </w:r>
    </w:p>
    <w:p w:rsidR="0058075B" w:rsidRPr="00EA1C02" w:rsidRDefault="00EA1C02" w:rsidP="00E33B33">
      <w:pPr>
        <w:jc w:val="both"/>
        <w:rPr>
          <w:rFonts w:ascii="Times New Roman" w:hAnsi="Times New Roman" w:cs="Times New Roman"/>
          <w:sz w:val="24"/>
          <w:szCs w:val="24"/>
        </w:rPr>
      </w:pPr>
      <w:r w:rsidRPr="00EA1C02">
        <w:rPr>
          <w:rFonts w:ascii="Times New Roman" w:hAnsi="Times New Roman" w:cs="Times New Roman"/>
          <w:sz w:val="24"/>
          <w:szCs w:val="24"/>
        </w:rPr>
        <w:t>Pe parcursul anului 2016, importul RM în Ucraina a constituit 383,89 mil. dolari SUA (cu 1,03% în comparaţie cu anul 2015) şi s-a plasat pe locul 4 printre partenerii principali de import ai Republicii Moldova (cu o pondere de 9,55% din total import al R.M.). În ceea ce ţine de exportul produselor moldoveneşti în Ucraina, acesta a atins în anul 2016 valoarea de 49,70 mil. dolari SUA, (cu 1,08% mai mult decât în anul 2015) clasându-se astfel pe locul 10, în ceea ce priveşte top destinaţiile de export ale RM (cu o pondere de 2,43% din total export al R.M.).</w:t>
      </w: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1394"/>
        <w:gridCol w:w="1410"/>
        <w:gridCol w:w="1394"/>
        <w:gridCol w:w="1410"/>
        <w:gridCol w:w="1394"/>
        <w:gridCol w:w="1411"/>
        <w:gridCol w:w="1158"/>
      </w:tblGrid>
      <w:tr w:rsidR="00EA1C02" w:rsidRPr="00EA1C02" w:rsidTr="00ED33FC">
        <w:trPr>
          <w:trHeight w:val="390"/>
        </w:trPr>
        <w:tc>
          <w:tcPr>
            <w:tcW w:w="9571" w:type="dxa"/>
            <w:gridSpan w:val="7"/>
          </w:tcPr>
          <w:p w:rsidR="00EA1C02" w:rsidRPr="00EA1C02" w:rsidRDefault="00EA1C02" w:rsidP="00EA1C02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b/>
                <w:sz w:val="24"/>
                <w:szCs w:val="24"/>
              </w:rPr>
              <w:t>Importul Republicii Moldova în Ucraina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c>
          <w:tcPr>
            <w:tcW w:w="2837" w:type="dxa"/>
            <w:gridSpan w:val="2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838" w:type="dxa"/>
            <w:gridSpan w:val="2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839" w:type="dxa"/>
            <w:gridSpan w:val="2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57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c>
          <w:tcPr>
            <w:tcW w:w="1411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Valoarea, mil. dolari SUA</w:t>
            </w:r>
          </w:p>
        </w:tc>
        <w:tc>
          <w:tcPr>
            <w:tcW w:w="14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Ponderea, %</w:t>
            </w:r>
          </w:p>
        </w:tc>
        <w:tc>
          <w:tcPr>
            <w:tcW w:w="141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Valoarea, mil. dolari SUA</w:t>
            </w:r>
          </w:p>
        </w:tc>
        <w:tc>
          <w:tcPr>
            <w:tcW w:w="14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Ponderea, %</w:t>
            </w:r>
          </w:p>
        </w:tc>
        <w:tc>
          <w:tcPr>
            <w:tcW w:w="141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Valoarea, mil. dolari SUA</w:t>
            </w:r>
          </w:p>
        </w:tc>
        <w:tc>
          <w:tcPr>
            <w:tcW w:w="1427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Ponderea, %</w:t>
            </w:r>
          </w:p>
        </w:tc>
        <w:tc>
          <w:tcPr>
            <w:tcW w:w="1057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Dinamica</w:t>
            </w:r>
          </w:p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2015/2016</w:t>
            </w:r>
          </w:p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411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546,37</w:t>
            </w:r>
          </w:p>
        </w:tc>
        <w:tc>
          <w:tcPr>
            <w:tcW w:w="14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10,28</w:t>
            </w:r>
          </w:p>
        </w:tc>
        <w:tc>
          <w:tcPr>
            <w:tcW w:w="141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371,12</w:t>
            </w:r>
          </w:p>
        </w:tc>
        <w:tc>
          <w:tcPr>
            <w:tcW w:w="14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141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383,89</w:t>
            </w:r>
          </w:p>
        </w:tc>
        <w:tc>
          <w:tcPr>
            <w:tcW w:w="1427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1057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1,03%</w:t>
            </w:r>
          </w:p>
        </w:tc>
      </w:tr>
    </w:tbl>
    <w:p w:rsidR="00EA1C02" w:rsidRPr="00EA1C02" w:rsidRDefault="00EA1C02" w:rsidP="00EA1C0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1"/>
        <w:tblW w:w="0" w:type="auto"/>
        <w:tblLook w:val="0000" w:firstRow="0" w:lastRow="0" w:firstColumn="0" w:lastColumn="0" w:noHBand="0" w:noVBand="0"/>
      </w:tblPr>
      <w:tblGrid>
        <w:gridCol w:w="1394"/>
        <w:gridCol w:w="1410"/>
        <w:gridCol w:w="1394"/>
        <w:gridCol w:w="1410"/>
        <w:gridCol w:w="1394"/>
        <w:gridCol w:w="1411"/>
        <w:gridCol w:w="1158"/>
      </w:tblGrid>
      <w:tr w:rsidR="00EA1C02" w:rsidRPr="00EA1C02" w:rsidTr="00ED33FC">
        <w:trPr>
          <w:trHeight w:val="390"/>
        </w:trPr>
        <w:tc>
          <w:tcPr>
            <w:tcW w:w="9571" w:type="dxa"/>
            <w:gridSpan w:val="7"/>
          </w:tcPr>
          <w:p w:rsidR="00EA1C02" w:rsidRPr="00EA1C02" w:rsidRDefault="00EA1C02" w:rsidP="00EA1C02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b/>
                <w:sz w:val="24"/>
                <w:szCs w:val="24"/>
              </w:rPr>
              <w:t>Exportul Republicii Moldova în Ucraina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c>
          <w:tcPr>
            <w:tcW w:w="2837" w:type="dxa"/>
            <w:gridSpan w:val="2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838" w:type="dxa"/>
            <w:gridSpan w:val="2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839" w:type="dxa"/>
            <w:gridSpan w:val="2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57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c>
          <w:tcPr>
            <w:tcW w:w="1411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Valoarea, mil. dolari SUA</w:t>
            </w:r>
          </w:p>
        </w:tc>
        <w:tc>
          <w:tcPr>
            <w:tcW w:w="14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Ponderea, %</w:t>
            </w:r>
          </w:p>
        </w:tc>
        <w:tc>
          <w:tcPr>
            <w:tcW w:w="141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Valoarea, mil. dolari SUA</w:t>
            </w:r>
          </w:p>
        </w:tc>
        <w:tc>
          <w:tcPr>
            <w:tcW w:w="14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Ponderea, %</w:t>
            </w:r>
          </w:p>
        </w:tc>
        <w:tc>
          <w:tcPr>
            <w:tcW w:w="141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Valoarea, mil. dolari SUA</w:t>
            </w:r>
          </w:p>
        </w:tc>
        <w:tc>
          <w:tcPr>
            <w:tcW w:w="1427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Ponderea, %</w:t>
            </w:r>
          </w:p>
        </w:tc>
        <w:tc>
          <w:tcPr>
            <w:tcW w:w="1057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Dinamica</w:t>
            </w:r>
          </w:p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2015/2016</w:t>
            </w:r>
          </w:p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c>
          <w:tcPr>
            <w:tcW w:w="1411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109,22</w:t>
            </w:r>
          </w:p>
        </w:tc>
        <w:tc>
          <w:tcPr>
            <w:tcW w:w="14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41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  <w:tc>
          <w:tcPr>
            <w:tcW w:w="14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41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49,70</w:t>
            </w:r>
          </w:p>
        </w:tc>
        <w:tc>
          <w:tcPr>
            <w:tcW w:w="1427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057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2">
              <w:rPr>
                <w:rFonts w:ascii="Times New Roman" w:hAnsi="Times New Roman" w:cs="Times New Roman"/>
                <w:sz w:val="24"/>
                <w:szCs w:val="24"/>
              </w:rPr>
              <w:t>1,08%</w:t>
            </w:r>
          </w:p>
        </w:tc>
      </w:tr>
    </w:tbl>
    <w:p w:rsidR="00EA1C02" w:rsidRPr="00EA1C02" w:rsidRDefault="00EA1C02" w:rsidP="00EA1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B33" w:rsidRDefault="00E33B33" w:rsidP="00E33B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Totodată, menţionăm faptul că, </w:t>
      </w:r>
      <w:r w:rsidRPr="005807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anul 2016 a fost aprobată o </w:t>
      </w:r>
      <w:r w:rsidRPr="005807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otărârea de Guvern nr. 576 din 06.05.2017, </w:t>
      </w:r>
      <w:r w:rsidRPr="005807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 privire la introducerea unei măsuri de apărare comercială a pieţei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prin care au fost </w:t>
      </w:r>
      <w:r w:rsidRPr="0058075B">
        <w:rPr>
          <w:rFonts w:ascii="Times New Roman" w:eastAsia="Times New Roman" w:hAnsi="Times New Roman" w:cs="Times New Roman"/>
          <w:sz w:val="24"/>
          <w:szCs w:val="24"/>
          <w:lang w:eastAsia="ro-RO"/>
        </w:rPr>
        <w:t>suspenda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Pr="005807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temporar except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area</w:t>
      </w:r>
      <w:r w:rsidRPr="005807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taxe vamale la importul în Republica Moldova a produselor originare din Ucraina, în limita cotelor stabilite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5807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 serie de </w:t>
      </w:r>
      <w:r w:rsidRPr="0058075B">
        <w:rPr>
          <w:rFonts w:ascii="Times New Roman" w:eastAsia="Times New Roman" w:hAnsi="Times New Roman" w:cs="Times New Roman"/>
          <w:sz w:val="24"/>
          <w:szCs w:val="24"/>
          <w:lang w:eastAsia="ro-RO"/>
        </w:rPr>
        <w:t>produse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lactate. În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consecinţă, importul produselor de origine ucraineană pentru poziţiile tarifare vizate în Hotărâre au scăzut.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268"/>
      </w:tblGrid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Cod NCM</w:t>
            </w:r>
          </w:p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5953" w:type="dxa"/>
          </w:tcPr>
          <w:p w:rsidR="00E33B33" w:rsidRPr="00C0798C" w:rsidRDefault="00E33B33" w:rsidP="009961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Denumirea mărfii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Dinamica 2016/2015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br/>
              <w:t>%</w:t>
            </w:r>
          </w:p>
        </w:tc>
      </w:tr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0402</w:t>
            </w:r>
          </w:p>
        </w:tc>
        <w:tc>
          <w:tcPr>
            <w:tcW w:w="5953" w:type="dxa"/>
          </w:tcPr>
          <w:p w:rsidR="00E33B33" w:rsidRPr="00C0798C" w:rsidRDefault="00E33B33" w:rsidP="009961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Lapte si </w:t>
            </w:r>
            <w:proofErr w:type="spellStart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smintina</w:t>
            </w:r>
            <w:proofErr w:type="spellEnd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lapte, concentrate sau cu adaos de zahar sau </w:t>
            </w:r>
            <w:proofErr w:type="spellStart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alti</w:t>
            </w:r>
            <w:proofErr w:type="spellEnd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indulcitori</w:t>
            </w:r>
            <w:proofErr w:type="spellEnd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-18,71</w:t>
            </w:r>
          </w:p>
        </w:tc>
      </w:tr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0403</w:t>
            </w:r>
          </w:p>
        </w:tc>
        <w:tc>
          <w:tcPr>
            <w:tcW w:w="5953" w:type="dxa"/>
          </w:tcPr>
          <w:p w:rsidR="00E33B33" w:rsidRPr="00C0798C" w:rsidRDefault="00E33B33" w:rsidP="009961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Lapte acru, lapte si </w:t>
            </w:r>
            <w:proofErr w:type="spellStart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smintina</w:t>
            </w:r>
            <w:proofErr w:type="spellEnd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covasite</w:t>
            </w:r>
            <w:proofErr w:type="spellEnd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iaurt, chefir si alte sortimente de lapte si </w:t>
            </w:r>
            <w:proofErr w:type="spellStart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smintina</w:t>
            </w:r>
            <w:proofErr w:type="spellEnd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fermentate sau acrite, chiar concentrate, sau cu adaos de zahar sau </w:t>
            </w:r>
            <w:proofErr w:type="spellStart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alti</w:t>
            </w:r>
            <w:proofErr w:type="spellEnd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indulcitori</w:t>
            </w:r>
            <w:proofErr w:type="spellEnd"/>
            <w:r w:rsidRPr="00C0798C">
              <w:rPr>
                <w:rFonts w:ascii="Times New Roman" w:hAnsi="Times New Roman" w:cs="Times New Roman"/>
                <w:bCs/>
                <w:sz w:val="20"/>
                <w:szCs w:val="20"/>
              </w:rPr>
              <w:t>, sau aromatizate, sau cu adaos de fructe, nuci sau cacao: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-25,05</w:t>
            </w:r>
          </w:p>
        </w:tc>
      </w:tr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0405</w:t>
            </w:r>
          </w:p>
        </w:tc>
        <w:tc>
          <w:tcPr>
            <w:tcW w:w="5953" w:type="dxa"/>
          </w:tcPr>
          <w:p w:rsidR="00E33B33" w:rsidRPr="00C0798C" w:rsidRDefault="00E33B33" w:rsidP="009961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Unt si alte </w:t>
            </w: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grasimi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care provin din lapte; pasta din lapte pentru tartine: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+46,78</w:t>
            </w:r>
          </w:p>
        </w:tc>
      </w:tr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0406</w:t>
            </w:r>
          </w:p>
        </w:tc>
        <w:tc>
          <w:tcPr>
            <w:tcW w:w="5953" w:type="dxa"/>
          </w:tcPr>
          <w:p w:rsidR="00E33B33" w:rsidRPr="00C0798C" w:rsidRDefault="00E33B33" w:rsidP="009961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Brinza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si </w:t>
            </w: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cas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-0,92</w:t>
            </w:r>
          </w:p>
        </w:tc>
      </w:tr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1601</w:t>
            </w:r>
          </w:p>
        </w:tc>
        <w:tc>
          <w:tcPr>
            <w:tcW w:w="5953" w:type="dxa"/>
          </w:tcPr>
          <w:p w:rsidR="00E33B33" w:rsidRPr="00C0798C" w:rsidRDefault="00E33B33" w:rsidP="009961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Cirnati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cirnaciori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salamuri si produse similare, din carne, din organe sau din </w:t>
            </w: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singe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; preparate alimentare pe baza acestor produse: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-32,07</w:t>
            </w:r>
          </w:p>
        </w:tc>
      </w:tr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1602</w:t>
            </w:r>
          </w:p>
        </w:tc>
        <w:tc>
          <w:tcPr>
            <w:tcW w:w="5953" w:type="dxa"/>
          </w:tcPr>
          <w:p w:rsidR="00E33B33" w:rsidRPr="00C0798C" w:rsidRDefault="00E33B33" w:rsidP="009961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Alte preparate si conserve din carne, din organe sau din </w:t>
            </w: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singe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-7,87</w:t>
            </w:r>
          </w:p>
        </w:tc>
      </w:tr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2105</w:t>
            </w:r>
          </w:p>
        </w:tc>
        <w:tc>
          <w:tcPr>
            <w:tcW w:w="5953" w:type="dxa"/>
          </w:tcPr>
          <w:p w:rsidR="00E33B33" w:rsidRPr="00C0798C" w:rsidRDefault="00E33B33" w:rsidP="009961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Inghetate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si alte produse similare sub forma de </w:t>
            </w: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inghetata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comestibile, cu sau </w:t>
            </w: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fara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cacao: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-28,27</w:t>
            </w:r>
          </w:p>
        </w:tc>
      </w:tr>
      <w:tr w:rsidR="00E33B33" w:rsidTr="00996124">
        <w:tc>
          <w:tcPr>
            <w:tcW w:w="1101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2523</w:t>
            </w:r>
          </w:p>
        </w:tc>
        <w:tc>
          <w:tcPr>
            <w:tcW w:w="5953" w:type="dxa"/>
          </w:tcPr>
          <w:p w:rsidR="00E33B33" w:rsidRPr="00C0798C" w:rsidRDefault="00E33B33" w:rsidP="009961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Cimenturi hidraulice (inclusiv cimenturi nepulverizate numite „</w:t>
            </w:r>
            <w:proofErr w:type="spellStart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clinkers</w:t>
            </w:r>
            <w:proofErr w:type="spellEnd"/>
            <w:r w:rsidRPr="00C0798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”), chiar colorate:</w:t>
            </w:r>
          </w:p>
        </w:tc>
        <w:tc>
          <w:tcPr>
            <w:tcW w:w="2268" w:type="dxa"/>
          </w:tcPr>
          <w:p w:rsidR="00E33B33" w:rsidRPr="00C0798C" w:rsidRDefault="00E33B33" w:rsidP="009961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-34,02</w:t>
            </w:r>
          </w:p>
        </w:tc>
      </w:tr>
    </w:tbl>
    <w:p w:rsidR="00E33B33" w:rsidRPr="00EA1C02" w:rsidRDefault="00E33B33" w:rsidP="00EA1C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GrilTabel"/>
        <w:tblW w:w="9606" w:type="dxa"/>
        <w:tblLook w:val="0000" w:firstRow="0" w:lastRow="0" w:firstColumn="0" w:lastColumn="0" w:noHBand="0" w:noVBand="0"/>
      </w:tblPr>
      <w:tblGrid>
        <w:gridCol w:w="889"/>
        <w:gridCol w:w="2553"/>
        <w:gridCol w:w="1085"/>
        <w:gridCol w:w="1371"/>
        <w:gridCol w:w="1116"/>
        <w:gridCol w:w="1371"/>
        <w:gridCol w:w="1209"/>
        <w:gridCol w:w="12"/>
      </w:tblGrid>
      <w:tr w:rsidR="00EA1C02" w:rsidRPr="00EA1C02" w:rsidTr="00ED33FC">
        <w:trPr>
          <w:trHeight w:val="557"/>
        </w:trPr>
        <w:tc>
          <w:tcPr>
            <w:tcW w:w="9606" w:type="dxa"/>
            <w:gridSpan w:val="8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C02">
              <w:rPr>
                <w:rFonts w:ascii="Times New Roman" w:hAnsi="Times New Roman" w:cs="Times New Roman"/>
                <w:b/>
                <w:sz w:val="28"/>
                <w:szCs w:val="28"/>
              </w:rPr>
              <w:t>Top 5 produse importate din Ucraina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c>
          <w:tcPr>
            <w:tcW w:w="911" w:type="dxa"/>
            <w:vMerge w:val="restart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Cod NCM</w:t>
            </w:r>
          </w:p>
        </w:tc>
        <w:tc>
          <w:tcPr>
            <w:tcW w:w="2683" w:type="dxa"/>
            <w:vMerge w:val="restart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Denumirea mărfii</w:t>
            </w:r>
          </w:p>
        </w:tc>
        <w:tc>
          <w:tcPr>
            <w:tcW w:w="1101" w:type="dxa"/>
            <w:vMerge w:val="restart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Unitatea        de măsură</w:t>
            </w:r>
          </w:p>
        </w:tc>
        <w:tc>
          <w:tcPr>
            <w:tcW w:w="2397" w:type="dxa"/>
            <w:gridSpan w:val="2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2514" w:type="dxa"/>
            <w:gridSpan w:val="3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720"/>
        </w:trPr>
        <w:tc>
          <w:tcPr>
            <w:tcW w:w="911" w:type="dxa"/>
            <w:vMerge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3" w:type="dxa"/>
            <w:vMerge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Cantitatea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Valoarea, mii dolari SUA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Cantitatea</w:t>
            </w:r>
          </w:p>
        </w:tc>
        <w:tc>
          <w:tcPr>
            <w:tcW w:w="122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Valoarea, mii dolari SUA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385"/>
        </w:trPr>
        <w:tc>
          <w:tcPr>
            <w:tcW w:w="911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Import total RM</w:t>
            </w:r>
          </w:p>
        </w:tc>
        <w:tc>
          <w:tcPr>
            <w:tcW w:w="1101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5316958,9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3986824,9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91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7214</w:t>
            </w:r>
          </w:p>
        </w:tc>
        <w:tc>
          <w:tcPr>
            <w:tcW w:w="2683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Alte bare si tije din fier sau din oteluri nealiate, simplu forjate, laminate, trase sau extrudate la cald inclusiv cele torsionate </w:t>
            </w:r>
            <w:proofErr w:type="spellStart"/>
            <w:r w:rsidRPr="00EA1C02">
              <w:rPr>
                <w:rFonts w:ascii="Times New Roman" w:hAnsi="Times New Roman" w:cs="Times New Roman"/>
              </w:rPr>
              <w:t>dupa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laminare:</w:t>
            </w:r>
          </w:p>
        </w:tc>
        <w:tc>
          <w:tcPr>
            <w:tcW w:w="110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39531548,00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15 898,83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50497863,10</w:t>
            </w:r>
          </w:p>
        </w:tc>
        <w:tc>
          <w:tcPr>
            <w:tcW w:w="1226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17 325,30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91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4407</w:t>
            </w:r>
          </w:p>
        </w:tc>
        <w:tc>
          <w:tcPr>
            <w:tcW w:w="2683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Lemn </w:t>
            </w:r>
            <w:proofErr w:type="spellStart"/>
            <w:r w:rsidRPr="00EA1C02">
              <w:rPr>
                <w:rFonts w:ascii="Times New Roman" w:hAnsi="Times New Roman" w:cs="Times New Roman"/>
              </w:rPr>
              <w:t>taiat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sau despicat longitudinal, </w:t>
            </w:r>
            <w:proofErr w:type="spellStart"/>
            <w:r w:rsidRPr="00EA1C02">
              <w:rPr>
                <w:rFonts w:ascii="Times New Roman" w:hAnsi="Times New Roman" w:cs="Times New Roman"/>
              </w:rPr>
              <w:t>transat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sau derulat, chiar geluit, </w:t>
            </w:r>
            <w:proofErr w:type="spellStart"/>
            <w:r w:rsidRPr="00EA1C02">
              <w:rPr>
                <w:rFonts w:ascii="Times New Roman" w:hAnsi="Times New Roman" w:cs="Times New Roman"/>
              </w:rPr>
              <w:t>slefuit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sau lipit prin </w:t>
            </w:r>
            <w:proofErr w:type="spellStart"/>
            <w:r w:rsidRPr="00EA1C02">
              <w:rPr>
                <w:rFonts w:ascii="Times New Roman" w:hAnsi="Times New Roman" w:cs="Times New Roman"/>
              </w:rPr>
              <w:t>imbinare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cap la cap, cu o grosime de peste 6 mm:</w:t>
            </w:r>
          </w:p>
        </w:tc>
        <w:tc>
          <w:tcPr>
            <w:tcW w:w="110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120 413,45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17 508,54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127 238,34</w:t>
            </w:r>
          </w:p>
        </w:tc>
        <w:tc>
          <w:tcPr>
            <w:tcW w:w="1226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16 396,29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91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2202</w:t>
            </w:r>
          </w:p>
        </w:tc>
        <w:tc>
          <w:tcPr>
            <w:tcW w:w="2683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Ape, inclusiv ape minerale si ape gazeificate, care </w:t>
            </w:r>
            <w:proofErr w:type="spellStart"/>
            <w:r w:rsidRPr="00EA1C02">
              <w:rPr>
                <w:rFonts w:ascii="Times New Roman" w:hAnsi="Times New Roman" w:cs="Times New Roman"/>
              </w:rPr>
              <w:t>contin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zahar sau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alti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C02">
              <w:rPr>
                <w:rFonts w:ascii="Times New Roman" w:hAnsi="Times New Roman" w:cs="Times New Roman"/>
              </w:rPr>
              <w:t>indulcitori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sau aromatizate si alte </w:t>
            </w:r>
            <w:proofErr w:type="spellStart"/>
            <w:r w:rsidRPr="00EA1C02">
              <w:rPr>
                <w:rFonts w:ascii="Times New Roman" w:hAnsi="Times New Roman" w:cs="Times New Roman"/>
              </w:rPr>
              <w:t>bauturi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nealcoolice, cu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exceptia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sucurilor de fructe sau de legume de la </w:t>
            </w:r>
            <w:proofErr w:type="spellStart"/>
            <w:r w:rsidRPr="00EA1C02">
              <w:rPr>
                <w:rFonts w:ascii="Times New Roman" w:hAnsi="Times New Roman" w:cs="Times New Roman"/>
              </w:rPr>
              <w:t>pozitia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2009:</w:t>
            </w:r>
          </w:p>
        </w:tc>
        <w:tc>
          <w:tcPr>
            <w:tcW w:w="110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Litru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14760693,66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6 346,68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35372645,54</w:t>
            </w:r>
          </w:p>
        </w:tc>
        <w:tc>
          <w:tcPr>
            <w:tcW w:w="1226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10 873,70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91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8544</w:t>
            </w:r>
          </w:p>
        </w:tc>
        <w:tc>
          <w:tcPr>
            <w:tcW w:w="2683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Fire, cabluri (inclusiv cabluri coaxiale) si alte conductoare electrice izolate (chiar emailate sau oxidate anodic), cu sau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fara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conectori; cabluri din fibre optice, constituite </w:t>
            </w:r>
            <w:r w:rsidRPr="00EA1C02">
              <w:rPr>
                <w:rFonts w:ascii="Times New Roman" w:hAnsi="Times New Roman" w:cs="Times New Roman"/>
              </w:rPr>
              <w:lastRenderedPageBreak/>
              <w:t xml:space="preserve">din fibre izolate individual, chiar echipate cu conductoare electrice sau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prevazute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cu conectori:</w:t>
            </w:r>
          </w:p>
        </w:tc>
        <w:tc>
          <w:tcPr>
            <w:tcW w:w="110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kg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2 344 042,62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10 098,97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2456459,38</w:t>
            </w:r>
          </w:p>
        </w:tc>
        <w:tc>
          <w:tcPr>
            <w:tcW w:w="1226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9 683,27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91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lastRenderedPageBreak/>
              <w:t>1905</w:t>
            </w:r>
          </w:p>
        </w:tc>
        <w:tc>
          <w:tcPr>
            <w:tcW w:w="2683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Produse de </w:t>
            </w:r>
            <w:proofErr w:type="spellStart"/>
            <w:r w:rsidRPr="00EA1C02">
              <w:rPr>
                <w:rFonts w:ascii="Times New Roman" w:hAnsi="Times New Roman" w:cs="Times New Roman"/>
              </w:rPr>
              <w:t>brutarie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, de patiserie si </w:t>
            </w:r>
            <w:proofErr w:type="spellStart"/>
            <w:r w:rsidRPr="00EA1C02">
              <w:rPr>
                <w:rFonts w:ascii="Times New Roman" w:hAnsi="Times New Roman" w:cs="Times New Roman"/>
              </w:rPr>
              <w:t>biscuiti</w:t>
            </w:r>
            <w:proofErr w:type="spellEnd"/>
            <w:r w:rsidRPr="00EA1C02">
              <w:rPr>
                <w:rFonts w:ascii="Times New Roman" w:hAnsi="Times New Roman" w:cs="Times New Roman"/>
              </w:rPr>
              <w:t>, chiar cu adaos de cacao; ostii, casete goale de tipul celor utilizate pentru medicamente, vafe cu capac, paste uscate din faina, din amidon sau din fecule in foi si produse similare:</w:t>
            </w:r>
          </w:p>
        </w:tc>
        <w:tc>
          <w:tcPr>
            <w:tcW w:w="1101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6 176 762,85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9 521,45</w:t>
            </w:r>
          </w:p>
        </w:tc>
        <w:tc>
          <w:tcPr>
            <w:tcW w:w="1275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6612250,69</w:t>
            </w:r>
          </w:p>
        </w:tc>
        <w:tc>
          <w:tcPr>
            <w:tcW w:w="1226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>9 678,66</w:t>
            </w:r>
          </w:p>
        </w:tc>
      </w:tr>
    </w:tbl>
    <w:p w:rsidR="00EA1C02" w:rsidRPr="00EA1C02" w:rsidRDefault="00EA1C02" w:rsidP="00EA1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C02" w:rsidRPr="00EA1C02" w:rsidRDefault="00EA1C02" w:rsidP="00EA1C0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"/>
        <w:tblW w:w="9606" w:type="dxa"/>
        <w:tblLook w:val="0000" w:firstRow="0" w:lastRow="0" w:firstColumn="0" w:lastColumn="0" w:noHBand="0" w:noVBand="0"/>
      </w:tblPr>
      <w:tblGrid>
        <w:gridCol w:w="895"/>
        <w:gridCol w:w="2601"/>
        <w:gridCol w:w="1090"/>
        <w:gridCol w:w="1261"/>
        <w:gridCol w:w="1166"/>
        <w:gridCol w:w="1371"/>
        <w:gridCol w:w="1210"/>
        <w:gridCol w:w="12"/>
      </w:tblGrid>
      <w:tr w:rsidR="00EA1C02" w:rsidRPr="00EA1C02" w:rsidTr="00ED33FC">
        <w:trPr>
          <w:trHeight w:val="505"/>
        </w:trPr>
        <w:tc>
          <w:tcPr>
            <w:tcW w:w="9606" w:type="dxa"/>
            <w:gridSpan w:val="8"/>
          </w:tcPr>
          <w:p w:rsidR="00EA1C02" w:rsidRPr="00EA1C02" w:rsidRDefault="00EA1C02" w:rsidP="00EA1C0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C02">
              <w:rPr>
                <w:rFonts w:ascii="Times New Roman" w:hAnsi="Times New Roman" w:cs="Times New Roman"/>
                <w:b/>
                <w:sz w:val="28"/>
                <w:szCs w:val="28"/>
              </w:rPr>
              <w:t>Top 5 produse exportate în Ucraina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c>
          <w:tcPr>
            <w:tcW w:w="942" w:type="dxa"/>
            <w:vMerge w:val="restart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Cod NCM</w:t>
            </w:r>
          </w:p>
        </w:tc>
        <w:tc>
          <w:tcPr>
            <w:tcW w:w="2868" w:type="dxa"/>
            <w:vMerge w:val="restart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Denumirea mărfii</w:t>
            </w:r>
          </w:p>
        </w:tc>
        <w:tc>
          <w:tcPr>
            <w:tcW w:w="1122" w:type="dxa"/>
            <w:vMerge w:val="restart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Unitatea        de măsură</w:t>
            </w:r>
          </w:p>
        </w:tc>
        <w:tc>
          <w:tcPr>
            <w:tcW w:w="2296" w:type="dxa"/>
            <w:gridSpan w:val="2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2378" w:type="dxa"/>
            <w:gridSpan w:val="3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942" w:type="dxa"/>
            <w:vMerge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Merge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Cantitatea</w:t>
            </w:r>
          </w:p>
        </w:tc>
        <w:tc>
          <w:tcPr>
            <w:tcW w:w="1130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Valoarea, mii dolari SUA</w:t>
            </w:r>
          </w:p>
        </w:tc>
        <w:tc>
          <w:tcPr>
            <w:tcW w:w="111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Cantitatea</w:t>
            </w:r>
          </w:p>
        </w:tc>
        <w:tc>
          <w:tcPr>
            <w:tcW w:w="1248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Valoarea, mii dolari SUA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385"/>
        </w:trPr>
        <w:tc>
          <w:tcPr>
            <w:tcW w:w="94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Export total RM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1966837,30</w:t>
            </w:r>
          </w:p>
        </w:tc>
        <w:tc>
          <w:tcPr>
            <w:tcW w:w="1116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EA1C02" w:rsidRPr="00EA1C02" w:rsidRDefault="00EA1C02" w:rsidP="00EA1C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b/>
                <w:sz w:val="20"/>
                <w:szCs w:val="20"/>
              </w:rPr>
              <w:t>2045 340,43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94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2208</w:t>
            </w:r>
          </w:p>
        </w:tc>
        <w:tc>
          <w:tcPr>
            <w:tcW w:w="2868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Alcool etilic nedenaturat cu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tarie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alcoolica sub 80% </w:t>
            </w:r>
            <w:proofErr w:type="spellStart"/>
            <w:r w:rsidRPr="00EA1C02">
              <w:rPr>
                <w:rFonts w:ascii="Times New Roman" w:hAnsi="Times New Roman" w:cs="Times New Roman"/>
              </w:rPr>
              <w:t>vol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; distilate, rachiuri, lichioruri si alte </w:t>
            </w:r>
            <w:proofErr w:type="spellStart"/>
            <w:r w:rsidRPr="00EA1C02">
              <w:rPr>
                <w:rFonts w:ascii="Times New Roman" w:hAnsi="Times New Roman" w:cs="Times New Roman"/>
              </w:rPr>
              <w:t>bauturi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spirtoase: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Litru alcool pur</w:t>
            </w:r>
          </w:p>
        </w:tc>
        <w:tc>
          <w:tcPr>
            <w:tcW w:w="116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2690893,32</w:t>
            </w:r>
          </w:p>
        </w:tc>
        <w:tc>
          <w:tcPr>
            <w:tcW w:w="1130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8 086,33</w:t>
            </w:r>
          </w:p>
        </w:tc>
        <w:tc>
          <w:tcPr>
            <w:tcW w:w="111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1786995,69</w:t>
            </w:r>
          </w:p>
        </w:tc>
        <w:tc>
          <w:tcPr>
            <w:tcW w:w="1248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4 719,39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94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3004</w:t>
            </w:r>
          </w:p>
        </w:tc>
        <w:tc>
          <w:tcPr>
            <w:tcW w:w="2868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Medicamente (cu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exceptia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produselor de la </w:t>
            </w:r>
            <w:proofErr w:type="spellStart"/>
            <w:r w:rsidRPr="00EA1C02">
              <w:rPr>
                <w:rFonts w:ascii="Times New Roman" w:hAnsi="Times New Roman" w:cs="Times New Roman"/>
              </w:rPr>
              <w:t>pozitiile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3002, 3005 sau 3006) constituite din produse amestecate sau neamestecate, preparate in scopuri terapeutice sau profilactice, prezentate sub forma de doze (inclusiv cele prezentate in forma de sistem terapeutic </w:t>
            </w:r>
            <w:proofErr w:type="spellStart"/>
            <w:r w:rsidRPr="00EA1C02">
              <w:rPr>
                <w:rFonts w:ascii="Times New Roman" w:hAnsi="Times New Roman" w:cs="Times New Roman"/>
              </w:rPr>
              <w:t>transdermic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) sau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conditionate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pentru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vinzarea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EA1C02">
              <w:rPr>
                <w:rFonts w:ascii="Times New Roman" w:hAnsi="Times New Roman" w:cs="Times New Roman"/>
              </w:rPr>
              <w:t>amanuntul</w:t>
            </w:r>
            <w:proofErr w:type="spellEnd"/>
            <w:r w:rsidRPr="00EA1C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6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36 602,01</w:t>
            </w:r>
          </w:p>
        </w:tc>
        <w:tc>
          <w:tcPr>
            <w:tcW w:w="1130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3 254,87</w:t>
            </w:r>
          </w:p>
        </w:tc>
        <w:tc>
          <w:tcPr>
            <w:tcW w:w="111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63 221,92</w:t>
            </w:r>
          </w:p>
        </w:tc>
        <w:tc>
          <w:tcPr>
            <w:tcW w:w="1248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4 518,54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94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8703</w:t>
            </w:r>
          </w:p>
        </w:tc>
        <w:tc>
          <w:tcPr>
            <w:tcW w:w="2868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Autoturisme si alte autovehicule, proiectate in principal pentru transportul persoanelor (altele </w:t>
            </w:r>
            <w:proofErr w:type="spellStart"/>
            <w:r w:rsidRPr="00EA1C02">
              <w:rPr>
                <w:rFonts w:ascii="Times New Roman" w:hAnsi="Times New Roman" w:cs="Times New Roman"/>
              </w:rPr>
              <w:t>decit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cele de la </w:t>
            </w:r>
            <w:proofErr w:type="spellStart"/>
            <w:r w:rsidRPr="00EA1C02">
              <w:rPr>
                <w:rFonts w:ascii="Times New Roman" w:hAnsi="Times New Roman" w:cs="Times New Roman"/>
              </w:rPr>
              <w:t>pozitia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8702), inclusiv </w:t>
            </w:r>
            <w:proofErr w:type="spellStart"/>
            <w:r w:rsidRPr="00EA1C02">
              <w:rPr>
                <w:rFonts w:ascii="Times New Roman" w:hAnsi="Times New Roman" w:cs="Times New Roman"/>
              </w:rPr>
              <w:t>masinile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de tip „break” si </w:t>
            </w:r>
            <w:proofErr w:type="spellStart"/>
            <w:r w:rsidRPr="00EA1C02">
              <w:rPr>
                <w:rFonts w:ascii="Times New Roman" w:hAnsi="Times New Roman" w:cs="Times New Roman"/>
              </w:rPr>
              <w:t>masinile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de curse: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116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58,00</w:t>
            </w:r>
          </w:p>
        </w:tc>
        <w:tc>
          <w:tcPr>
            <w:tcW w:w="1130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3 963,25</w:t>
            </w:r>
          </w:p>
        </w:tc>
        <w:tc>
          <w:tcPr>
            <w:tcW w:w="111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19,00</w:t>
            </w:r>
          </w:p>
        </w:tc>
        <w:tc>
          <w:tcPr>
            <w:tcW w:w="1248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1 977,95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94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t>4707</w:t>
            </w:r>
          </w:p>
        </w:tc>
        <w:tc>
          <w:tcPr>
            <w:tcW w:w="2868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proofErr w:type="spellStart"/>
            <w:r w:rsidRPr="00EA1C02">
              <w:rPr>
                <w:rFonts w:ascii="Times New Roman" w:hAnsi="Times New Roman" w:cs="Times New Roman"/>
              </w:rPr>
              <w:t>Hirtie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sau carton reciclabile (</w:t>
            </w:r>
            <w:proofErr w:type="spellStart"/>
            <w:r w:rsidRPr="00EA1C02">
              <w:rPr>
                <w:rFonts w:ascii="Times New Roman" w:hAnsi="Times New Roman" w:cs="Times New Roman"/>
              </w:rPr>
              <w:t>deseuri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si maculatura):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6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9243472,00</w:t>
            </w:r>
          </w:p>
        </w:tc>
        <w:tc>
          <w:tcPr>
            <w:tcW w:w="1130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1 486,01</w:t>
            </w:r>
          </w:p>
        </w:tc>
        <w:tc>
          <w:tcPr>
            <w:tcW w:w="111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12776842,70</w:t>
            </w:r>
          </w:p>
        </w:tc>
        <w:tc>
          <w:tcPr>
            <w:tcW w:w="1248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1 926,92</w:t>
            </w:r>
          </w:p>
        </w:tc>
      </w:tr>
      <w:tr w:rsidR="00EA1C02" w:rsidRPr="00EA1C02" w:rsidTr="00ED33FC">
        <w:tblPrEx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94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C02">
              <w:rPr>
                <w:rFonts w:ascii="Times New Roman" w:hAnsi="Times New Roman" w:cs="Times New Roman"/>
                <w:b/>
              </w:rPr>
              <w:lastRenderedPageBreak/>
              <w:t>2710</w:t>
            </w:r>
          </w:p>
        </w:tc>
        <w:tc>
          <w:tcPr>
            <w:tcW w:w="2868" w:type="dxa"/>
          </w:tcPr>
          <w:p w:rsidR="00EA1C02" w:rsidRPr="00EA1C02" w:rsidRDefault="00EA1C02" w:rsidP="00EA1C02">
            <w:pPr>
              <w:rPr>
                <w:rFonts w:ascii="Times New Roman" w:hAnsi="Times New Roman" w:cs="Times New Roman"/>
              </w:rPr>
            </w:pPr>
            <w:r w:rsidRPr="00EA1C02">
              <w:rPr>
                <w:rFonts w:ascii="Times New Roman" w:hAnsi="Times New Roman" w:cs="Times New Roman"/>
              </w:rPr>
              <w:t xml:space="preserve">Uleiuri din petrol sau uleiuri din minerale bituminoase, altele </w:t>
            </w:r>
            <w:proofErr w:type="spellStart"/>
            <w:r w:rsidRPr="00EA1C02">
              <w:rPr>
                <w:rFonts w:ascii="Times New Roman" w:hAnsi="Times New Roman" w:cs="Times New Roman"/>
              </w:rPr>
              <w:t>decit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uleiurile brute; preparatele nedenumite si necuprinse in alta parte, care </w:t>
            </w:r>
            <w:proofErr w:type="spellStart"/>
            <w:r w:rsidRPr="00EA1C02">
              <w:rPr>
                <w:rFonts w:ascii="Times New Roman" w:hAnsi="Times New Roman" w:cs="Times New Roman"/>
              </w:rPr>
              <w:t>contin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in greutate minimum 70% uleiuri din petrol sau din minerale bituminoase si pentru care aceste uleiuri constituie elementele de baza; </w:t>
            </w:r>
            <w:proofErr w:type="spellStart"/>
            <w:r w:rsidRPr="00EA1C02">
              <w:rPr>
                <w:rFonts w:ascii="Times New Roman" w:hAnsi="Times New Roman" w:cs="Times New Roman"/>
              </w:rPr>
              <w:t>deseuri</w:t>
            </w:r>
            <w:proofErr w:type="spellEnd"/>
            <w:r w:rsidRPr="00EA1C02">
              <w:rPr>
                <w:rFonts w:ascii="Times New Roman" w:hAnsi="Times New Roman" w:cs="Times New Roman"/>
              </w:rPr>
              <w:t xml:space="preserve"> de uleiuri:</w:t>
            </w:r>
          </w:p>
        </w:tc>
        <w:tc>
          <w:tcPr>
            <w:tcW w:w="1122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2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6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931 095,47</w:t>
            </w:r>
          </w:p>
        </w:tc>
        <w:tc>
          <w:tcPr>
            <w:tcW w:w="1130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621,13</w:t>
            </w:r>
          </w:p>
        </w:tc>
        <w:tc>
          <w:tcPr>
            <w:tcW w:w="1116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4 210 182,00</w:t>
            </w:r>
          </w:p>
        </w:tc>
        <w:tc>
          <w:tcPr>
            <w:tcW w:w="1248" w:type="dxa"/>
          </w:tcPr>
          <w:p w:rsidR="00EA1C02" w:rsidRPr="00EA1C02" w:rsidRDefault="00EA1C02" w:rsidP="00EA1C0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A1C02">
              <w:rPr>
                <w:rFonts w:ascii="Times New Roman" w:hAnsi="Times New Roman" w:cs="Times New Roman"/>
                <w:szCs w:val="20"/>
              </w:rPr>
              <w:t>1 876,89</w:t>
            </w:r>
          </w:p>
        </w:tc>
      </w:tr>
    </w:tbl>
    <w:p w:rsidR="00EA1C02" w:rsidRPr="00EA1C02" w:rsidRDefault="00EA1C02" w:rsidP="00EA1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C02" w:rsidRPr="00EA1C02" w:rsidRDefault="00EA1C02" w:rsidP="00EA1C02"/>
    <w:p w:rsidR="00AE66A1" w:rsidRDefault="00AE66A1"/>
    <w:sectPr w:rsidR="00AE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AB"/>
    <w:rsid w:val="002640FD"/>
    <w:rsid w:val="002F6037"/>
    <w:rsid w:val="003B37AB"/>
    <w:rsid w:val="0058075B"/>
    <w:rsid w:val="009A2701"/>
    <w:rsid w:val="00AE66A1"/>
    <w:rsid w:val="00C0798C"/>
    <w:rsid w:val="00E33B33"/>
    <w:rsid w:val="00EA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EA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">
    <w:name w:val="Grilă Tabel1"/>
    <w:basedOn w:val="TabelNormal"/>
    <w:next w:val="GrilTabel"/>
    <w:uiPriority w:val="59"/>
    <w:rsid w:val="00EA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Normal"/>
    <w:rsid w:val="005807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rsid w:val="005807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5807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EA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">
    <w:name w:val="Grilă Tabel1"/>
    <w:basedOn w:val="TabelNormal"/>
    <w:next w:val="GrilTabel"/>
    <w:uiPriority w:val="59"/>
    <w:rsid w:val="00EA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Normal"/>
    <w:rsid w:val="005807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rsid w:val="005807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5807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991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ME-207-Elena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5</cp:revision>
  <dcterms:created xsi:type="dcterms:W3CDTF">2017-03-20T13:55:00Z</dcterms:created>
  <dcterms:modified xsi:type="dcterms:W3CDTF">2017-03-21T13:54:00Z</dcterms:modified>
</cp:coreProperties>
</file>